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67"/>
        <w:gridCol w:w="1726"/>
      </w:tblGrid>
      <w:tr w:rsidR="002A61E2">
        <w:trPr>
          <w:trHeight w:hRule="exact" w:val="3240"/>
        </w:trPr>
        <w:tc>
          <w:tcPr>
            <w:tcW w:w="9893" w:type="dxa"/>
            <w:gridSpan w:val="2"/>
            <w:tcBorders>
              <w:bottom w:val="single" w:sz="4" w:space="0" w:color="000000"/>
            </w:tcBorders>
          </w:tcPr>
          <w:p w:rsidR="002A61E2" w:rsidRDefault="002A61E2">
            <w:pPr>
              <w:pStyle w:val="TableParagraph"/>
              <w:spacing w:before="8"/>
              <w:ind w:left="0"/>
              <w:rPr>
                <w:rFonts w:ascii="Times New Roman"/>
                <w:sz w:val="5"/>
              </w:rPr>
            </w:pPr>
          </w:p>
          <w:p w:rsidR="002A61E2" w:rsidRDefault="006B7FDA">
            <w:pPr>
              <w:pStyle w:val="TableParagraph"/>
              <w:ind w:left="196"/>
              <w:rPr>
                <w:rFonts w:ascii="Times New Roman"/>
                <w:sz w:val="20"/>
              </w:rPr>
            </w:pPr>
            <w:r>
              <w:rPr>
                <w:rFonts w:ascii="Times New Roman"/>
                <w:noProof/>
                <w:sz w:val="20"/>
                <w:lang w:val="es-MX" w:eastAsia="es-MX"/>
              </w:rPr>
              <w:drawing>
                <wp:inline distT="0" distB="0" distL="0" distR="0">
                  <wp:extent cx="5988614" cy="16047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88614" cy="1604772"/>
                          </a:xfrm>
                          <a:prstGeom prst="rect">
                            <a:avLst/>
                          </a:prstGeom>
                        </pic:spPr>
                      </pic:pic>
                    </a:graphicData>
                  </a:graphic>
                </wp:inline>
              </w:drawing>
            </w:r>
          </w:p>
          <w:p w:rsidR="002A61E2" w:rsidRDefault="006B7FDA">
            <w:pPr>
              <w:pStyle w:val="TableParagraph"/>
              <w:spacing w:before="16"/>
              <w:ind w:left="2855"/>
              <w:rPr>
                <w:sz w:val="23"/>
              </w:rPr>
            </w:pPr>
            <w:r>
              <w:rPr>
                <w:sz w:val="23"/>
              </w:rPr>
              <w:t>Directora: Lic. Sandra Luz Romero Ríos</w:t>
            </w:r>
          </w:p>
          <w:p w:rsidR="002A61E2" w:rsidRDefault="006B7FDA">
            <w:pPr>
              <w:pStyle w:val="TableParagraph"/>
              <w:tabs>
                <w:tab w:val="left" w:pos="7076"/>
              </w:tabs>
              <w:spacing w:before="4"/>
              <w:ind w:left="990"/>
              <w:rPr>
                <w:sz w:val="27"/>
              </w:rPr>
            </w:pPr>
            <w:r>
              <w:rPr>
                <w:spacing w:val="-8"/>
                <w:sz w:val="27"/>
              </w:rPr>
              <w:t>Sección</w:t>
            </w:r>
            <w:r>
              <w:rPr>
                <w:spacing w:val="-9"/>
                <w:sz w:val="27"/>
              </w:rPr>
              <w:t xml:space="preserve"> </w:t>
            </w:r>
            <w:r>
              <w:rPr>
                <w:spacing w:val="-7"/>
                <w:sz w:val="27"/>
              </w:rPr>
              <w:t>Quinta</w:t>
            </w:r>
            <w:r>
              <w:rPr>
                <w:spacing w:val="-7"/>
                <w:sz w:val="27"/>
              </w:rPr>
              <w:tab/>
              <w:t>Tomo</w:t>
            </w:r>
            <w:r>
              <w:rPr>
                <w:spacing w:val="10"/>
                <w:sz w:val="27"/>
              </w:rPr>
              <w:t xml:space="preserve"> </w:t>
            </w:r>
            <w:r>
              <w:rPr>
                <w:spacing w:val="-7"/>
                <w:sz w:val="27"/>
              </w:rPr>
              <w:t>CXCIV</w:t>
            </w:r>
          </w:p>
        </w:tc>
      </w:tr>
      <w:tr w:rsidR="002A61E2">
        <w:trPr>
          <w:trHeight w:hRule="exact" w:val="638"/>
        </w:trPr>
        <w:tc>
          <w:tcPr>
            <w:tcW w:w="8167" w:type="dxa"/>
            <w:tcBorders>
              <w:top w:val="single" w:sz="4" w:space="0" w:color="000000"/>
              <w:bottom w:val="single" w:sz="4" w:space="0" w:color="000000"/>
              <w:right w:val="single" w:sz="4" w:space="0" w:color="000000"/>
            </w:tcBorders>
          </w:tcPr>
          <w:p w:rsidR="002A61E2" w:rsidRDefault="006B7FDA">
            <w:pPr>
              <w:pStyle w:val="TableParagraph"/>
              <w:spacing w:before="149"/>
              <w:ind w:left="1566"/>
              <w:rPr>
                <w:sz w:val="27"/>
              </w:rPr>
            </w:pPr>
            <w:r>
              <w:rPr>
                <w:sz w:val="27"/>
              </w:rPr>
              <w:t>Tepic, Nayarit; 17 de Mayo de   2014</w:t>
            </w:r>
          </w:p>
        </w:tc>
        <w:tc>
          <w:tcPr>
            <w:tcW w:w="1726" w:type="dxa"/>
            <w:tcBorders>
              <w:top w:val="single" w:sz="4" w:space="0" w:color="000000"/>
              <w:left w:val="single" w:sz="4" w:space="0" w:color="000000"/>
              <w:bottom w:val="single" w:sz="4" w:space="0" w:color="000000"/>
            </w:tcBorders>
          </w:tcPr>
          <w:p w:rsidR="002A61E2" w:rsidRDefault="006B7FDA">
            <w:pPr>
              <w:pStyle w:val="TableParagraph"/>
              <w:spacing w:line="303" w:lineRule="exact"/>
              <w:ind w:left="62"/>
              <w:rPr>
                <w:sz w:val="27"/>
              </w:rPr>
            </w:pPr>
            <w:r>
              <w:rPr>
                <w:sz w:val="27"/>
              </w:rPr>
              <w:t>Número: 089</w:t>
            </w:r>
          </w:p>
          <w:p w:rsidR="002A61E2" w:rsidRDefault="006B7FDA">
            <w:pPr>
              <w:pStyle w:val="TableParagraph"/>
              <w:tabs>
                <w:tab w:val="left" w:pos="1199"/>
              </w:tabs>
              <w:spacing w:before="4"/>
              <w:ind w:left="62"/>
              <w:rPr>
                <w:sz w:val="27"/>
              </w:rPr>
            </w:pPr>
            <w:r>
              <w:rPr>
                <w:sz w:val="27"/>
              </w:rPr>
              <w:t>Tiraje:</w:t>
            </w:r>
            <w:r>
              <w:rPr>
                <w:sz w:val="27"/>
              </w:rPr>
              <w:tab/>
              <w:t>080</w:t>
            </w:r>
          </w:p>
        </w:tc>
      </w:tr>
      <w:tr w:rsidR="002A61E2">
        <w:trPr>
          <w:trHeight w:hRule="exact" w:val="10085"/>
        </w:trPr>
        <w:tc>
          <w:tcPr>
            <w:tcW w:w="9893" w:type="dxa"/>
            <w:gridSpan w:val="2"/>
            <w:tcBorders>
              <w:top w:val="single" w:sz="4" w:space="0" w:color="000000"/>
            </w:tcBorders>
          </w:tcPr>
          <w:p w:rsidR="002A61E2" w:rsidRDefault="006B7FDA">
            <w:pPr>
              <w:pStyle w:val="TableParagraph"/>
              <w:spacing w:line="343" w:lineRule="exact"/>
              <w:ind w:left="553" w:right="552"/>
              <w:jc w:val="center"/>
              <w:rPr>
                <w:b/>
                <w:sz w:val="31"/>
              </w:rPr>
            </w:pPr>
            <w:r>
              <w:rPr>
                <w:b/>
                <w:sz w:val="31"/>
              </w:rPr>
              <w:t>SUMARIO</w:t>
            </w: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ind w:left="0"/>
              <w:rPr>
                <w:rFonts w:ascii="Times New Roman"/>
                <w:sz w:val="34"/>
              </w:rPr>
            </w:pPr>
          </w:p>
          <w:p w:rsidR="002A61E2" w:rsidRDefault="002A61E2">
            <w:pPr>
              <w:pStyle w:val="TableParagraph"/>
              <w:spacing w:before="10"/>
              <w:ind w:left="0"/>
              <w:rPr>
                <w:rFonts w:ascii="Times New Roman"/>
                <w:sz w:val="35"/>
              </w:rPr>
            </w:pPr>
          </w:p>
          <w:p w:rsidR="002A61E2" w:rsidRDefault="006B7FDA">
            <w:pPr>
              <w:pStyle w:val="TableParagraph"/>
              <w:spacing w:line="364" w:lineRule="auto"/>
              <w:ind w:left="556" w:right="552"/>
              <w:jc w:val="center"/>
              <w:rPr>
                <w:b/>
                <w:sz w:val="27"/>
              </w:rPr>
            </w:pPr>
            <w:r>
              <w:rPr>
                <w:b/>
                <w:sz w:val="27"/>
              </w:rPr>
              <w:t>REGLAMENTO DE CONSTRUCCIÓN Y SEGURIDAD ESTRUCTURAL PARA EL MUNICIPIO DE TEPIC</w:t>
            </w:r>
          </w:p>
        </w:tc>
      </w:tr>
    </w:tbl>
    <w:p w:rsidR="002A61E2" w:rsidRDefault="006B7FDA">
      <w:pPr>
        <w:rPr>
          <w:sz w:val="2"/>
          <w:szCs w:val="2"/>
        </w:rPr>
      </w:pPr>
      <w:r>
        <w:pict>
          <v:group id="_x0000_s1638" style="position:absolute;margin-left:101.65pt;margin-top:204.35pt;width:385pt;height:394.35pt;z-index:-365728;mso-position-horizontal-relative:page;mso-position-vertical-relative:page" coordorigin="2033,4087" coordsize="7700,7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0" type="#_x0000_t75" style="position:absolute;left:2033;top:9504;width:2664;height:2470">
              <v:imagedata r:id="rId8" o:title=""/>
            </v:shape>
            <v:shape id="_x0000_s1639" type="#_x0000_t75" style="position:absolute;left:4524;top:4087;width:5208;height:5386">
              <v:imagedata r:id="rId9" o:title=""/>
            </v:shape>
            <w10:wrap anchorx="page" anchory="page"/>
          </v:group>
        </w:pict>
      </w:r>
    </w:p>
    <w:p w:rsidR="002A61E2" w:rsidRDefault="002A61E2">
      <w:pPr>
        <w:rPr>
          <w:sz w:val="2"/>
          <w:szCs w:val="2"/>
        </w:rPr>
        <w:sectPr w:rsidR="002A61E2">
          <w:type w:val="continuous"/>
          <w:pgSz w:w="11900" w:h="16840"/>
          <w:pgMar w:top="1400" w:right="840" w:bottom="280" w:left="880" w:header="720" w:footer="720" w:gutter="0"/>
          <w:cols w:space="720"/>
        </w:sectPr>
      </w:pPr>
    </w:p>
    <w:p w:rsidR="002A61E2" w:rsidRDefault="002A61E2">
      <w:pPr>
        <w:pStyle w:val="Textoindependiente"/>
        <w:spacing w:before="7"/>
        <w:rPr>
          <w:rFonts w:ascii="Times New Roman"/>
          <w:sz w:val="25"/>
        </w:rPr>
      </w:pPr>
    </w:p>
    <w:p w:rsidR="002A61E2" w:rsidRPr="00B96E77" w:rsidRDefault="006B7FDA">
      <w:pPr>
        <w:pStyle w:val="Ttulo1"/>
        <w:spacing w:before="96" w:line="364" w:lineRule="auto"/>
        <w:ind w:left="279" w:right="257"/>
        <w:rPr>
          <w:lang w:val="es-MX"/>
        </w:rPr>
      </w:pPr>
      <w:r w:rsidRPr="00B96E77">
        <w:rPr>
          <w:lang w:val="es-MX"/>
        </w:rPr>
        <w:t>REGLAMENTO DE CONSTRUCCIONES Y SEGURIDAD ESTRUCTURAL PARA EL MUNICIPIO DE TEPIC, NAYARIT</w:t>
      </w:r>
    </w:p>
    <w:p w:rsidR="002A61E2" w:rsidRPr="00B96E77" w:rsidRDefault="002A61E2">
      <w:pPr>
        <w:pStyle w:val="Textoindependiente"/>
        <w:spacing w:before="3"/>
        <w:rPr>
          <w:b/>
          <w:sz w:val="35"/>
          <w:lang w:val="es-MX"/>
        </w:rPr>
      </w:pPr>
    </w:p>
    <w:p w:rsidR="002A61E2" w:rsidRPr="00B96E77" w:rsidRDefault="006B7FDA">
      <w:pPr>
        <w:ind w:left="279" w:right="261"/>
        <w:jc w:val="center"/>
        <w:rPr>
          <w:b/>
          <w:sz w:val="23"/>
          <w:lang w:val="es-MX"/>
        </w:rPr>
      </w:pPr>
      <w:r w:rsidRPr="00B96E77">
        <w:rPr>
          <w:b/>
          <w:sz w:val="23"/>
          <w:lang w:val="es-MX"/>
        </w:rPr>
        <w:t>P R E S E N T A C I O N</w:t>
      </w:r>
    </w:p>
    <w:p w:rsidR="002A61E2" w:rsidRPr="00B96E77" w:rsidRDefault="002A61E2">
      <w:pPr>
        <w:pStyle w:val="Textoindependiente"/>
        <w:spacing w:before="10"/>
        <w:rPr>
          <w:b/>
          <w:lang w:val="es-MX"/>
        </w:rPr>
      </w:pPr>
    </w:p>
    <w:p w:rsidR="002A61E2" w:rsidRDefault="006B7FDA">
      <w:pPr>
        <w:pStyle w:val="Textoindependiente"/>
        <w:spacing w:before="1" w:line="244" w:lineRule="auto"/>
        <w:ind w:left="126" w:right="105"/>
        <w:jc w:val="both"/>
      </w:pPr>
      <w:bookmarkStart w:id="0" w:name="_GoBack"/>
      <w:r w:rsidRPr="00B96E77">
        <w:rPr>
          <w:lang w:val="es-MX"/>
        </w:rPr>
        <w:pict>
          <v:group id="_x0000_s1635" style="position:absolute;left:0;text-align:left;margin-left:103.95pt;margin-top:14.7pt;width:385pt;height:394.35pt;z-index:-365704;mso-position-horizontal-relative:page" coordorigin="2079,294" coordsize="7700,7887">
            <v:shape id="_x0000_s1637" type="#_x0000_t75" style="position:absolute;left:2079;top:5713;width:2664;height:2467">
              <v:imagedata r:id="rId10" o:title=""/>
            </v:shape>
            <v:shape id="_x0000_s1636" type="#_x0000_t75" style="position:absolute;left:4570;top:294;width:5208;height:5386">
              <v:imagedata r:id="rId11" o:title=""/>
            </v:shape>
            <w10:wrap anchorx="page"/>
          </v:group>
        </w:pict>
      </w:r>
      <w:bookmarkEnd w:id="0"/>
      <w:r>
        <w:t>El presente Documento se sometió a consideración de los Integrantes del Comité de Actualización; la propuesta de recomendaciones que a continuación se presenta contiene    la revisión y Actualización del Reglamento sobre Construcción en los Capítulos relat</w:t>
      </w:r>
      <w:r>
        <w:t>ivos a responsabilidad de los distintos actores; operación en la observancia y administración; así como técnico, particularmente en los referente a Desarrollo Urbano, Diseño Arquitectónico, Seguridad Estructural y</w:t>
      </w:r>
      <w:r>
        <w:rPr>
          <w:spacing w:val="37"/>
        </w:rPr>
        <w:t xml:space="preserve"> </w:t>
      </w:r>
      <w:r>
        <w:t>Habitabilidad.</w:t>
      </w:r>
    </w:p>
    <w:p w:rsidR="002A61E2" w:rsidRDefault="002A61E2">
      <w:pPr>
        <w:pStyle w:val="Textoindependiente"/>
        <w:spacing w:before="1"/>
      </w:pPr>
    </w:p>
    <w:p w:rsidR="002A61E2" w:rsidRPr="00B96E77" w:rsidRDefault="006B7FDA">
      <w:pPr>
        <w:pStyle w:val="Textoindependiente"/>
        <w:spacing w:line="244" w:lineRule="auto"/>
        <w:ind w:left="126" w:right="103"/>
        <w:jc w:val="both"/>
        <w:rPr>
          <w:lang w:val="es-MX"/>
        </w:rPr>
      </w:pPr>
      <w:r w:rsidRPr="00B96E77">
        <w:rPr>
          <w:lang w:val="es-MX"/>
        </w:rPr>
        <w:t>La finalidad de dicha prop</w:t>
      </w:r>
      <w:r w:rsidRPr="00B96E77">
        <w:rPr>
          <w:lang w:val="es-MX"/>
        </w:rPr>
        <w:t>uesta es integrar un documento guía que será turnado a los gobiernos Estatal y Municipal y a los Colegios de Profesionistas, a efecto de que ponderen  y promuevan la eventual inclusión de esta recomendaciones en el proceso de revisión y actualización de su</w:t>
      </w:r>
      <w:r w:rsidRPr="00B96E77">
        <w:rPr>
          <w:lang w:val="es-MX"/>
        </w:rPr>
        <w:t>s respectivos reglamentos de Construcción, con objeto de propiciar su simplificación y armonización, ante los virtuales cambios que supone la apertura comercial   y el desarrollo de nuevas tecnologías en la</w:t>
      </w:r>
      <w:r w:rsidRPr="00B96E77">
        <w:rPr>
          <w:spacing w:val="54"/>
          <w:lang w:val="es-MX"/>
        </w:rPr>
        <w:t xml:space="preserve"> </w:t>
      </w:r>
      <w:r w:rsidRPr="00B96E77">
        <w:rPr>
          <w:lang w:val="es-MX"/>
        </w:rPr>
        <w:t>materia.</w:t>
      </w:r>
    </w:p>
    <w:p w:rsidR="002A61E2" w:rsidRPr="00B96E77" w:rsidRDefault="002A61E2">
      <w:pPr>
        <w:pStyle w:val="Textoindependiente"/>
        <w:spacing w:before="3"/>
        <w:rPr>
          <w:lang w:val="es-MX"/>
        </w:rPr>
      </w:pPr>
    </w:p>
    <w:p w:rsidR="002A61E2" w:rsidRPr="00B96E77" w:rsidRDefault="006B7FDA">
      <w:pPr>
        <w:pStyle w:val="Textoindependiente"/>
        <w:spacing w:line="244" w:lineRule="auto"/>
        <w:ind w:left="126" w:right="105"/>
        <w:jc w:val="both"/>
        <w:rPr>
          <w:lang w:val="es-MX"/>
        </w:rPr>
      </w:pPr>
      <w:r w:rsidRPr="00B96E77">
        <w:rPr>
          <w:lang w:val="es-MX"/>
        </w:rPr>
        <w:t xml:space="preserve">Cabe mencionar que las recomendaciones </w:t>
      </w:r>
      <w:r w:rsidRPr="00B96E77">
        <w:rPr>
          <w:lang w:val="es-MX"/>
        </w:rPr>
        <w:t>contenidas en la presente propuesta han sido articuladas con base en las aportaciones brindadas por los Integrantes del  grupo  de  trabajo creado para este fin, conformado por Representantes de las Federaciones de Colegios de Ingenieros Civiles y de Arqui</w:t>
      </w:r>
      <w:r w:rsidRPr="00B96E77">
        <w:rPr>
          <w:lang w:val="es-MX"/>
        </w:rPr>
        <w:t xml:space="preserve">tectos, así como de las Secretarias de Desarrollo Urbano y Ecología, de Infraestructura, de Vivienda y Bienes Inmuebles de la Secretaria de Desarrollo Agrario Territorial Urbano (SEDATU) a través de sus direcciones de Desarrollo Urbano y Dirección General </w:t>
      </w:r>
      <w:r w:rsidRPr="00B96E77">
        <w:rPr>
          <w:lang w:val="es-MX"/>
        </w:rPr>
        <w:t xml:space="preserve">de Normas y Tecnología para la vivienda, </w:t>
      </w:r>
      <w:r w:rsidRPr="00B96E77">
        <w:rPr>
          <w:spacing w:val="38"/>
          <w:lang w:val="es-MX"/>
        </w:rPr>
        <w:t xml:space="preserve"> </w:t>
      </w:r>
      <w:r w:rsidRPr="00B96E77">
        <w:rPr>
          <w:lang w:val="es-MX"/>
        </w:rPr>
        <w:t>respectivamente.</w:t>
      </w:r>
    </w:p>
    <w:p w:rsidR="002A61E2" w:rsidRPr="00B96E77" w:rsidRDefault="002A61E2">
      <w:pPr>
        <w:pStyle w:val="Textoindependiente"/>
        <w:rPr>
          <w:lang w:val="es-MX"/>
        </w:rPr>
      </w:pPr>
    </w:p>
    <w:p w:rsidR="002A61E2" w:rsidRPr="00B96E77" w:rsidRDefault="006B7FDA">
      <w:pPr>
        <w:pStyle w:val="Textoindependiente"/>
        <w:spacing w:line="244" w:lineRule="auto"/>
        <w:ind w:left="126" w:right="104"/>
        <w:jc w:val="both"/>
        <w:rPr>
          <w:lang w:val="es-MX"/>
        </w:rPr>
      </w:pPr>
      <w:r w:rsidRPr="00B96E77">
        <w:rPr>
          <w:lang w:val="es-MX"/>
        </w:rPr>
        <w:t xml:space="preserve">Así mismo estas aportaciones fueron enriquecidas con las observaciones y comentarios vertidos por la diversas Instancias que fueron invitadas a las sesiones de trabajo desarrolladas por el Comité </w:t>
      </w:r>
      <w:r w:rsidRPr="00B96E77">
        <w:rPr>
          <w:lang w:val="es-MX"/>
        </w:rPr>
        <w:t>para la elaboración de este Documento, entre los que destaca   la Secretaria de Desarrollo Agrario Territorial Urbano (SEDATU), la Secretaria de Obras Públicas del Estado (SOP), la Secretaria de Desarrollo Urbano y Ecología (SEDUE), el Instituto Nacional d</w:t>
      </w:r>
      <w:r w:rsidRPr="00B96E77">
        <w:rPr>
          <w:lang w:val="es-MX"/>
        </w:rPr>
        <w:t>e Antropología e Historia (INAH); las Instancias de Vivienda entre las  que destacan el Instituto del Fondo Nacional de la Vivienda para los Trabajadores (INFONAVIT), el Instituto Promotor de la Vivienda de Nayarit (IPROVNAY), el Instituto Municipal de Viv</w:t>
      </w:r>
      <w:r w:rsidRPr="00B96E77">
        <w:rPr>
          <w:lang w:val="es-MX"/>
        </w:rPr>
        <w:t>ienda de Tepic (IMUVIT); las Cámaras especializadas entre las que destacan la Cámara Mexicana de la Industria de la Construcción (CMIC), la Cámara Nacional De La Industria De Desarrollo Y Promoción De Vivienda (CANADEVI), Cámara Nacional de Empresas de Con</w:t>
      </w:r>
      <w:r w:rsidRPr="00B96E77">
        <w:rPr>
          <w:lang w:val="es-MX"/>
        </w:rPr>
        <w:t>sultoría (CNEC); Los Colegios de Profesionistas entre los   que destacan Colegio de Arquitectos del Estado de Nayarit (CAEN), Colegio de Ingenieros del Estado de Nayarit, Colegio de Valuadores del Estado de Nayarit y otros organismos especializados entre l</w:t>
      </w:r>
      <w:r w:rsidRPr="00B96E77">
        <w:rPr>
          <w:lang w:val="es-MX"/>
        </w:rPr>
        <w:t xml:space="preserve">os que destacan la Secretaría del Medio Ambiente del Estado de Nayarit (SEMANAY), la Secretaria de Obras Públicas Municipales (SOPM), la Secretaría    De La Defensa Nacional (SEDENA), las Instancias de la Educación entre los que destacan  la Secretaria de </w:t>
      </w:r>
      <w:r w:rsidRPr="00B96E77">
        <w:rPr>
          <w:lang w:val="es-MX"/>
        </w:rPr>
        <w:t xml:space="preserve">Educación Pública (SEP) a través de Servicios de Educación Pública del Estado de Nayarit (SEPEN), y el Instituto Nacional de la Infraestructura Física Educativa (INIFE);  las  Direcciones  Especializadas  en  temas  especial  entre  las  que  destacan   </w:t>
      </w:r>
      <w:r w:rsidRPr="00B96E77">
        <w:rPr>
          <w:spacing w:val="21"/>
          <w:lang w:val="es-MX"/>
        </w:rPr>
        <w:t xml:space="preserve"> </w:t>
      </w:r>
      <w:r w:rsidRPr="00B96E77">
        <w:rPr>
          <w:lang w:val="es-MX"/>
        </w:rPr>
        <w:t>l</w:t>
      </w:r>
      <w:r w:rsidRPr="00B96E77">
        <w:rPr>
          <w:lang w:val="es-MX"/>
        </w:rPr>
        <w:t>a</w:t>
      </w:r>
    </w:p>
    <w:p w:rsidR="002A61E2" w:rsidRPr="00B96E77" w:rsidRDefault="002A61E2">
      <w:pPr>
        <w:spacing w:line="244" w:lineRule="auto"/>
        <w:jc w:val="both"/>
        <w:rPr>
          <w:lang w:val="es-MX"/>
        </w:rPr>
        <w:sectPr w:rsidR="002A61E2" w:rsidRPr="00B96E77">
          <w:headerReference w:type="default" r:id="rId12"/>
          <w:pgSz w:w="11900" w:h="16840"/>
          <w:pgMar w:top="1700" w:right="1100" w:bottom="280" w:left="1100" w:header="1420" w:footer="0" w:gutter="0"/>
          <w:cols w:space="720"/>
        </w:sectPr>
      </w:pPr>
    </w:p>
    <w:p w:rsidR="002A61E2" w:rsidRPr="00B96E77" w:rsidRDefault="006B7FDA">
      <w:pPr>
        <w:pStyle w:val="Textoindependiente"/>
        <w:spacing w:before="122" w:line="244" w:lineRule="auto"/>
        <w:ind w:left="126" w:right="104"/>
        <w:jc w:val="both"/>
        <w:rPr>
          <w:lang w:val="es-MX"/>
        </w:rPr>
      </w:pPr>
      <w:r w:rsidRPr="00B96E77">
        <w:rPr>
          <w:lang w:val="es-MX"/>
        </w:rPr>
        <w:lastRenderedPageBreak/>
        <w:t>Dirección de Protección Civil Municipal, la Dirección de Alumbrado  Público  y  Electrificación, y el Sistema Intermunicipal para los Servicios de Agua Potable y Alcantarillado(SIAPA).</w:t>
      </w:r>
    </w:p>
    <w:p w:rsidR="002A61E2" w:rsidRPr="00B96E77" w:rsidRDefault="002A61E2">
      <w:pPr>
        <w:pStyle w:val="Textoindependiente"/>
        <w:spacing w:before="1"/>
        <w:rPr>
          <w:lang w:val="es-MX"/>
        </w:rPr>
      </w:pPr>
    </w:p>
    <w:p w:rsidR="002A61E2" w:rsidRPr="00B96E77" w:rsidRDefault="006B7FDA">
      <w:pPr>
        <w:pStyle w:val="Ttulo1"/>
        <w:spacing w:line="242" w:lineRule="auto"/>
        <w:ind w:right="103"/>
        <w:jc w:val="both"/>
        <w:rPr>
          <w:lang w:val="es-MX"/>
        </w:rPr>
      </w:pPr>
      <w:r w:rsidRPr="00B96E77">
        <w:rPr>
          <w:lang w:val="es-MX"/>
        </w:rPr>
        <w:t>La coordinación general de los trabajos de Actualización del Reglament</w:t>
      </w:r>
      <w:r w:rsidRPr="00B96E77">
        <w:rPr>
          <w:lang w:val="es-MX"/>
        </w:rPr>
        <w:t xml:space="preserve">o de Construcciones y Seguridad Estructural para el Municipio de Tepic, Nayarit: se llevó   a cabo a través de la Comisión de Control y Administración del Desarrollo Urbano y Ecología del H. XXXIX Ayuntamiento de Municipio de </w:t>
      </w:r>
      <w:r w:rsidRPr="00B96E77">
        <w:rPr>
          <w:spacing w:val="10"/>
          <w:lang w:val="es-MX"/>
        </w:rPr>
        <w:t xml:space="preserve"> </w:t>
      </w:r>
      <w:r w:rsidRPr="00B96E77">
        <w:rPr>
          <w:lang w:val="es-MX"/>
        </w:rPr>
        <w:t>Tepic.</w:t>
      </w:r>
    </w:p>
    <w:p w:rsidR="002A61E2" w:rsidRPr="00B96E77" w:rsidRDefault="006B7FDA">
      <w:pPr>
        <w:pStyle w:val="Textoindependiente"/>
        <w:spacing w:before="8"/>
        <w:rPr>
          <w:b/>
          <w:sz w:val="10"/>
          <w:lang w:val="es-MX"/>
        </w:rPr>
      </w:pPr>
      <w:r>
        <w:pict>
          <v:group id="_x0000_s1632" style="position:absolute;margin-left:103.95pt;margin-top:8.1pt;width:385pt;height:394.35pt;z-index:1072;mso-wrap-distance-left:0;mso-wrap-distance-right:0;mso-position-horizontal-relative:page" coordorigin="2079,162" coordsize="7700,7887">
            <v:shape id="_x0000_s1634" type="#_x0000_t75" style="position:absolute;left:2079;top:5581;width:2664;height:2467">
              <v:imagedata r:id="rId13" o:title=""/>
            </v:shape>
            <v:shape id="_x0000_s1633" type="#_x0000_t75" style="position:absolute;left:4570;top:162;width:5208;height:5386">
              <v:imagedata r:id="rId11" o:title=""/>
            </v:shape>
            <w10:wrap type="topAndBottom" anchorx="page"/>
          </v:group>
        </w:pict>
      </w:r>
    </w:p>
    <w:p w:rsidR="002A61E2" w:rsidRPr="00B96E77" w:rsidRDefault="002A61E2">
      <w:pPr>
        <w:rPr>
          <w:sz w:val="10"/>
          <w:lang w:val="es-MX"/>
        </w:rPr>
        <w:sectPr w:rsidR="002A61E2" w:rsidRPr="00B96E77">
          <w:headerReference w:type="default" r:id="rId14"/>
          <w:pgSz w:w="11900" w:h="16840"/>
          <w:pgMar w:top="1700" w:right="1100" w:bottom="280" w:left="1100" w:header="1420" w:footer="0" w:gutter="0"/>
          <w:cols w:space="720"/>
        </w:sectPr>
      </w:pPr>
    </w:p>
    <w:p w:rsidR="002A61E2" w:rsidRPr="00B96E77" w:rsidRDefault="006B7FDA">
      <w:pPr>
        <w:spacing w:before="120"/>
        <w:ind w:left="4381" w:right="4343"/>
        <w:jc w:val="center"/>
        <w:rPr>
          <w:b/>
          <w:sz w:val="27"/>
          <w:lang w:val="es-MX"/>
        </w:rPr>
      </w:pPr>
      <w:r w:rsidRPr="00B96E77">
        <w:rPr>
          <w:b/>
          <w:sz w:val="27"/>
          <w:lang w:val="es-MX"/>
        </w:rPr>
        <w:lastRenderedPageBreak/>
        <w:t>ÍNDICE</w:t>
      </w:r>
    </w:p>
    <w:p w:rsidR="002A61E2" w:rsidRPr="00B96E77" w:rsidRDefault="002A61E2">
      <w:pPr>
        <w:jc w:val="center"/>
        <w:rPr>
          <w:sz w:val="27"/>
          <w:lang w:val="es-MX"/>
        </w:rPr>
        <w:sectPr w:rsidR="002A61E2" w:rsidRPr="00B96E77">
          <w:headerReference w:type="default" r:id="rId15"/>
          <w:pgSz w:w="11900" w:h="16840"/>
          <w:pgMar w:top="1700" w:right="1120" w:bottom="1675" w:left="1100" w:header="1420" w:footer="0" w:gutter="0"/>
          <w:cols w:space="720"/>
        </w:sectPr>
      </w:pPr>
    </w:p>
    <w:sdt>
      <w:sdtPr>
        <w:rPr>
          <w:sz w:val="18"/>
          <w:szCs w:val="18"/>
        </w:rPr>
        <w:id w:val="-202794088"/>
        <w:docPartObj>
          <w:docPartGallery w:val="Table of Contents"/>
          <w:docPartUnique/>
        </w:docPartObj>
      </w:sdtPr>
      <w:sdtEndPr/>
      <w:sdtContent>
        <w:p w:rsidR="002A61E2" w:rsidRPr="00B96E77" w:rsidRDefault="006B7FDA">
          <w:pPr>
            <w:pStyle w:val="TDC1"/>
            <w:tabs>
              <w:tab w:val="right" w:leader="dot" w:pos="9504"/>
            </w:tabs>
            <w:spacing w:before="432"/>
            <w:rPr>
              <w:lang w:val="es-MX"/>
            </w:rPr>
          </w:pPr>
          <w:r w:rsidRPr="00B96E77">
            <w:rPr>
              <w:lang w:val="es-MX"/>
            </w:rPr>
            <w:t>TITULO</w:t>
          </w:r>
          <w:r w:rsidRPr="00B96E77">
            <w:rPr>
              <w:spacing w:val="-1"/>
              <w:lang w:val="es-MX"/>
            </w:rPr>
            <w:t xml:space="preserve"> </w:t>
          </w:r>
          <w:r w:rsidRPr="00B96E77">
            <w:rPr>
              <w:lang w:val="es-MX"/>
            </w:rPr>
            <w:t>PRIMERO</w:t>
          </w:r>
          <w:r w:rsidRPr="00B96E77">
            <w:rPr>
              <w:lang w:val="es-MX"/>
            </w:rPr>
            <w:tab/>
            <w:t>11</w:t>
          </w:r>
        </w:p>
        <w:p w:rsidR="002A61E2" w:rsidRPr="00B96E77" w:rsidRDefault="006B7FDA">
          <w:pPr>
            <w:pStyle w:val="TDC1"/>
            <w:tabs>
              <w:tab w:val="right" w:leader="dot" w:pos="9505"/>
            </w:tabs>
            <w:spacing w:before="121"/>
            <w:rPr>
              <w:lang w:val="es-MX"/>
            </w:rPr>
          </w:pPr>
          <w:r w:rsidRPr="00B96E77">
            <w:rPr>
              <w:lang w:val="es-MX"/>
            </w:rPr>
            <w:t>DISPOSISIONES</w:t>
          </w:r>
          <w:r w:rsidRPr="00B96E77">
            <w:rPr>
              <w:spacing w:val="1"/>
              <w:lang w:val="es-MX"/>
            </w:rPr>
            <w:t xml:space="preserve"> </w:t>
          </w:r>
          <w:r w:rsidRPr="00B96E77">
            <w:rPr>
              <w:lang w:val="es-MX"/>
            </w:rPr>
            <w:t>GENERALES</w:t>
          </w:r>
          <w:r w:rsidRPr="00B96E77">
            <w:rPr>
              <w:lang w:val="es-MX"/>
            </w:rPr>
            <w:tab/>
            <w:t>11</w:t>
          </w:r>
        </w:p>
        <w:p w:rsidR="002A61E2" w:rsidRPr="00B96E77" w:rsidRDefault="006B7FDA">
          <w:pPr>
            <w:pStyle w:val="TDC3"/>
            <w:tabs>
              <w:tab w:val="right" w:leader="dot" w:pos="9505"/>
            </w:tabs>
            <w:spacing w:before="121"/>
            <w:rPr>
              <w:b w:val="0"/>
              <w:i w:val="0"/>
              <w:sz w:val="23"/>
              <w:lang w:val="es-MX"/>
            </w:rPr>
          </w:pPr>
          <w:hyperlink w:anchor="_TOC_250002" w:history="1">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w:t>
            </w:r>
            <w:r w:rsidRPr="00B96E77">
              <w:rPr>
                <w:b w:val="0"/>
                <w:i w:val="0"/>
                <w:sz w:val="23"/>
                <w:lang w:val="es-MX"/>
              </w:rPr>
              <w:tab/>
              <w:t>11</w:t>
            </w:r>
          </w:hyperlink>
        </w:p>
        <w:p w:rsidR="002A61E2" w:rsidRPr="00B96E77" w:rsidRDefault="006B7FDA">
          <w:pPr>
            <w:pStyle w:val="TDC2"/>
            <w:tabs>
              <w:tab w:val="right" w:leader="dot" w:pos="9504"/>
            </w:tabs>
            <w:rPr>
              <w:sz w:val="23"/>
              <w:lang w:val="es-MX"/>
            </w:rPr>
          </w:pPr>
          <w:r w:rsidRPr="00B96E77">
            <w:rPr>
              <w:sz w:val="23"/>
              <w:lang w:val="es-MX"/>
            </w:rPr>
            <w:t>D</w:t>
          </w:r>
          <w:r w:rsidRPr="00B96E77">
            <w:rPr>
              <w:lang w:val="es-MX"/>
            </w:rPr>
            <w:t>ISPOSICIONES</w:t>
          </w:r>
          <w:r w:rsidRPr="00B96E77">
            <w:rPr>
              <w:spacing w:val="2"/>
              <w:lang w:val="es-MX"/>
            </w:rPr>
            <w:t xml:space="preserve"> </w:t>
          </w:r>
          <w:r w:rsidRPr="00B96E77">
            <w:rPr>
              <w:sz w:val="23"/>
              <w:lang w:val="es-MX"/>
            </w:rPr>
            <w:t>G</w:t>
          </w:r>
          <w:r w:rsidRPr="00B96E77">
            <w:rPr>
              <w:lang w:val="es-MX"/>
            </w:rPr>
            <w:t>ENERALES</w:t>
          </w:r>
          <w:r w:rsidRPr="00B96E77">
            <w:rPr>
              <w:sz w:val="23"/>
              <w:lang w:val="es-MX"/>
            </w:rPr>
            <w:tab/>
            <w:t>11</w:t>
          </w:r>
        </w:p>
        <w:p w:rsidR="002A61E2" w:rsidRPr="00B96E77" w:rsidRDefault="006B7FDA">
          <w:pPr>
            <w:pStyle w:val="TDC3"/>
            <w:tabs>
              <w:tab w:val="right" w:leader="dot" w:pos="9505"/>
            </w:tabs>
            <w:spacing w:before="1"/>
            <w:rPr>
              <w:b w:val="0"/>
              <w:i w:val="0"/>
              <w:sz w:val="23"/>
              <w:lang w:val="es-MX"/>
            </w:rPr>
          </w:pPr>
          <w:r>
            <w:pict>
              <v:group id="_x0000_s1629" style="position:absolute;left:0;text-align:left;margin-left:103.95pt;margin-top:12.9pt;width:385pt;height:394.35pt;z-index:-365656;mso-position-horizontal-relative:page" coordorigin="2079,258" coordsize="7700,7887">
                <v:shape id="_x0000_s1631" type="#_x0000_t75" style="position:absolute;left:2079;top:5677;width:2664;height:2467">
                  <v:imagedata r:id="rId16" o:title=""/>
                </v:shape>
                <v:shape id="_x0000_s1630" type="#_x0000_t75" style="position:absolute;left:4570;top:258;width:5208;height:5386">
                  <v:imagedata r:id="rId11" o:title=""/>
                </v:shape>
                <w10:wrap anchorx="page"/>
              </v:group>
            </w:pict>
          </w: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II</w:t>
          </w:r>
          <w:r w:rsidRPr="00B96E77">
            <w:rPr>
              <w:b w:val="0"/>
              <w:i w:val="0"/>
              <w:sz w:val="23"/>
              <w:lang w:val="es-MX"/>
            </w:rPr>
            <w:tab/>
            <w:t>15</w:t>
          </w:r>
        </w:p>
        <w:p w:rsidR="002A61E2" w:rsidRPr="00B96E77" w:rsidRDefault="006B7FDA">
          <w:pPr>
            <w:pStyle w:val="TDC2"/>
            <w:tabs>
              <w:tab w:val="right" w:leader="dot" w:pos="9504"/>
            </w:tabs>
            <w:spacing w:before="3"/>
            <w:rPr>
              <w:sz w:val="23"/>
              <w:lang w:val="es-MX"/>
            </w:rPr>
          </w:pPr>
          <w:r w:rsidRPr="00B96E77">
            <w:rPr>
              <w:sz w:val="23"/>
              <w:lang w:val="es-MX"/>
            </w:rPr>
            <w:t>T</w:t>
          </w:r>
          <w:r w:rsidRPr="00B96E77">
            <w:rPr>
              <w:lang w:val="es-MX"/>
            </w:rPr>
            <w:t>IPOLOGÍA DE</w:t>
          </w:r>
          <w:r w:rsidRPr="00B96E77">
            <w:rPr>
              <w:spacing w:val="-1"/>
              <w:lang w:val="es-MX"/>
            </w:rPr>
            <w:t xml:space="preserve"> </w:t>
          </w:r>
          <w:r w:rsidRPr="00B96E77">
            <w:rPr>
              <w:lang w:val="es-MX"/>
            </w:rPr>
            <w:t>LAS</w:t>
          </w:r>
          <w:r w:rsidRPr="00B96E77">
            <w:rPr>
              <w:spacing w:val="-1"/>
              <w:lang w:val="es-MX"/>
            </w:rPr>
            <w:t xml:space="preserve"> </w:t>
          </w:r>
          <w:r w:rsidRPr="00B96E77">
            <w:rPr>
              <w:sz w:val="23"/>
              <w:lang w:val="es-MX"/>
            </w:rPr>
            <w:t>C</w:t>
          </w:r>
          <w:r w:rsidRPr="00B96E77">
            <w:rPr>
              <w:lang w:val="es-MX"/>
            </w:rPr>
            <w:t>ONSTRUCCIONES</w:t>
          </w:r>
          <w:r w:rsidRPr="00B96E77">
            <w:rPr>
              <w:sz w:val="23"/>
              <w:lang w:val="es-MX"/>
            </w:rPr>
            <w:tab/>
            <w:t>15</w:t>
          </w:r>
        </w:p>
        <w:p w:rsidR="002A61E2" w:rsidRPr="00B96E77" w:rsidRDefault="006B7FDA">
          <w:pPr>
            <w:pStyle w:val="TDC3"/>
            <w:tabs>
              <w:tab w:val="right" w:leader="dot" w:pos="9505"/>
            </w:tabs>
            <w:spacing w:before="3"/>
            <w:rPr>
              <w:b w:val="0"/>
              <w:i w:val="0"/>
              <w:sz w:val="23"/>
              <w:lang w:val="es-MX"/>
            </w:rPr>
          </w:pPr>
          <w:hyperlink w:anchor="_TOC_250001" w:history="1">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III</w:t>
            </w:r>
            <w:r w:rsidRPr="00B96E77">
              <w:rPr>
                <w:b w:val="0"/>
                <w:i w:val="0"/>
                <w:sz w:val="23"/>
                <w:lang w:val="es-MX"/>
              </w:rPr>
              <w:tab/>
              <w:t>19</w:t>
            </w:r>
          </w:hyperlink>
        </w:p>
        <w:p w:rsidR="002A61E2" w:rsidRPr="00B96E77" w:rsidRDefault="006B7FDA">
          <w:pPr>
            <w:pStyle w:val="TDC2"/>
            <w:tabs>
              <w:tab w:val="right" w:leader="dot" w:pos="9504"/>
            </w:tabs>
            <w:spacing w:before="3"/>
            <w:rPr>
              <w:sz w:val="23"/>
              <w:lang w:val="es-MX"/>
            </w:rPr>
          </w:pPr>
          <w:r w:rsidRPr="00B96E77">
            <w:rPr>
              <w:sz w:val="23"/>
              <w:lang w:val="es-MX"/>
            </w:rPr>
            <w:t>D</w:t>
          </w:r>
          <w:r w:rsidRPr="00B96E77">
            <w:rPr>
              <w:lang w:val="es-MX"/>
            </w:rPr>
            <w:t>EL SISTEMA</w:t>
          </w:r>
          <w:r w:rsidRPr="00B96E77">
            <w:rPr>
              <w:spacing w:val="3"/>
              <w:lang w:val="es-MX"/>
            </w:rPr>
            <w:t xml:space="preserve"> </w:t>
          </w:r>
          <w:r w:rsidRPr="00B96E77">
            <w:rPr>
              <w:lang w:val="es-MX"/>
            </w:rPr>
            <w:t>DE</w:t>
          </w:r>
          <w:r w:rsidRPr="00B96E77">
            <w:rPr>
              <w:spacing w:val="-1"/>
              <w:lang w:val="es-MX"/>
            </w:rPr>
            <w:t xml:space="preserve"> </w:t>
          </w:r>
          <w:r w:rsidRPr="00B96E77">
            <w:rPr>
              <w:lang w:val="es-MX"/>
            </w:rPr>
            <w:t>AUTOCONSTRUCCIÓN</w:t>
          </w:r>
          <w:r w:rsidRPr="00B96E77">
            <w:rPr>
              <w:sz w:val="23"/>
              <w:lang w:val="es-MX"/>
            </w:rPr>
            <w:tab/>
            <w:t>19</w:t>
          </w:r>
        </w:p>
        <w:p w:rsidR="002A61E2" w:rsidRPr="00B96E77" w:rsidRDefault="006B7FDA">
          <w:pPr>
            <w:pStyle w:val="TDC3"/>
            <w:tabs>
              <w:tab w:val="right" w:leader="dot" w:pos="9505"/>
            </w:tabs>
            <w:spacing w:before="3"/>
            <w:rPr>
              <w:b w:val="0"/>
              <w:i w:val="0"/>
              <w:sz w:val="23"/>
              <w:lang w:val="es-MX"/>
            </w:rPr>
          </w:pP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IV</w:t>
          </w:r>
          <w:r w:rsidRPr="00B96E77">
            <w:rPr>
              <w:b w:val="0"/>
              <w:i w:val="0"/>
              <w:sz w:val="23"/>
              <w:lang w:val="es-MX"/>
            </w:rPr>
            <w:tab/>
            <w:t>20</w:t>
          </w:r>
        </w:p>
        <w:p w:rsidR="002A61E2" w:rsidRPr="00B96E77" w:rsidRDefault="006B7FDA">
          <w:pPr>
            <w:pStyle w:val="TDC2"/>
            <w:tabs>
              <w:tab w:val="right" w:leader="dot" w:pos="9504"/>
            </w:tabs>
            <w:spacing w:before="3"/>
            <w:rPr>
              <w:sz w:val="23"/>
              <w:lang w:val="es-MX"/>
            </w:rPr>
          </w:pPr>
          <w:r w:rsidRPr="00B96E77">
            <w:rPr>
              <w:sz w:val="23"/>
              <w:lang w:val="es-MX"/>
            </w:rPr>
            <w:t>D</w:t>
          </w:r>
          <w:r w:rsidRPr="00B96E77">
            <w:rPr>
              <w:lang w:val="es-MX"/>
            </w:rPr>
            <w:t>E LA AUTOURBANIZACIÓN Y REGULARIZACIÓN DE FINCAS</w:t>
          </w:r>
          <w:r w:rsidRPr="00B96E77">
            <w:rPr>
              <w:spacing w:val="27"/>
              <w:lang w:val="es-MX"/>
            </w:rPr>
            <w:t xml:space="preserve"> </w:t>
          </w:r>
          <w:r w:rsidRPr="00B96E77">
            <w:rPr>
              <w:lang w:val="es-MX"/>
            </w:rPr>
            <w:t>Y</w:t>
          </w:r>
          <w:r w:rsidRPr="00B96E77">
            <w:rPr>
              <w:spacing w:val="1"/>
              <w:lang w:val="es-MX"/>
            </w:rPr>
            <w:t xml:space="preserve"> </w:t>
          </w:r>
          <w:r w:rsidRPr="00B96E77">
            <w:rPr>
              <w:lang w:val="es-MX"/>
            </w:rPr>
            <w:t>PREDIOS</w:t>
          </w:r>
          <w:r w:rsidRPr="00B96E77">
            <w:rPr>
              <w:sz w:val="23"/>
              <w:lang w:val="es-MX"/>
            </w:rPr>
            <w:tab/>
            <w:t>20</w:t>
          </w:r>
        </w:p>
        <w:p w:rsidR="002A61E2" w:rsidRPr="00B96E77" w:rsidRDefault="006B7FDA">
          <w:pPr>
            <w:pStyle w:val="TDC3"/>
            <w:tabs>
              <w:tab w:val="right" w:leader="dot" w:pos="9505"/>
            </w:tabs>
            <w:spacing w:before="3"/>
            <w:rPr>
              <w:b w:val="0"/>
              <w:i w:val="0"/>
              <w:sz w:val="23"/>
              <w:lang w:val="es-MX"/>
            </w:rPr>
          </w:pP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V</w:t>
          </w:r>
          <w:r w:rsidRPr="00B96E77">
            <w:rPr>
              <w:b w:val="0"/>
              <w:i w:val="0"/>
              <w:sz w:val="23"/>
              <w:lang w:val="es-MX"/>
            </w:rPr>
            <w:tab/>
            <w:t>20</w:t>
          </w:r>
        </w:p>
        <w:p w:rsidR="002A61E2" w:rsidRPr="00B96E77" w:rsidRDefault="006B7FDA">
          <w:pPr>
            <w:pStyle w:val="TDC1"/>
            <w:tabs>
              <w:tab w:val="right" w:leader="dot" w:pos="9505"/>
            </w:tabs>
            <w:spacing w:before="3" w:line="244" w:lineRule="auto"/>
            <w:ind w:right="172"/>
            <w:rPr>
              <w:lang w:val="es-MX"/>
            </w:rPr>
          </w:pPr>
          <w:r w:rsidRPr="00B96E77">
            <w:rPr>
              <w:lang w:val="es-MX"/>
            </w:rPr>
            <w:t>De la construcción de tipos específicos de edificaciones en apoyo a programas o polos de desarrollo, o actividades económicas en</w:t>
          </w:r>
          <w:r w:rsidRPr="00B96E77">
            <w:rPr>
              <w:spacing w:val="9"/>
              <w:lang w:val="es-MX"/>
            </w:rPr>
            <w:t xml:space="preserve"> </w:t>
          </w:r>
          <w:r w:rsidRPr="00B96E77">
            <w:rPr>
              <w:lang w:val="es-MX"/>
            </w:rPr>
            <w:t>el</w:t>
          </w:r>
          <w:r w:rsidRPr="00B96E77">
            <w:rPr>
              <w:spacing w:val="4"/>
              <w:lang w:val="es-MX"/>
            </w:rPr>
            <w:t xml:space="preserve"> </w:t>
          </w:r>
          <w:r w:rsidRPr="00B96E77">
            <w:rPr>
              <w:lang w:val="es-MX"/>
            </w:rPr>
            <w:t>municipio</w:t>
          </w:r>
          <w:r w:rsidRPr="00B96E77">
            <w:rPr>
              <w:lang w:val="es-MX"/>
            </w:rPr>
            <w:tab/>
            <w:t>20</w:t>
          </w:r>
        </w:p>
        <w:p w:rsidR="002A61E2" w:rsidRPr="00B96E77" w:rsidRDefault="006B7FDA">
          <w:pPr>
            <w:pStyle w:val="TDC1"/>
            <w:tabs>
              <w:tab w:val="right" w:leader="dot" w:pos="9504"/>
            </w:tabs>
            <w:spacing w:before="116"/>
            <w:rPr>
              <w:lang w:val="es-MX"/>
            </w:rPr>
          </w:pPr>
          <w:r w:rsidRPr="00B96E77">
            <w:rPr>
              <w:lang w:val="es-MX"/>
            </w:rPr>
            <w:t>TITULO</w:t>
          </w:r>
          <w:r w:rsidRPr="00B96E77">
            <w:rPr>
              <w:spacing w:val="-1"/>
              <w:lang w:val="es-MX"/>
            </w:rPr>
            <w:t xml:space="preserve"> </w:t>
          </w:r>
          <w:r w:rsidRPr="00B96E77">
            <w:rPr>
              <w:lang w:val="es-MX"/>
            </w:rPr>
            <w:t>SEGUNDO</w:t>
          </w:r>
          <w:r w:rsidRPr="00B96E77">
            <w:rPr>
              <w:lang w:val="es-MX"/>
            </w:rPr>
            <w:tab/>
            <w:t>21</w:t>
          </w:r>
        </w:p>
        <w:p w:rsidR="002A61E2" w:rsidRPr="00B96E77" w:rsidRDefault="006B7FDA">
          <w:pPr>
            <w:pStyle w:val="TDC1"/>
            <w:tabs>
              <w:tab w:val="right" w:leader="dot" w:pos="9505"/>
            </w:tabs>
            <w:rPr>
              <w:lang w:val="es-MX"/>
            </w:rPr>
          </w:pPr>
          <w:r w:rsidRPr="00B96E77">
            <w:rPr>
              <w:lang w:val="es-MX"/>
            </w:rPr>
            <w:t>NORMAS DE</w:t>
          </w:r>
          <w:r w:rsidRPr="00B96E77">
            <w:rPr>
              <w:spacing w:val="5"/>
              <w:lang w:val="es-MX"/>
            </w:rPr>
            <w:t xml:space="preserve"> </w:t>
          </w:r>
          <w:r w:rsidRPr="00B96E77">
            <w:rPr>
              <w:lang w:val="es-MX"/>
            </w:rPr>
            <w:t>DESARROLLO</w:t>
          </w:r>
          <w:r w:rsidRPr="00B96E77">
            <w:rPr>
              <w:spacing w:val="-1"/>
              <w:lang w:val="es-MX"/>
            </w:rPr>
            <w:t xml:space="preserve"> </w:t>
          </w:r>
          <w:r w:rsidRPr="00B96E77">
            <w:rPr>
              <w:lang w:val="es-MX"/>
            </w:rPr>
            <w:t>URBANO</w:t>
          </w:r>
          <w:r w:rsidRPr="00B96E77">
            <w:rPr>
              <w:lang w:val="es-MX"/>
            </w:rPr>
            <w:tab/>
            <w:t>21</w:t>
          </w:r>
        </w:p>
        <w:p w:rsidR="002A61E2" w:rsidRPr="00B96E77" w:rsidRDefault="006B7FDA">
          <w:pPr>
            <w:pStyle w:val="TDC3"/>
            <w:tabs>
              <w:tab w:val="right" w:leader="dot" w:pos="9505"/>
            </w:tabs>
            <w:spacing w:before="121"/>
            <w:rPr>
              <w:b w:val="0"/>
              <w:i w:val="0"/>
              <w:sz w:val="23"/>
              <w:lang w:val="es-MX"/>
            </w:rPr>
          </w:pP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w:t>
          </w:r>
          <w:r w:rsidRPr="00B96E77">
            <w:rPr>
              <w:b w:val="0"/>
              <w:i w:val="0"/>
              <w:sz w:val="23"/>
              <w:lang w:val="es-MX"/>
            </w:rPr>
            <w:tab/>
            <w:t>21</w:t>
          </w:r>
        </w:p>
        <w:p w:rsidR="002A61E2" w:rsidRPr="00B96E77" w:rsidRDefault="006B7FDA">
          <w:pPr>
            <w:pStyle w:val="TDC3"/>
            <w:tabs>
              <w:tab w:val="right" w:leader="dot" w:pos="9505"/>
            </w:tabs>
            <w:spacing w:before="3"/>
            <w:rPr>
              <w:b w:val="0"/>
              <w:i w:val="0"/>
              <w:sz w:val="23"/>
              <w:lang w:val="es-MX"/>
            </w:rPr>
          </w:pPr>
          <w:r w:rsidRPr="00B96E77">
            <w:rPr>
              <w:b w:val="0"/>
              <w:i w:val="0"/>
              <w:sz w:val="23"/>
              <w:lang w:val="es-MX"/>
            </w:rPr>
            <w:t>O</w:t>
          </w:r>
          <w:r w:rsidRPr="00B96E77">
            <w:rPr>
              <w:b w:val="0"/>
              <w:i w:val="0"/>
              <w:sz w:val="18"/>
              <w:lang w:val="es-MX"/>
            </w:rPr>
            <w:t>RDENACIÓN</w:t>
          </w:r>
          <w:r w:rsidRPr="00B96E77">
            <w:rPr>
              <w:b w:val="0"/>
              <w:i w:val="0"/>
              <w:spacing w:val="3"/>
              <w:sz w:val="18"/>
              <w:lang w:val="es-MX"/>
            </w:rPr>
            <w:t xml:space="preserve"> </w:t>
          </w:r>
          <w:r w:rsidRPr="00B96E77">
            <w:rPr>
              <w:b w:val="0"/>
              <w:i w:val="0"/>
              <w:sz w:val="23"/>
              <w:lang w:val="es-MX"/>
            </w:rPr>
            <w:t>U</w:t>
          </w:r>
          <w:r w:rsidRPr="00B96E77">
            <w:rPr>
              <w:b w:val="0"/>
              <w:i w:val="0"/>
              <w:sz w:val="18"/>
              <w:lang w:val="es-MX"/>
            </w:rPr>
            <w:t>RBANA</w:t>
          </w:r>
          <w:r w:rsidRPr="00B96E77">
            <w:rPr>
              <w:b w:val="0"/>
              <w:i w:val="0"/>
              <w:sz w:val="23"/>
              <w:lang w:val="es-MX"/>
            </w:rPr>
            <w:tab/>
            <w:t>21</w:t>
          </w:r>
        </w:p>
        <w:p w:rsidR="002A61E2" w:rsidRPr="00B96E77" w:rsidRDefault="006B7FDA">
          <w:pPr>
            <w:pStyle w:val="TDC3"/>
            <w:tabs>
              <w:tab w:val="right" w:leader="dot" w:pos="9505"/>
            </w:tabs>
            <w:spacing w:before="3"/>
            <w:rPr>
              <w:b w:val="0"/>
              <w:i w:val="0"/>
              <w:sz w:val="23"/>
              <w:lang w:val="es-MX"/>
            </w:rPr>
          </w:pP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II</w:t>
          </w:r>
          <w:r w:rsidRPr="00B96E77">
            <w:rPr>
              <w:b w:val="0"/>
              <w:i w:val="0"/>
              <w:sz w:val="23"/>
              <w:lang w:val="es-MX"/>
            </w:rPr>
            <w:tab/>
            <w:t>22</w:t>
          </w:r>
        </w:p>
        <w:p w:rsidR="002A61E2" w:rsidRPr="00B96E77" w:rsidRDefault="006B7FDA">
          <w:pPr>
            <w:pStyle w:val="TDC3"/>
            <w:tabs>
              <w:tab w:val="right" w:leader="dot" w:pos="9505"/>
            </w:tabs>
            <w:spacing w:before="3"/>
            <w:rPr>
              <w:b w:val="0"/>
              <w:i w:val="0"/>
              <w:sz w:val="23"/>
              <w:lang w:val="es-MX"/>
            </w:rPr>
          </w:pPr>
          <w:r w:rsidRPr="00B96E77">
            <w:rPr>
              <w:b w:val="0"/>
              <w:i w:val="0"/>
              <w:sz w:val="23"/>
              <w:lang w:val="es-MX"/>
            </w:rPr>
            <w:t>Z</w:t>
          </w:r>
          <w:r w:rsidRPr="00B96E77">
            <w:rPr>
              <w:b w:val="0"/>
              <w:i w:val="0"/>
              <w:sz w:val="18"/>
              <w:lang w:val="es-MX"/>
            </w:rPr>
            <w:t>ONIFICACIÓN</w:t>
          </w:r>
          <w:r w:rsidRPr="00B96E77">
            <w:rPr>
              <w:b w:val="0"/>
              <w:i w:val="0"/>
              <w:spacing w:val="6"/>
              <w:sz w:val="18"/>
              <w:lang w:val="es-MX"/>
            </w:rPr>
            <w:t xml:space="preserve"> </w:t>
          </w:r>
          <w:r w:rsidRPr="00B96E77">
            <w:rPr>
              <w:b w:val="0"/>
              <w:i w:val="0"/>
              <w:sz w:val="18"/>
              <w:lang w:val="es-MX"/>
            </w:rPr>
            <w:t>Y</w:t>
          </w:r>
          <w:r w:rsidRPr="00B96E77">
            <w:rPr>
              <w:b w:val="0"/>
              <w:i w:val="0"/>
              <w:spacing w:val="-5"/>
              <w:sz w:val="18"/>
              <w:lang w:val="es-MX"/>
            </w:rPr>
            <w:t xml:space="preserve"> </w:t>
          </w:r>
          <w:r w:rsidRPr="00B96E77">
            <w:rPr>
              <w:b w:val="0"/>
              <w:i w:val="0"/>
              <w:sz w:val="23"/>
              <w:lang w:val="es-MX"/>
            </w:rPr>
            <w:t>U</w:t>
          </w:r>
          <w:r w:rsidRPr="00B96E77">
            <w:rPr>
              <w:b w:val="0"/>
              <w:i w:val="0"/>
              <w:sz w:val="18"/>
              <w:lang w:val="es-MX"/>
            </w:rPr>
            <w:t>SOS</w:t>
          </w:r>
          <w:r w:rsidRPr="00B96E77">
            <w:rPr>
              <w:b w:val="0"/>
              <w:i w:val="0"/>
              <w:sz w:val="23"/>
              <w:lang w:val="es-MX"/>
            </w:rPr>
            <w:tab/>
            <w:t>22</w:t>
          </w:r>
        </w:p>
        <w:p w:rsidR="002A61E2" w:rsidRPr="00B96E77" w:rsidRDefault="006B7FDA">
          <w:pPr>
            <w:pStyle w:val="TDC3"/>
            <w:tabs>
              <w:tab w:val="right" w:leader="dot" w:pos="9505"/>
            </w:tabs>
            <w:spacing w:before="1"/>
            <w:rPr>
              <w:b w:val="0"/>
              <w:i w:val="0"/>
              <w:sz w:val="23"/>
              <w:lang w:val="es-MX"/>
            </w:rPr>
          </w:pPr>
          <w:r w:rsidRPr="00B96E77">
            <w:rPr>
              <w:b w:val="0"/>
              <w:i w:val="0"/>
              <w:sz w:val="23"/>
              <w:lang w:val="es-MX"/>
            </w:rPr>
            <w:t>C</w:t>
          </w:r>
          <w:r w:rsidRPr="00B96E77">
            <w:rPr>
              <w:b w:val="0"/>
              <w:i w:val="0"/>
              <w:sz w:val="18"/>
              <w:lang w:val="es-MX"/>
            </w:rPr>
            <w:t>APÍTULO</w:t>
          </w:r>
          <w:r w:rsidRPr="00B96E77">
            <w:rPr>
              <w:b w:val="0"/>
              <w:i w:val="0"/>
              <w:spacing w:val="3"/>
              <w:sz w:val="18"/>
              <w:lang w:val="es-MX"/>
            </w:rPr>
            <w:t xml:space="preserve"> </w:t>
          </w:r>
          <w:r w:rsidRPr="00B96E77">
            <w:rPr>
              <w:b w:val="0"/>
              <w:i w:val="0"/>
              <w:sz w:val="23"/>
              <w:lang w:val="es-MX"/>
            </w:rPr>
            <w:t>III</w:t>
          </w:r>
          <w:r w:rsidRPr="00B96E77">
            <w:rPr>
              <w:b w:val="0"/>
              <w:i w:val="0"/>
              <w:sz w:val="23"/>
              <w:lang w:val="es-MX"/>
            </w:rPr>
            <w:tab/>
            <w:t>26</w:t>
          </w:r>
        </w:p>
        <w:p w:rsidR="002A61E2" w:rsidRPr="00B96E77" w:rsidRDefault="006B7FDA">
          <w:pPr>
            <w:pStyle w:val="TDC2"/>
            <w:tabs>
              <w:tab w:val="right" w:leader="dot" w:pos="9503"/>
            </w:tabs>
            <w:rPr>
              <w:sz w:val="23"/>
              <w:lang w:val="es-MX"/>
            </w:rPr>
          </w:pPr>
          <w:r w:rsidRPr="00B96E77">
            <w:rPr>
              <w:sz w:val="23"/>
              <w:lang w:val="es-MX"/>
            </w:rPr>
            <w:t>R</w:t>
          </w:r>
          <w:r w:rsidRPr="00B96E77">
            <w:rPr>
              <w:lang w:val="es-MX"/>
            </w:rPr>
            <w:t xml:space="preserve">ESTRICCIONES A LAS </w:t>
          </w:r>
          <w:r w:rsidRPr="00B96E77">
            <w:rPr>
              <w:sz w:val="23"/>
              <w:lang w:val="es-MX"/>
            </w:rPr>
            <w:t>C</w:t>
          </w:r>
          <w:r w:rsidRPr="00B96E77">
            <w:rPr>
              <w:lang w:val="es-MX"/>
            </w:rPr>
            <w:t>ONSTRUCCIONES</w:t>
          </w:r>
          <w:r w:rsidRPr="00B96E77">
            <w:rPr>
              <w:spacing w:val="12"/>
              <w:lang w:val="es-MX"/>
            </w:rPr>
            <w:t xml:space="preserve"> </w:t>
          </w:r>
          <w:r w:rsidRPr="00B96E77">
            <w:rPr>
              <w:lang w:val="es-MX"/>
            </w:rPr>
            <w:t>Y</w:t>
          </w:r>
          <w:r w:rsidRPr="00B96E77">
            <w:rPr>
              <w:spacing w:val="-2"/>
              <w:lang w:val="es-MX"/>
            </w:rPr>
            <w:t xml:space="preserve"> </w:t>
          </w:r>
          <w:r w:rsidRPr="00B96E77">
            <w:rPr>
              <w:sz w:val="23"/>
              <w:lang w:val="es-MX"/>
            </w:rPr>
            <w:t>U</w:t>
          </w:r>
          <w:r w:rsidRPr="00B96E77">
            <w:rPr>
              <w:lang w:val="es-MX"/>
            </w:rPr>
            <w:t>RBANIZACIONES</w:t>
          </w:r>
          <w:r w:rsidRPr="00B96E77">
            <w:rPr>
              <w:sz w:val="23"/>
              <w:lang w:val="es-MX"/>
            </w:rPr>
            <w:tab/>
            <w:t>26</w:t>
          </w:r>
        </w:p>
        <w:p w:rsidR="002A61E2" w:rsidRPr="00B96E77" w:rsidRDefault="006B7FDA">
          <w:pPr>
            <w:pStyle w:val="TDC1"/>
            <w:tabs>
              <w:tab w:val="right" w:leader="dot" w:pos="9504"/>
            </w:tabs>
            <w:spacing w:before="122"/>
            <w:rPr>
              <w:lang w:val="es-MX"/>
            </w:rPr>
          </w:pPr>
          <w:r w:rsidRPr="00B96E77">
            <w:rPr>
              <w:lang w:val="es-MX"/>
            </w:rPr>
            <w:t>TITULO</w:t>
          </w:r>
          <w:r w:rsidRPr="00B96E77">
            <w:rPr>
              <w:spacing w:val="-1"/>
              <w:lang w:val="es-MX"/>
            </w:rPr>
            <w:t xml:space="preserve"> </w:t>
          </w:r>
          <w:r w:rsidRPr="00B96E77">
            <w:rPr>
              <w:lang w:val="es-MX"/>
            </w:rPr>
            <w:t>TERCERO</w:t>
          </w:r>
          <w:r w:rsidRPr="00B96E77">
            <w:rPr>
              <w:lang w:val="es-MX"/>
            </w:rPr>
            <w:tab/>
            <w:t>34</w:t>
          </w:r>
        </w:p>
        <w:p w:rsidR="002A61E2" w:rsidRPr="00B96E77" w:rsidRDefault="006B7FDA">
          <w:pPr>
            <w:pStyle w:val="TDC1"/>
            <w:tabs>
              <w:tab w:val="right" w:leader="dot" w:pos="9504"/>
            </w:tabs>
            <w:spacing w:before="122"/>
            <w:rPr>
              <w:lang w:val="es-MX"/>
            </w:rPr>
          </w:pPr>
          <w:r w:rsidRPr="00B96E77">
            <w:rPr>
              <w:lang w:val="es-MX"/>
            </w:rPr>
            <w:t>VIAS PÚBLICAS Y OTROS BIENES DE</w:t>
          </w:r>
          <w:r w:rsidRPr="00B96E77">
            <w:rPr>
              <w:spacing w:val="11"/>
              <w:lang w:val="es-MX"/>
            </w:rPr>
            <w:t xml:space="preserve"> </w:t>
          </w:r>
          <w:r w:rsidRPr="00B96E77">
            <w:rPr>
              <w:lang w:val="es-MX"/>
            </w:rPr>
            <w:t>USO COMUN</w:t>
          </w:r>
          <w:r w:rsidRPr="00B96E77">
            <w:rPr>
              <w:lang w:val="es-MX"/>
            </w:rPr>
            <w:tab/>
            <w:t>34</w:t>
          </w:r>
        </w:p>
        <w:p w:rsidR="002A61E2" w:rsidRDefault="006B7FDA">
          <w:pPr>
            <w:pStyle w:val="TDC3"/>
            <w:tabs>
              <w:tab w:val="right" w:leader="dot" w:pos="9505"/>
            </w:tabs>
            <w:spacing w:before="119"/>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34</w:t>
          </w:r>
        </w:p>
        <w:p w:rsidR="002A61E2" w:rsidRDefault="006B7FDA">
          <w:pPr>
            <w:pStyle w:val="TDC2"/>
            <w:tabs>
              <w:tab w:val="right" w:leader="dot" w:pos="9504"/>
            </w:tabs>
            <w:rPr>
              <w:sz w:val="23"/>
            </w:rPr>
          </w:pPr>
          <w:r>
            <w:rPr>
              <w:sz w:val="23"/>
            </w:rPr>
            <w:t>D</w:t>
          </w:r>
          <w:r>
            <w:t>EFINICIONES</w:t>
          </w:r>
          <w:r>
            <w:rPr>
              <w:spacing w:val="4"/>
            </w:rPr>
            <w:t xml:space="preserve"> </w:t>
          </w:r>
          <w:r>
            <w:t>Y</w:t>
          </w:r>
          <w:r>
            <w:rPr>
              <w:spacing w:val="-3"/>
            </w:rPr>
            <w:t xml:space="preserve"> </w:t>
          </w:r>
          <w:r>
            <w:t>GENERALIDADES</w:t>
          </w:r>
          <w:r>
            <w:rPr>
              <w:sz w:val="23"/>
            </w:rPr>
            <w:tab/>
            <w:t>34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37</w:t>
          </w:r>
        </w:p>
        <w:p w:rsidR="002A61E2" w:rsidRDefault="006B7FDA">
          <w:pPr>
            <w:pStyle w:val="TDC3"/>
            <w:tabs>
              <w:tab w:val="right" w:leader="dot" w:pos="9505"/>
            </w:tabs>
            <w:rPr>
              <w:b w:val="0"/>
              <w:i w:val="0"/>
              <w:sz w:val="23"/>
            </w:rPr>
          </w:pPr>
          <w:r>
            <w:rPr>
              <w:b w:val="0"/>
              <w:i w:val="0"/>
              <w:sz w:val="23"/>
            </w:rPr>
            <w:t>F</w:t>
          </w:r>
          <w:r>
            <w:rPr>
              <w:b w:val="0"/>
              <w:i w:val="0"/>
              <w:sz w:val="18"/>
            </w:rPr>
            <w:t>RACCIONAMIENTOS</w:t>
          </w:r>
          <w:r>
            <w:rPr>
              <w:b w:val="0"/>
              <w:i w:val="0"/>
              <w:sz w:val="23"/>
            </w:rPr>
            <w:tab/>
            <w:t>37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37</w:t>
          </w:r>
        </w:p>
        <w:p w:rsidR="002A61E2" w:rsidRDefault="006B7FDA">
          <w:pPr>
            <w:pStyle w:val="TDC3"/>
            <w:tabs>
              <w:tab w:val="right" w:leader="dot" w:pos="9505"/>
            </w:tabs>
            <w:rPr>
              <w:b w:val="0"/>
              <w:i w:val="0"/>
              <w:sz w:val="23"/>
            </w:rPr>
          </w:pPr>
          <w:r>
            <w:rPr>
              <w:b w:val="0"/>
              <w:i w:val="0"/>
              <w:sz w:val="23"/>
            </w:rPr>
            <w:t>A</w:t>
          </w:r>
          <w:r>
            <w:rPr>
              <w:b w:val="0"/>
              <w:i w:val="0"/>
              <w:sz w:val="18"/>
            </w:rPr>
            <w:t>LINEAMIENTO</w:t>
          </w:r>
          <w:r>
            <w:rPr>
              <w:b w:val="0"/>
              <w:i w:val="0"/>
              <w:sz w:val="23"/>
            </w:rPr>
            <w:tab/>
          </w:r>
          <w:r>
            <w:rPr>
              <w:b w:val="0"/>
              <w:i w:val="0"/>
              <w:sz w:val="23"/>
            </w:rPr>
            <w:t>37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39</w:t>
          </w:r>
        </w:p>
        <w:p w:rsidR="002A61E2" w:rsidRDefault="006B7FDA">
          <w:pPr>
            <w:pStyle w:val="TDC3"/>
            <w:tabs>
              <w:tab w:val="right" w:leader="dot" w:pos="9504"/>
            </w:tabs>
            <w:rPr>
              <w:b w:val="0"/>
              <w:i w:val="0"/>
              <w:sz w:val="23"/>
            </w:rPr>
          </w:pPr>
          <w:r>
            <w:rPr>
              <w:b w:val="0"/>
              <w:i w:val="0"/>
              <w:sz w:val="23"/>
            </w:rPr>
            <w:t>T</w:t>
          </w:r>
          <w:r>
            <w:rPr>
              <w:b w:val="0"/>
              <w:i w:val="0"/>
              <w:sz w:val="18"/>
            </w:rPr>
            <w:t>APIALES</w:t>
          </w:r>
          <w:r>
            <w:rPr>
              <w:b w:val="0"/>
              <w:i w:val="0"/>
              <w:sz w:val="23"/>
            </w:rPr>
            <w:tab/>
            <w:t>39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w:t>
          </w:r>
          <w:r>
            <w:rPr>
              <w:b w:val="0"/>
              <w:i w:val="0"/>
              <w:sz w:val="23"/>
            </w:rPr>
            <w:tab/>
            <w:t>40</w:t>
          </w:r>
        </w:p>
        <w:p w:rsidR="002A61E2" w:rsidRDefault="006B7FDA">
          <w:pPr>
            <w:pStyle w:val="TDC3"/>
            <w:tabs>
              <w:tab w:val="right" w:leader="dot" w:pos="9505"/>
            </w:tabs>
            <w:rPr>
              <w:b w:val="0"/>
              <w:i w:val="0"/>
              <w:sz w:val="23"/>
            </w:rPr>
          </w:pPr>
          <w:r>
            <w:rPr>
              <w:b w:val="0"/>
              <w:i w:val="0"/>
              <w:sz w:val="23"/>
            </w:rPr>
            <w:t>A</w:t>
          </w:r>
          <w:r>
            <w:rPr>
              <w:b w:val="0"/>
              <w:i w:val="0"/>
              <w:sz w:val="18"/>
            </w:rPr>
            <w:t>NDAMIOS</w:t>
          </w:r>
          <w:r>
            <w:rPr>
              <w:b w:val="0"/>
              <w:i w:val="0"/>
              <w:sz w:val="23"/>
            </w:rPr>
            <w:tab/>
            <w:t>40</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w:t>
          </w:r>
          <w:r>
            <w:rPr>
              <w:b w:val="0"/>
              <w:i w:val="0"/>
              <w:sz w:val="23"/>
            </w:rPr>
            <w:tab/>
            <w:t>40</w:t>
          </w:r>
        </w:p>
        <w:p w:rsidR="002A61E2" w:rsidRDefault="006B7FDA">
          <w:pPr>
            <w:pStyle w:val="TDC2"/>
            <w:tabs>
              <w:tab w:val="right" w:leader="dot" w:pos="9503"/>
            </w:tabs>
            <w:spacing w:before="1"/>
            <w:rPr>
              <w:sz w:val="23"/>
            </w:rPr>
          </w:pPr>
          <w:r>
            <w:rPr>
              <w:sz w:val="23"/>
            </w:rPr>
            <w:t>I</w:t>
          </w:r>
          <w:r>
            <w:t>NSTALACIONES AÉREAS Y SUBTERRÁNEAS EN LA</w:t>
          </w:r>
          <w:r>
            <w:rPr>
              <w:spacing w:val="16"/>
            </w:rPr>
            <w:t xml:space="preserve"> </w:t>
          </w:r>
          <w:r>
            <w:t>VÍA PÚBLICA</w:t>
          </w:r>
          <w:r>
            <w:rPr>
              <w:sz w:val="23"/>
            </w:rPr>
            <w:tab/>
            <w:t>40</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VII</w:t>
          </w:r>
          <w:r>
            <w:rPr>
              <w:b w:val="0"/>
              <w:i w:val="0"/>
              <w:sz w:val="23"/>
            </w:rPr>
            <w:tab/>
            <w:t>41</w:t>
          </w:r>
        </w:p>
        <w:p w:rsidR="002A61E2" w:rsidRDefault="006B7FDA">
          <w:pPr>
            <w:pStyle w:val="TDC2"/>
            <w:tabs>
              <w:tab w:val="right" w:leader="dot" w:pos="9504"/>
            </w:tabs>
            <w:rPr>
              <w:sz w:val="23"/>
            </w:rPr>
          </w:pPr>
          <w:r>
            <w:rPr>
              <w:sz w:val="23"/>
            </w:rPr>
            <w:t>O</w:t>
          </w:r>
          <w:r>
            <w:t>CUPACIÓN DE LA VÍA</w:t>
          </w:r>
          <w:r>
            <w:rPr>
              <w:spacing w:val="2"/>
            </w:rPr>
            <w:t xml:space="preserve"> </w:t>
          </w:r>
          <w:r>
            <w:t>PÚBLICA</w:t>
          </w:r>
          <w:r>
            <w:rPr>
              <w:sz w:val="23"/>
            </w:rPr>
            <w:tab/>
            <w:t>41</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VIII</w:t>
          </w:r>
          <w:r>
            <w:rPr>
              <w:b w:val="0"/>
              <w:i w:val="0"/>
              <w:sz w:val="23"/>
            </w:rPr>
            <w:tab/>
            <w:t>42</w:t>
          </w:r>
        </w:p>
        <w:p w:rsidR="002A61E2" w:rsidRDefault="006B7FDA">
          <w:pPr>
            <w:pStyle w:val="TDC2"/>
            <w:tabs>
              <w:tab w:val="right" w:leader="dot" w:pos="9504"/>
            </w:tabs>
            <w:rPr>
              <w:sz w:val="23"/>
            </w:rPr>
          </w:pPr>
          <w:r>
            <w:rPr>
              <w:sz w:val="23"/>
            </w:rPr>
            <w:t>V</w:t>
          </w:r>
          <w:r>
            <w:t>OLADIZOS</w:t>
          </w:r>
          <w:r>
            <w:rPr>
              <w:sz w:val="23"/>
            </w:rPr>
            <w:t xml:space="preserve">, </w:t>
          </w:r>
          <w:r>
            <w:t>SALIENTES</w:t>
          </w:r>
          <w:r>
            <w:rPr>
              <w:spacing w:val="-9"/>
            </w:rPr>
            <w:t xml:space="preserve"> </w:t>
          </w:r>
          <w:r>
            <w:t>Y</w:t>
          </w:r>
          <w:r>
            <w:rPr>
              <w:spacing w:val="-1"/>
            </w:rPr>
            <w:t xml:space="preserve"> </w:t>
          </w:r>
          <w:r>
            <w:t>MARQUESINAS</w:t>
          </w:r>
          <w:r>
            <w:rPr>
              <w:sz w:val="23"/>
            </w:rPr>
            <w:tab/>
            <w:t>42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IX</w:t>
          </w:r>
          <w:r>
            <w:rPr>
              <w:b w:val="0"/>
              <w:i w:val="0"/>
              <w:sz w:val="23"/>
            </w:rPr>
            <w:tab/>
            <w:t>42</w:t>
          </w:r>
        </w:p>
        <w:p w:rsidR="002A61E2" w:rsidRDefault="006B7FDA">
          <w:pPr>
            <w:pStyle w:val="TDC3"/>
            <w:tabs>
              <w:tab w:val="right" w:leader="dot" w:pos="9505"/>
            </w:tabs>
            <w:spacing w:before="2"/>
            <w:rPr>
              <w:b w:val="0"/>
              <w:i w:val="0"/>
              <w:sz w:val="23"/>
            </w:rPr>
          </w:pPr>
          <w:r>
            <w:rPr>
              <w:b w:val="0"/>
              <w:i w:val="0"/>
              <w:sz w:val="23"/>
            </w:rPr>
            <w:t>N</w:t>
          </w:r>
          <w:r>
            <w:rPr>
              <w:b w:val="0"/>
              <w:i w:val="0"/>
              <w:sz w:val="18"/>
            </w:rPr>
            <w:t>OMENCLATURA</w:t>
          </w:r>
          <w:r>
            <w:rPr>
              <w:b w:val="0"/>
              <w:i w:val="0"/>
              <w:sz w:val="23"/>
            </w:rPr>
            <w:tab/>
            <w:t>42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w:t>
          </w:r>
          <w:r>
            <w:rPr>
              <w:b w:val="0"/>
              <w:i w:val="0"/>
              <w:sz w:val="23"/>
            </w:rPr>
            <w:tab/>
            <w:t>43</w:t>
          </w:r>
        </w:p>
        <w:p w:rsidR="002A61E2" w:rsidRDefault="006B7FDA">
          <w:pPr>
            <w:pStyle w:val="TDC2"/>
            <w:tabs>
              <w:tab w:val="right" w:leader="dot" w:pos="9505"/>
            </w:tabs>
            <w:rPr>
              <w:sz w:val="23"/>
            </w:rPr>
          </w:pPr>
          <w:r>
            <w:rPr>
              <w:sz w:val="23"/>
            </w:rPr>
            <w:t>T</w:t>
          </w:r>
          <w:r>
            <w:t>IPOS</w:t>
          </w:r>
          <w:r>
            <w:rPr>
              <w:spacing w:val="-1"/>
            </w:rPr>
            <w:t xml:space="preserve"> </w:t>
          </w:r>
          <w:r>
            <w:t>DE</w:t>
          </w:r>
          <w:r>
            <w:rPr>
              <w:spacing w:val="2"/>
            </w:rPr>
            <w:t xml:space="preserve"> </w:t>
          </w:r>
          <w:r>
            <w:t>VIALIDAD</w:t>
          </w:r>
          <w:r>
            <w:rPr>
              <w:sz w:val="23"/>
            </w:rPr>
            <w:tab/>
            <w:t>43</w:t>
          </w:r>
        </w:p>
        <w:p w:rsidR="002A61E2" w:rsidRDefault="006B7FDA">
          <w:pPr>
            <w:pStyle w:val="TDC3"/>
            <w:tabs>
              <w:tab w:val="right" w:leader="dot" w:pos="9505"/>
            </w:tabs>
            <w:spacing w:before="130"/>
            <w:rPr>
              <w:b w:val="0"/>
              <w:i w:val="0"/>
              <w:sz w:val="23"/>
            </w:rPr>
          </w:pPr>
          <w:r>
            <w:rPr>
              <w:b w:val="0"/>
              <w:i w:val="0"/>
              <w:sz w:val="23"/>
            </w:rPr>
            <w:lastRenderedPageBreak/>
            <w:t>C</w:t>
          </w:r>
          <w:r>
            <w:rPr>
              <w:b w:val="0"/>
              <w:i w:val="0"/>
              <w:sz w:val="18"/>
            </w:rPr>
            <w:t>APÍTULO</w:t>
          </w:r>
          <w:r>
            <w:rPr>
              <w:b w:val="0"/>
              <w:i w:val="0"/>
              <w:spacing w:val="3"/>
              <w:sz w:val="18"/>
            </w:rPr>
            <w:t xml:space="preserve"> </w:t>
          </w:r>
          <w:r>
            <w:rPr>
              <w:b w:val="0"/>
              <w:i w:val="0"/>
              <w:sz w:val="23"/>
            </w:rPr>
            <w:t>XI</w:t>
          </w:r>
          <w:r>
            <w:rPr>
              <w:b w:val="0"/>
              <w:i w:val="0"/>
              <w:sz w:val="23"/>
            </w:rPr>
            <w:tab/>
            <w:t>44</w:t>
          </w:r>
        </w:p>
        <w:p w:rsidR="002A61E2" w:rsidRDefault="006B7FDA">
          <w:pPr>
            <w:pStyle w:val="TDC3"/>
            <w:tabs>
              <w:tab w:val="right" w:leader="dot" w:pos="9505"/>
            </w:tabs>
            <w:rPr>
              <w:b w:val="0"/>
              <w:i w:val="0"/>
              <w:sz w:val="23"/>
            </w:rPr>
          </w:pPr>
          <w:r>
            <w:rPr>
              <w:b w:val="0"/>
              <w:i w:val="0"/>
              <w:sz w:val="23"/>
            </w:rPr>
            <w:t>A</w:t>
          </w:r>
          <w:r>
            <w:rPr>
              <w:b w:val="0"/>
              <w:i w:val="0"/>
              <w:sz w:val="18"/>
            </w:rPr>
            <w:t>NUNCIOS</w:t>
          </w:r>
          <w:r>
            <w:rPr>
              <w:b w:val="0"/>
              <w:i w:val="0"/>
              <w:sz w:val="23"/>
            </w:rPr>
            <w:tab/>
            <w:t>44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XII</w:t>
          </w:r>
          <w:r>
            <w:rPr>
              <w:b w:val="0"/>
              <w:i w:val="0"/>
              <w:sz w:val="23"/>
            </w:rPr>
            <w:tab/>
            <w:t>44</w:t>
          </w:r>
        </w:p>
        <w:p w:rsidR="002A61E2" w:rsidRDefault="006B7FDA">
          <w:pPr>
            <w:pStyle w:val="TDC2"/>
            <w:tabs>
              <w:tab w:val="right" w:leader="dot" w:pos="9504"/>
            </w:tabs>
            <w:rPr>
              <w:sz w:val="23"/>
            </w:rPr>
          </w:pPr>
          <w:r>
            <w:rPr>
              <w:sz w:val="23"/>
            </w:rPr>
            <w:t>F</w:t>
          </w:r>
          <w:r>
            <w:t>ERIAS CON</w:t>
          </w:r>
          <w:r>
            <w:rPr>
              <w:spacing w:val="1"/>
            </w:rPr>
            <w:t xml:space="preserve"> </w:t>
          </w:r>
          <w:r>
            <w:t>APARATOS</w:t>
          </w:r>
          <w:r>
            <w:rPr>
              <w:spacing w:val="2"/>
            </w:rPr>
            <w:t xml:space="preserve"> </w:t>
          </w:r>
          <w:r>
            <w:t>MECÁNICOS</w:t>
          </w:r>
          <w:r>
            <w:rPr>
              <w:sz w:val="23"/>
            </w:rPr>
            <w:tab/>
            <w:t>44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XIII</w:t>
          </w:r>
          <w:r>
            <w:rPr>
              <w:b w:val="0"/>
              <w:i w:val="0"/>
              <w:sz w:val="23"/>
            </w:rPr>
            <w:tab/>
            <w:t>45</w:t>
          </w:r>
        </w:p>
        <w:p w:rsidR="002A61E2" w:rsidRDefault="006B7FDA">
          <w:pPr>
            <w:pStyle w:val="TDC3"/>
            <w:tabs>
              <w:tab w:val="right" w:leader="dot" w:pos="9505"/>
            </w:tabs>
            <w:rPr>
              <w:b w:val="0"/>
              <w:i w:val="0"/>
              <w:sz w:val="23"/>
            </w:rPr>
          </w:pPr>
          <w:r>
            <w:rPr>
              <w:b w:val="0"/>
              <w:i w:val="0"/>
              <w:sz w:val="23"/>
            </w:rPr>
            <w:t>Á</w:t>
          </w:r>
          <w:r>
            <w:rPr>
              <w:b w:val="0"/>
              <w:i w:val="0"/>
              <w:sz w:val="18"/>
            </w:rPr>
            <w:t>REAS</w:t>
          </w:r>
          <w:r>
            <w:rPr>
              <w:b w:val="0"/>
              <w:i w:val="0"/>
              <w:spacing w:val="-1"/>
              <w:sz w:val="18"/>
            </w:rPr>
            <w:t xml:space="preserve"> </w:t>
          </w:r>
          <w:r>
            <w:rPr>
              <w:b w:val="0"/>
              <w:i w:val="0"/>
              <w:sz w:val="23"/>
            </w:rPr>
            <w:t>V</w:t>
          </w:r>
          <w:r>
            <w:rPr>
              <w:b w:val="0"/>
              <w:i w:val="0"/>
              <w:sz w:val="18"/>
            </w:rPr>
            <w:t>ERDES</w:t>
          </w:r>
          <w:r>
            <w:rPr>
              <w:b w:val="0"/>
              <w:i w:val="0"/>
              <w:sz w:val="23"/>
            </w:rPr>
            <w:tab/>
            <w:t>45</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XIV</w:t>
          </w:r>
          <w:r>
            <w:rPr>
              <w:b w:val="0"/>
              <w:i w:val="0"/>
              <w:sz w:val="23"/>
            </w:rPr>
            <w:tab/>
            <w:t>45</w:t>
          </w:r>
        </w:p>
        <w:p w:rsidR="002A61E2" w:rsidRDefault="006B7FDA">
          <w:pPr>
            <w:pStyle w:val="TDC3"/>
            <w:tabs>
              <w:tab w:val="right" w:leader="dot" w:pos="9505"/>
            </w:tabs>
            <w:spacing w:before="2"/>
            <w:rPr>
              <w:b w:val="0"/>
              <w:i w:val="0"/>
              <w:sz w:val="23"/>
            </w:rPr>
          </w:pPr>
          <w:r>
            <w:rPr>
              <w:b w:val="0"/>
              <w:i w:val="0"/>
              <w:sz w:val="23"/>
            </w:rPr>
            <w:t>A</w:t>
          </w:r>
          <w:r>
            <w:rPr>
              <w:b w:val="0"/>
              <w:i w:val="0"/>
              <w:sz w:val="18"/>
            </w:rPr>
            <w:t>COTAMIENTOS</w:t>
          </w:r>
          <w:r>
            <w:rPr>
              <w:b w:val="0"/>
              <w:i w:val="0"/>
              <w:sz w:val="23"/>
            </w:rPr>
            <w:tab/>
            <w:t>45</w:t>
          </w:r>
        </w:p>
        <w:p w:rsidR="002A61E2" w:rsidRDefault="006B7FDA">
          <w:pPr>
            <w:pStyle w:val="TDC3"/>
            <w:tabs>
              <w:tab w:val="right" w:leader="dot" w:pos="9505"/>
            </w:tabs>
            <w:spacing w:before="2"/>
            <w:rPr>
              <w:b w:val="0"/>
              <w:i w:val="0"/>
              <w:sz w:val="23"/>
            </w:rPr>
          </w:pPr>
          <w:r>
            <w:pict>
              <v:group id="_x0000_s1626" style="position:absolute;left:0;text-align:left;margin-left:103.95pt;margin-top:8.15pt;width:385pt;height:394.35pt;z-index:-365632;mso-position-horizontal-relative:page" coordorigin="2079,163" coordsize="7700,7887">
                <v:shape id="_x0000_s1628" type="#_x0000_t75" style="position:absolute;left:2079;top:5582;width:2664;height:2467">
                  <v:imagedata r:id="rId17" o:title=""/>
                </v:shape>
                <v:shape id="_x0000_s1627" type="#_x0000_t75" style="position:absolute;left:4570;top:163;width:5208;height:5386">
                  <v:imagedata r:id="rId11" o:title=""/>
                </v:shape>
                <w10:wrap anchorx="page"/>
              </v:group>
            </w:pict>
          </w:r>
          <w:r>
            <w:rPr>
              <w:b w:val="0"/>
              <w:i w:val="0"/>
              <w:sz w:val="23"/>
            </w:rPr>
            <w:t>C</w:t>
          </w:r>
          <w:r>
            <w:rPr>
              <w:b w:val="0"/>
              <w:i w:val="0"/>
              <w:sz w:val="18"/>
            </w:rPr>
            <w:t>APÍTULO</w:t>
          </w:r>
          <w:r>
            <w:rPr>
              <w:b w:val="0"/>
              <w:i w:val="0"/>
              <w:spacing w:val="3"/>
              <w:sz w:val="18"/>
            </w:rPr>
            <w:t xml:space="preserve"> </w:t>
          </w:r>
          <w:r>
            <w:rPr>
              <w:b w:val="0"/>
              <w:i w:val="0"/>
              <w:sz w:val="23"/>
            </w:rPr>
            <w:t>XV</w:t>
          </w:r>
          <w:r>
            <w:rPr>
              <w:b w:val="0"/>
              <w:i w:val="0"/>
              <w:sz w:val="23"/>
            </w:rPr>
            <w:tab/>
            <w:t>46</w:t>
          </w:r>
        </w:p>
        <w:p w:rsidR="002A61E2" w:rsidRDefault="006B7FDA">
          <w:pPr>
            <w:pStyle w:val="TDC3"/>
            <w:tabs>
              <w:tab w:val="right" w:leader="dot" w:pos="9505"/>
            </w:tabs>
            <w:rPr>
              <w:b w:val="0"/>
              <w:i w:val="0"/>
              <w:sz w:val="23"/>
            </w:rPr>
          </w:pPr>
          <w:r>
            <w:rPr>
              <w:b w:val="0"/>
              <w:i w:val="0"/>
              <w:sz w:val="23"/>
            </w:rPr>
            <w:t>S</w:t>
          </w:r>
          <w:r>
            <w:rPr>
              <w:b w:val="0"/>
              <w:i w:val="0"/>
              <w:sz w:val="18"/>
            </w:rPr>
            <w:t>ERVIDUMBRE</w:t>
          </w:r>
          <w:r>
            <w:rPr>
              <w:b w:val="0"/>
              <w:i w:val="0"/>
              <w:sz w:val="23"/>
            </w:rPr>
            <w:tab/>
            <w:t>46</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w:t>
          </w:r>
          <w:r>
            <w:rPr>
              <w:b w:val="0"/>
              <w:i w:val="0"/>
              <w:sz w:val="23"/>
            </w:rPr>
            <w:tab/>
            <w:t>47</w:t>
          </w:r>
        </w:p>
        <w:p w:rsidR="002A61E2" w:rsidRDefault="006B7FDA">
          <w:pPr>
            <w:pStyle w:val="TDC3"/>
            <w:tabs>
              <w:tab w:val="right" w:leader="dot" w:pos="9505"/>
            </w:tabs>
            <w:rPr>
              <w:b w:val="0"/>
              <w:i w:val="0"/>
              <w:sz w:val="23"/>
            </w:rPr>
          </w:pPr>
          <w:r>
            <w:rPr>
              <w:b w:val="0"/>
              <w:i w:val="0"/>
              <w:sz w:val="23"/>
            </w:rPr>
            <w:t>E</w:t>
          </w:r>
          <w:r>
            <w:rPr>
              <w:b w:val="0"/>
              <w:i w:val="0"/>
              <w:sz w:val="18"/>
            </w:rPr>
            <w:t>STACIONAMIENTOS</w:t>
          </w:r>
          <w:r>
            <w:rPr>
              <w:b w:val="0"/>
              <w:i w:val="0"/>
              <w:sz w:val="23"/>
            </w:rPr>
            <w:tab/>
            <w:t>47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XVII</w:t>
          </w:r>
          <w:r>
            <w:rPr>
              <w:b w:val="0"/>
              <w:i w:val="0"/>
              <w:sz w:val="23"/>
            </w:rPr>
            <w:tab/>
            <w:t>48</w:t>
          </w:r>
        </w:p>
        <w:p w:rsidR="002A61E2" w:rsidRDefault="006B7FDA">
          <w:pPr>
            <w:pStyle w:val="TDC2"/>
            <w:tabs>
              <w:tab w:val="right" w:leader="dot" w:pos="9505"/>
            </w:tabs>
            <w:rPr>
              <w:sz w:val="23"/>
            </w:rPr>
          </w:pPr>
          <w:r>
            <w:rPr>
              <w:sz w:val="23"/>
            </w:rPr>
            <w:t>R</w:t>
          </w:r>
          <w:r>
            <w:t>EQUERIMIENTOS DE HABITABILIDAD</w:t>
          </w:r>
          <w:r>
            <w:rPr>
              <w:spacing w:val="9"/>
            </w:rPr>
            <w:t xml:space="preserve"> </w:t>
          </w:r>
          <w:r>
            <w:t>Y</w:t>
          </w:r>
          <w:r>
            <w:rPr>
              <w:spacing w:val="-2"/>
            </w:rPr>
            <w:t xml:space="preserve"> </w:t>
          </w:r>
          <w:r>
            <w:t>FUNCIONAMIENTO</w:t>
          </w:r>
          <w:r>
            <w:rPr>
              <w:sz w:val="23"/>
            </w:rPr>
            <w:tab/>
            <w:t>48</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XVIII</w:t>
          </w:r>
          <w:r>
            <w:rPr>
              <w:b w:val="0"/>
              <w:i w:val="0"/>
              <w:sz w:val="23"/>
            </w:rPr>
            <w:tab/>
            <w:t>52</w:t>
          </w:r>
        </w:p>
        <w:p w:rsidR="002A61E2" w:rsidRDefault="006B7FDA">
          <w:pPr>
            <w:pStyle w:val="TDC2"/>
            <w:tabs>
              <w:tab w:val="right" w:leader="dot" w:pos="9504"/>
            </w:tabs>
            <w:rPr>
              <w:sz w:val="23"/>
            </w:rPr>
          </w:pPr>
          <w:r>
            <w:rPr>
              <w:sz w:val="23"/>
            </w:rPr>
            <w:t>R</w:t>
          </w:r>
          <w:r>
            <w:t>EQUERIMIENTOS DE HIGIENE</w:t>
          </w:r>
          <w:r>
            <w:rPr>
              <w:sz w:val="23"/>
            </w:rPr>
            <w:t xml:space="preserve">, </w:t>
          </w:r>
          <w:r>
            <w:t>SERVICIOS Y</w:t>
          </w:r>
          <w:r>
            <w:rPr>
              <w:spacing w:val="11"/>
            </w:rPr>
            <w:t xml:space="preserve"> </w:t>
          </w:r>
          <w:r>
            <w:t>ACONDICIONAMIENTO</w:t>
          </w:r>
          <w:r>
            <w:rPr>
              <w:spacing w:val="7"/>
            </w:rPr>
            <w:t xml:space="preserve"> </w:t>
          </w:r>
          <w:r>
            <w:t>AMBIENTAL</w:t>
          </w:r>
          <w:r>
            <w:rPr>
              <w:sz w:val="23"/>
            </w:rPr>
            <w:tab/>
            <w:t>52</w:t>
          </w:r>
        </w:p>
        <w:p w:rsidR="002A61E2" w:rsidRDefault="006B7FDA">
          <w:pPr>
            <w:pStyle w:val="TDC1"/>
            <w:tabs>
              <w:tab w:val="right" w:leader="dot" w:pos="9504"/>
            </w:tabs>
            <w:spacing w:before="121"/>
          </w:pPr>
          <w:r>
            <w:t>TITULO</w:t>
          </w:r>
          <w:r>
            <w:rPr>
              <w:spacing w:val="-1"/>
            </w:rPr>
            <w:t xml:space="preserve"> </w:t>
          </w:r>
          <w:r>
            <w:t>CUARTO</w:t>
          </w:r>
          <w:r>
            <w:tab/>
            <w:t>57</w:t>
          </w:r>
        </w:p>
        <w:p w:rsidR="002A61E2" w:rsidRDefault="006B7FDA">
          <w:pPr>
            <w:pStyle w:val="TDC1"/>
            <w:tabs>
              <w:tab w:val="right" w:leader="dot" w:pos="9505"/>
            </w:tabs>
          </w:pPr>
          <w:r>
            <w:t>SERVICIOS</w:t>
          </w:r>
          <w:r>
            <w:rPr>
              <w:spacing w:val="3"/>
            </w:rPr>
            <w:t xml:space="preserve"> </w:t>
          </w:r>
          <w:r>
            <w:t>PUBLICOS</w:t>
          </w:r>
          <w:r>
            <w:rPr>
              <w:spacing w:val="3"/>
            </w:rPr>
            <w:t xml:space="preserve"> </w:t>
          </w:r>
          <w:r>
            <w:t>MUNICIPALES</w:t>
          </w:r>
          <w:r>
            <w:tab/>
            <w:t>57</w:t>
          </w:r>
        </w:p>
        <w:p w:rsidR="002A61E2" w:rsidRDefault="006B7FDA">
          <w:pPr>
            <w:pStyle w:val="TDC3"/>
            <w:tabs>
              <w:tab w:val="right" w:leader="dot" w:pos="9505"/>
            </w:tabs>
            <w:spacing w:before="122"/>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57</w:t>
          </w:r>
        </w:p>
        <w:p w:rsidR="002A61E2" w:rsidRDefault="006B7FDA">
          <w:pPr>
            <w:pStyle w:val="TDC3"/>
            <w:tabs>
              <w:tab w:val="right" w:leader="dot" w:pos="9505"/>
            </w:tabs>
            <w:rPr>
              <w:b w:val="0"/>
              <w:i w:val="0"/>
              <w:sz w:val="23"/>
            </w:rPr>
          </w:pPr>
          <w:r>
            <w:rPr>
              <w:b w:val="0"/>
              <w:i w:val="0"/>
              <w:sz w:val="23"/>
            </w:rPr>
            <w:t>A</w:t>
          </w:r>
          <w:r>
            <w:rPr>
              <w:b w:val="0"/>
              <w:i w:val="0"/>
              <w:sz w:val="18"/>
            </w:rPr>
            <w:t>GUA</w:t>
          </w:r>
          <w:r>
            <w:rPr>
              <w:b w:val="0"/>
              <w:i w:val="0"/>
              <w:spacing w:val="-1"/>
              <w:sz w:val="18"/>
            </w:rPr>
            <w:t xml:space="preserve"> </w:t>
          </w:r>
          <w:r>
            <w:rPr>
              <w:b w:val="0"/>
              <w:i w:val="0"/>
              <w:sz w:val="18"/>
            </w:rPr>
            <w:t>POTABLE</w:t>
          </w:r>
          <w:r>
            <w:rPr>
              <w:b w:val="0"/>
              <w:i w:val="0"/>
              <w:sz w:val="23"/>
            </w:rPr>
            <w:tab/>
            <w:t>57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59</w:t>
          </w:r>
        </w:p>
        <w:p w:rsidR="002A61E2" w:rsidRDefault="006B7FDA">
          <w:pPr>
            <w:pStyle w:val="TDC3"/>
            <w:tabs>
              <w:tab w:val="right" w:leader="dot" w:pos="9505"/>
            </w:tabs>
            <w:rPr>
              <w:b w:val="0"/>
              <w:i w:val="0"/>
              <w:sz w:val="23"/>
            </w:rPr>
          </w:pPr>
          <w:r>
            <w:rPr>
              <w:b w:val="0"/>
              <w:i w:val="0"/>
              <w:sz w:val="23"/>
            </w:rPr>
            <w:t>A</w:t>
          </w:r>
          <w:r>
            <w:rPr>
              <w:b w:val="0"/>
              <w:i w:val="0"/>
              <w:sz w:val="18"/>
            </w:rPr>
            <w:t>LCANTARILLADO</w:t>
          </w:r>
          <w:r>
            <w:rPr>
              <w:b w:val="0"/>
              <w:i w:val="0"/>
              <w:sz w:val="23"/>
            </w:rPr>
            <w:tab/>
            <w:t>59</w:t>
          </w:r>
        </w:p>
        <w:p w:rsidR="002A61E2" w:rsidRDefault="006B7FDA">
          <w:pPr>
            <w:pStyle w:val="TDC3"/>
            <w:tabs>
              <w:tab w:val="right" w:leader="dot" w:pos="9505"/>
            </w:tabs>
            <w:spacing w:before="1"/>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62</w:t>
          </w:r>
        </w:p>
        <w:p w:rsidR="002A61E2" w:rsidRDefault="006B7FDA">
          <w:pPr>
            <w:pStyle w:val="TDC3"/>
            <w:tabs>
              <w:tab w:val="right" w:leader="dot" w:pos="9505"/>
            </w:tabs>
            <w:rPr>
              <w:b w:val="0"/>
              <w:i w:val="0"/>
              <w:sz w:val="23"/>
            </w:rPr>
          </w:pPr>
          <w:r>
            <w:rPr>
              <w:b w:val="0"/>
              <w:i w:val="0"/>
              <w:sz w:val="23"/>
            </w:rPr>
            <w:t>P</w:t>
          </w:r>
          <w:r>
            <w:rPr>
              <w:b w:val="0"/>
              <w:i w:val="0"/>
              <w:sz w:val="18"/>
            </w:rPr>
            <w:t>AVIMENTOS</w:t>
          </w:r>
          <w:r>
            <w:rPr>
              <w:b w:val="0"/>
              <w:i w:val="0"/>
              <w:sz w:val="23"/>
            </w:rPr>
            <w:tab/>
            <w:t>62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66</w:t>
          </w:r>
        </w:p>
        <w:p w:rsidR="002A61E2" w:rsidRDefault="006B7FDA">
          <w:pPr>
            <w:pStyle w:val="TDC3"/>
            <w:tabs>
              <w:tab w:val="right" w:leader="dot" w:pos="9505"/>
            </w:tabs>
            <w:rPr>
              <w:b w:val="0"/>
              <w:i w:val="0"/>
              <w:sz w:val="23"/>
            </w:rPr>
          </w:pPr>
          <w:r>
            <w:rPr>
              <w:b w:val="0"/>
              <w:i w:val="0"/>
              <w:sz w:val="23"/>
            </w:rPr>
            <w:t>G</w:t>
          </w:r>
          <w:r>
            <w:rPr>
              <w:b w:val="0"/>
              <w:i w:val="0"/>
              <w:sz w:val="18"/>
            </w:rPr>
            <w:t>UARNICIONES</w:t>
          </w:r>
          <w:r>
            <w:rPr>
              <w:b w:val="0"/>
              <w:i w:val="0"/>
              <w:sz w:val="23"/>
            </w:rPr>
            <w:tab/>
            <w:t>66</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w:t>
          </w:r>
          <w:r>
            <w:rPr>
              <w:b w:val="0"/>
              <w:i w:val="0"/>
              <w:sz w:val="23"/>
            </w:rPr>
            <w:tab/>
            <w:t>66</w:t>
          </w:r>
        </w:p>
        <w:p w:rsidR="002A61E2" w:rsidRDefault="006B7FDA">
          <w:pPr>
            <w:pStyle w:val="TDC3"/>
            <w:tabs>
              <w:tab w:val="right" w:leader="dot" w:pos="9505"/>
            </w:tabs>
            <w:rPr>
              <w:b w:val="0"/>
              <w:i w:val="0"/>
              <w:sz w:val="23"/>
            </w:rPr>
          </w:pPr>
          <w:r>
            <w:rPr>
              <w:b w:val="0"/>
              <w:i w:val="0"/>
              <w:sz w:val="23"/>
            </w:rPr>
            <w:t>B</w:t>
          </w:r>
          <w:r>
            <w:rPr>
              <w:b w:val="0"/>
              <w:i w:val="0"/>
              <w:sz w:val="18"/>
            </w:rPr>
            <w:t>ANQUETAS</w:t>
          </w:r>
          <w:r>
            <w:rPr>
              <w:b w:val="0"/>
              <w:i w:val="0"/>
              <w:sz w:val="23"/>
            </w:rPr>
            <w:tab/>
            <w:t>66</w:t>
          </w:r>
        </w:p>
        <w:p w:rsidR="002A61E2" w:rsidRDefault="006B7FDA">
          <w:pPr>
            <w:pStyle w:val="TDC3"/>
            <w:tabs>
              <w:tab w:val="right" w:leader="dot" w:pos="9504"/>
            </w:tabs>
            <w:rPr>
              <w:b w:val="0"/>
              <w:i w:val="0"/>
              <w:sz w:val="23"/>
            </w:rPr>
          </w:pPr>
          <w:r>
            <w:rPr>
              <w:b w:val="0"/>
              <w:i w:val="0"/>
              <w:sz w:val="23"/>
            </w:rPr>
            <w:t>P</w:t>
          </w:r>
          <w:r>
            <w:rPr>
              <w:b w:val="0"/>
              <w:i w:val="0"/>
              <w:sz w:val="18"/>
            </w:rPr>
            <w:t>OSTES</w:t>
          </w:r>
          <w:r>
            <w:rPr>
              <w:b w:val="0"/>
              <w:i w:val="0"/>
              <w:sz w:val="23"/>
            </w:rPr>
            <w:tab/>
            <w:t>67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VII</w:t>
          </w:r>
          <w:r>
            <w:rPr>
              <w:b w:val="0"/>
              <w:i w:val="0"/>
              <w:sz w:val="23"/>
            </w:rPr>
            <w:tab/>
            <w:t>68</w:t>
          </w:r>
        </w:p>
        <w:p w:rsidR="002A61E2" w:rsidRDefault="006B7FDA">
          <w:pPr>
            <w:pStyle w:val="TDC3"/>
            <w:tabs>
              <w:tab w:val="right" w:leader="dot" w:pos="9505"/>
            </w:tabs>
            <w:rPr>
              <w:b w:val="0"/>
              <w:i w:val="0"/>
              <w:sz w:val="23"/>
            </w:rPr>
          </w:pPr>
          <w:r>
            <w:rPr>
              <w:b w:val="0"/>
              <w:i w:val="0"/>
              <w:sz w:val="23"/>
            </w:rPr>
            <w:t>A</w:t>
          </w:r>
          <w:r>
            <w:rPr>
              <w:b w:val="0"/>
              <w:i w:val="0"/>
              <w:sz w:val="18"/>
            </w:rPr>
            <w:t>LUMBRADO</w:t>
          </w:r>
          <w:r>
            <w:rPr>
              <w:b w:val="0"/>
              <w:i w:val="0"/>
              <w:spacing w:val="3"/>
              <w:sz w:val="18"/>
            </w:rPr>
            <w:t xml:space="preserve"> </w:t>
          </w:r>
          <w:r>
            <w:rPr>
              <w:b w:val="0"/>
              <w:i w:val="0"/>
              <w:sz w:val="23"/>
            </w:rPr>
            <w:t>P</w:t>
          </w:r>
          <w:r>
            <w:rPr>
              <w:b w:val="0"/>
              <w:i w:val="0"/>
              <w:sz w:val="18"/>
            </w:rPr>
            <w:t>ÚBLICO</w:t>
          </w:r>
          <w:r>
            <w:rPr>
              <w:b w:val="0"/>
              <w:i w:val="0"/>
              <w:sz w:val="23"/>
            </w:rPr>
            <w:tab/>
            <w:t>68</w:t>
          </w:r>
        </w:p>
        <w:p w:rsidR="002A61E2" w:rsidRDefault="006B7FDA">
          <w:pPr>
            <w:pStyle w:val="TDC1"/>
            <w:tabs>
              <w:tab w:val="right" w:leader="dot" w:pos="9504"/>
            </w:tabs>
            <w:spacing w:before="121"/>
          </w:pPr>
          <w:r>
            <w:t>TITULO</w:t>
          </w:r>
          <w:r>
            <w:rPr>
              <w:spacing w:val="-1"/>
            </w:rPr>
            <w:t xml:space="preserve"> </w:t>
          </w:r>
          <w:r>
            <w:t>QUINTO</w:t>
          </w:r>
          <w:r>
            <w:tab/>
            <w:t>72</w:t>
          </w:r>
        </w:p>
        <w:p w:rsidR="002A61E2" w:rsidRDefault="006B7FDA">
          <w:pPr>
            <w:pStyle w:val="TDC1"/>
            <w:tabs>
              <w:tab w:val="right" w:leader="dot" w:pos="9505"/>
            </w:tabs>
          </w:pPr>
          <w:r>
            <w:t>EJECUCIÓN DE</w:t>
          </w:r>
          <w:r>
            <w:rPr>
              <w:spacing w:val="1"/>
            </w:rPr>
            <w:t xml:space="preserve"> </w:t>
          </w:r>
          <w:r>
            <w:t>OBRAS</w:t>
          </w:r>
          <w:r>
            <w:tab/>
            <w:t>72</w:t>
          </w:r>
        </w:p>
        <w:p w:rsidR="002A61E2" w:rsidRDefault="006B7FDA">
          <w:pPr>
            <w:pStyle w:val="TDC3"/>
            <w:tabs>
              <w:tab w:val="right" w:leader="dot" w:pos="9505"/>
            </w:tabs>
            <w:spacing w:before="122"/>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72</w:t>
          </w:r>
        </w:p>
        <w:p w:rsidR="002A61E2" w:rsidRDefault="006B7FDA">
          <w:pPr>
            <w:pStyle w:val="TDC2"/>
            <w:tabs>
              <w:tab w:val="right" w:leader="dot" w:pos="9505"/>
            </w:tabs>
            <w:rPr>
              <w:sz w:val="23"/>
            </w:rPr>
          </w:pPr>
          <w:r>
            <w:rPr>
              <w:sz w:val="23"/>
            </w:rPr>
            <w:t>C</w:t>
          </w:r>
          <w:r>
            <w:t>ONSIDERACIONES GENERALES DE</w:t>
          </w:r>
          <w:r>
            <w:rPr>
              <w:spacing w:val="3"/>
            </w:rPr>
            <w:t xml:space="preserve"> </w:t>
          </w:r>
          <w:r>
            <w:t>PROYECTO</w:t>
          </w:r>
          <w:r>
            <w:rPr>
              <w:sz w:val="23"/>
            </w:rPr>
            <w:tab/>
            <w:t>72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74</w:t>
          </w:r>
        </w:p>
        <w:p w:rsidR="002A61E2" w:rsidRDefault="006B7FDA">
          <w:pPr>
            <w:pStyle w:val="TDC2"/>
            <w:tabs>
              <w:tab w:val="right" w:leader="dot" w:pos="9504"/>
            </w:tabs>
            <w:rPr>
              <w:sz w:val="23"/>
            </w:rPr>
          </w:pPr>
          <w:r>
            <w:rPr>
              <w:sz w:val="23"/>
            </w:rPr>
            <w:t>E</w:t>
          </w:r>
          <w:r>
            <w:t>DIFICIOS</w:t>
          </w:r>
          <w:r>
            <w:rPr>
              <w:spacing w:val="-1"/>
            </w:rPr>
            <w:t xml:space="preserve"> </w:t>
          </w:r>
          <w:r>
            <w:t>PARA</w:t>
          </w:r>
          <w:r>
            <w:rPr>
              <w:spacing w:val="2"/>
            </w:rPr>
            <w:t xml:space="preserve"> </w:t>
          </w:r>
          <w:r>
            <w:rPr>
              <w:sz w:val="23"/>
            </w:rPr>
            <w:t>H</w:t>
          </w:r>
          <w:r>
            <w:t>ABITACIÓN</w:t>
          </w:r>
          <w:r>
            <w:rPr>
              <w:sz w:val="23"/>
            </w:rPr>
            <w:tab/>
            <w:t>74</w:t>
          </w:r>
        </w:p>
        <w:p w:rsidR="002A61E2" w:rsidRDefault="006B7FDA">
          <w:pPr>
            <w:pStyle w:val="TDC3"/>
            <w:tabs>
              <w:tab w:val="right" w:leader="dot" w:pos="9505"/>
            </w:tabs>
            <w:spacing w:before="1"/>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77</w:t>
          </w:r>
        </w:p>
        <w:p w:rsidR="002A61E2" w:rsidRDefault="006B7FDA">
          <w:pPr>
            <w:pStyle w:val="TDC2"/>
            <w:tabs>
              <w:tab w:val="right" w:leader="dot" w:pos="9504"/>
            </w:tabs>
            <w:rPr>
              <w:sz w:val="23"/>
            </w:rPr>
          </w:pPr>
          <w:r>
            <w:rPr>
              <w:sz w:val="23"/>
            </w:rPr>
            <w:t>E</w:t>
          </w:r>
          <w:r>
            <w:t>DIFICIOS PARA COMERCIOS</w:t>
          </w:r>
          <w:r>
            <w:rPr>
              <w:spacing w:val="2"/>
            </w:rPr>
            <w:t xml:space="preserve"> </w:t>
          </w:r>
          <w:r>
            <w:t>Y</w:t>
          </w:r>
          <w:r>
            <w:rPr>
              <w:spacing w:val="-3"/>
            </w:rPr>
            <w:t xml:space="preserve"> </w:t>
          </w:r>
          <w:r>
            <w:t>OFICINAS</w:t>
          </w:r>
          <w:r>
            <w:rPr>
              <w:sz w:val="23"/>
            </w:rPr>
            <w:tab/>
            <w:t>77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78</w:t>
          </w:r>
        </w:p>
        <w:p w:rsidR="002A61E2" w:rsidRDefault="006B7FDA">
          <w:pPr>
            <w:pStyle w:val="TDC2"/>
            <w:tabs>
              <w:tab w:val="right" w:leader="dot" w:pos="9504"/>
            </w:tabs>
            <w:rPr>
              <w:sz w:val="23"/>
            </w:rPr>
          </w:pPr>
          <w:r>
            <w:rPr>
              <w:sz w:val="23"/>
            </w:rPr>
            <w:t>E</w:t>
          </w:r>
          <w:r>
            <w:t>DIFICIOS</w:t>
          </w:r>
          <w:r>
            <w:rPr>
              <w:spacing w:val="-1"/>
            </w:rPr>
            <w:t xml:space="preserve"> </w:t>
          </w:r>
          <w:r>
            <w:t>PARA</w:t>
          </w:r>
          <w:r>
            <w:rPr>
              <w:spacing w:val="2"/>
            </w:rPr>
            <w:t xml:space="preserve"> </w:t>
          </w:r>
          <w:r>
            <w:t>EDUCACIÓN</w:t>
          </w:r>
          <w:r>
            <w:rPr>
              <w:sz w:val="23"/>
            </w:rPr>
            <w:tab/>
            <w:t>78</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w:t>
          </w:r>
          <w:r>
            <w:rPr>
              <w:b w:val="0"/>
              <w:i w:val="0"/>
              <w:sz w:val="23"/>
            </w:rPr>
            <w:tab/>
            <w:t>82</w:t>
          </w:r>
        </w:p>
        <w:p w:rsidR="002A61E2" w:rsidRDefault="006B7FDA">
          <w:pPr>
            <w:pStyle w:val="TDC2"/>
            <w:tabs>
              <w:tab w:val="right" w:leader="dot" w:pos="9504"/>
            </w:tabs>
            <w:rPr>
              <w:sz w:val="23"/>
            </w:rPr>
          </w:pPr>
          <w:r>
            <w:rPr>
              <w:sz w:val="23"/>
            </w:rPr>
            <w:t>I</w:t>
          </w:r>
          <w:r>
            <w:t>NSTALACIONES</w:t>
          </w:r>
          <w:r>
            <w:rPr>
              <w:spacing w:val="-1"/>
            </w:rPr>
            <w:t xml:space="preserve"> </w:t>
          </w:r>
          <w:r>
            <w:t>DEPORTIVAS</w:t>
          </w:r>
          <w:r>
            <w:rPr>
              <w:sz w:val="23"/>
            </w:rPr>
            <w:tab/>
            <w:t>82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w:t>
          </w:r>
          <w:r>
            <w:rPr>
              <w:b w:val="0"/>
              <w:i w:val="0"/>
              <w:sz w:val="23"/>
            </w:rPr>
            <w:tab/>
            <w:t>82</w:t>
          </w:r>
        </w:p>
        <w:p w:rsidR="002A61E2" w:rsidRDefault="006B7FDA">
          <w:pPr>
            <w:pStyle w:val="TDC3"/>
            <w:tabs>
              <w:tab w:val="right" w:leader="dot" w:pos="9505"/>
            </w:tabs>
            <w:rPr>
              <w:b w:val="0"/>
              <w:i w:val="0"/>
              <w:sz w:val="23"/>
            </w:rPr>
          </w:pPr>
          <w:r>
            <w:rPr>
              <w:b w:val="0"/>
              <w:i w:val="0"/>
              <w:sz w:val="23"/>
            </w:rPr>
            <w:t>B</w:t>
          </w:r>
          <w:r>
            <w:rPr>
              <w:b w:val="0"/>
              <w:i w:val="0"/>
              <w:sz w:val="18"/>
            </w:rPr>
            <w:t>AÑOS</w:t>
          </w:r>
          <w:r>
            <w:rPr>
              <w:b w:val="0"/>
              <w:i w:val="0"/>
              <w:spacing w:val="-1"/>
              <w:sz w:val="18"/>
            </w:rPr>
            <w:t xml:space="preserve"> </w:t>
          </w:r>
          <w:r>
            <w:rPr>
              <w:b w:val="0"/>
              <w:i w:val="0"/>
              <w:sz w:val="18"/>
            </w:rPr>
            <w:t>PÚBLICOS</w:t>
          </w:r>
          <w:r>
            <w:rPr>
              <w:b w:val="0"/>
              <w:i w:val="0"/>
              <w:sz w:val="23"/>
            </w:rPr>
            <w:tab/>
            <w:t>82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VII</w:t>
          </w:r>
          <w:r>
            <w:rPr>
              <w:b w:val="0"/>
              <w:i w:val="0"/>
              <w:sz w:val="23"/>
            </w:rPr>
            <w:tab/>
            <w:t>83</w:t>
          </w:r>
        </w:p>
        <w:p w:rsidR="002A61E2" w:rsidRDefault="006B7FDA">
          <w:pPr>
            <w:pStyle w:val="TDC3"/>
            <w:tabs>
              <w:tab w:val="right" w:leader="dot" w:pos="9505"/>
            </w:tabs>
            <w:rPr>
              <w:b w:val="0"/>
              <w:i w:val="0"/>
              <w:sz w:val="23"/>
            </w:rPr>
          </w:pPr>
          <w:r>
            <w:rPr>
              <w:b w:val="0"/>
              <w:i w:val="0"/>
              <w:sz w:val="23"/>
            </w:rPr>
            <w:t>H</w:t>
          </w:r>
          <w:r>
            <w:rPr>
              <w:b w:val="0"/>
              <w:i w:val="0"/>
              <w:sz w:val="18"/>
            </w:rPr>
            <w:t>OSPITALES</w:t>
          </w:r>
          <w:r>
            <w:rPr>
              <w:b w:val="0"/>
              <w:i w:val="0"/>
              <w:sz w:val="23"/>
            </w:rPr>
            <w:tab/>
            <w:t>83</w:t>
          </w:r>
        </w:p>
        <w:p w:rsidR="002A61E2" w:rsidRDefault="006B7FDA">
          <w:pPr>
            <w:pStyle w:val="TDC3"/>
            <w:tabs>
              <w:tab w:val="right" w:leader="dot" w:pos="9505"/>
            </w:tabs>
            <w:spacing w:before="122"/>
            <w:rPr>
              <w:b w:val="0"/>
              <w:i w:val="0"/>
              <w:sz w:val="23"/>
            </w:rPr>
          </w:pPr>
          <w:r>
            <w:rPr>
              <w:b w:val="0"/>
              <w:i w:val="0"/>
              <w:sz w:val="23"/>
            </w:rPr>
            <w:lastRenderedPageBreak/>
            <w:t>C</w:t>
          </w:r>
          <w:r>
            <w:rPr>
              <w:b w:val="0"/>
              <w:i w:val="0"/>
              <w:sz w:val="18"/>
            </w:rPr>
            <w:t>APÍTULO</w:t>
          </w:r>
          <w:r>
            <w:rPr>
              <w:b w:val="0"/>
              <w:i w:val="0"/>
              <w:spacing w:val="3"/>
              <w:sz w:val="18"/>
            </w:rPr>
            <w:t xml:space="preserve"> </w:t>
          </w:r>
          <w:r>
            <w:rPr>
              <w:b w:val="0"/>
              <w:i w:val="0"/>
              <w:sz w:val="23"/>
            </w:rPr>
            <w:t>VIII</w:t>
          </w:r>
          <w:r>
            <w:rPr>
              <w:b w:val="0"/>
              <w:i w:val="0"/>
              <w:sz w:val="23"/>
            </w:rPr>
            <w:tab/>
            <w:t>83</w:t>
          </w:r>
        </w:p>
        <w:p w:rsidR="002A61E2" w:rsidRDefault="006B7FDA">
          <w:pPr>
            <w:pStyle w:val="TDC3"/>
            <w:tabs>
              <w:tab w:val="right" w:leader="dot" w:pos="9505"/>
            </w:tabs>
            <w:rPr>
              <w:b w:val="0"/>
              <w:i w:val="0"/>
              <w:sz w:val="23"/>
            </w:rPr>
          </w:pPr>
          <w:r>
            <w:rPr>
              <w:b w:val="0"/>
              <w:i w:val="0"/>
              <w:sz w:val="23"/>
            </w:rPr>
            <w:t>I</w:t>
          </w:r>
          <w:r>
            <w:rPr>
              <w:b w:val="0"/>
              <w:i w:val="0"/>
              <w:sz w:val="18"/>
            </w:rPr>
            <w:t>NDUSTRIAS</w:t>
          </w:r>
          <w:r>
            <w:rPr>
              <w:b w:val="0"/>
              <w:i w:val="0"/>
              <w:sz w:val="23"/>
            </w:rPr>
            <w:tab/>
            <w:t>83</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IX</w:t>
          </w:r>
          <w:r>
            <w:rPr>
              <w:b w:val="0"/>
              <w:i w:val="0"/>
              <w:sz w:val="23"/>
            </w:rPr>
            <w:tab/>
            <w:t>84</w:t>
          </w:r>
        </w:p>
        <w:p w:rsidR="002A61E2" w:rsidRDefault="006B7FDA">
          <w:pPr>
            <w:pStyle w:val="TDC3"/>
            <w:tabs>
              <w:tab w:val="right" w:leader="dot" w:pos="9503"/>
            </w:tabs>
            <w:rPr>
              <w:b w:val="0"/>
              <w:i w:val="0"/>
              <w:sz w:val="23"/>
            </w:rPr>
          </w:pPr>
          <w:r>
            <w:rPr>
              <w:b w:val="0"/>
              <w:i w:val="0"/>
              <w:sz w:val="23"/>
            </w:rPr>
            <w:t>S</w:t>
          </w:r>
          <w:r>
            <w:rPr>
              <w:b w:val="0"/>
              <w:i w:val="0"/>
              <w:sz w:val="18"/>
            </w:rPr>
            <w:t>ALA</w:t>
          </w:r>
          <w:r>
            <w:rPr>
              <w:b w:val="0"/>
              <w:i w:val="0"/>
              <w:spacing w:val="-1"/>
              <w:sz w:val="18"/>
            </w:rPr>
            <w:t xml:space="preserve"> </w:t>
          </w:r>
          <w:r>
            <w:rPr>
              <w:b w:val="0"/>
              <w:i w:val="0"/>
              <w:sz w:val="18"/>
            </w:rPr>
            <w:t>DE</w:t>
          </w:r>
          <w:r>
            <w:rPr>
              <w:b w:val="0"/>
              <w:i w:val="0"/>
              <w:spacing w:val="-1"/>
              <w:sz w:val="18"/>
            </w:rPr>
            <w:t xml:space="preserve"> </w:t>
          </w:r>
          <w:r>
            <w:rPr>
              <w:b w:val="0"/>
              <w:i w:val="0"/>
              <w:sz w:val="23"/>
            </w:rPr>
            <w:t>E</w:t>
          </w:r>
          <w:r>
            <w:rPr>
              <w:b w:val="0"/>
              <w:i w:val="0"/>
              <w:sz w:val="18"/>
            </w:rPr>
            <w:t>SPECTÁCULOS</w:t>
          </w:r>
          <w:r>
            <w:rPr>
              <w:b w:val="0"/>
              <w:i w:val="0"/>
              <w:sz w:val="23"/>
            </w:rPr>
            <w:tab/>
            <w:t>84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w:t>
          </w:r>
          <w:r>
            <w:rPr>
              <w:b w:val="0"/>
              <w:i w:val="0"/>
              <w:sz w:val="23"/>
            </w:rPr>
            <w:tab/>
            <w:t>87</w:t>
          </w:r>
        </w:p>
        <w:p w:rsidR="002A61E2" w:rsidRDefault="006B7FDA">
          <w:pPr>
            <w:pStyle w:val="TDC2"/>
            <w:tabs>
              <w:tab w:val="right" w:leader="dot" w:pos="9505"/>
            </w:tabs>
            <w:rPr>
              <w:sz w:val="23"/>
            </w:rPr>
          </w:pPr>
          <w:r>
            <w:rPr>
              <w:sz w:val="23"/>
            </w:rPr>
            <w:t>C</w:t>
          </w:r>
          <w:r>
            <w:t>ENTROS</w:t>
          </w:r>
          <w:r>
            <w:rPr>
              <w:spacing w:val="-1"/>
            </w:rPr>
            <w:t xml:space="preserve"> </w:t>
          </w:r>
          <w:r>
            <w:t>DE</w:t>
          </w:r>
          <w:r>
            <w:rPr>
              <w:spacing w:val="-1"/>
            </w:rPr>
            <w:t xml:space="preserve"> </w:t>
          </w:r>
          <w:r>
            <w:t>REUNIÓN</w:t>
          </w:r>
          <w:r>
            <w:rPr>
              <w:sz w:val="23"/>
            </w:rPr>
            <w:tab/>
            <w:t>87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w:t>
          </w:r>
          <w:r>
            <w:rPr>
              <w:b w:val="0"/>
              <w:i w:val="0"/>
              <w:sz w:val="23"/>
            </w:rPr>
            <w:tab/>
            <w:t>87</w:t>
          </w:r>
        </w:p>
        <w:p w:rsidR="002A61E2" w:rsidRDefault="006B7FDA">
          <w:pPr>
            <w:pStyle w:val="TDC2"/>
            <w:tabs>
              <w:tab w:val="right" w:leader="dot" w:pos="9504"/>
            </w:tabs>
            <w:spacing w:before="2"/>
            <w:rPr>
              <w:sz w:val="23"/>
            </w:rPr>
          </w:pPr>
          <w:r>
            <w:rPr>
              <w:sz w:val="23"/>
            </w:rPr>
            <w:t>E</w:t>
          </w:r>
          <w:r>
            <w:t>DIFICIOS PARA</w:t>
          </w:r>
          <w:r>
            <w:rPr>
              <w:spacing w:val="3"/>
            </w:rPr>
            <w:t xml:space="preserve"> </w:t>
          </w:r>
          <w:r>
            <w:t>ESPECTÁCULOS DEPORTIVOS</w:t>
          </w:r>
          <w:r>
            <w:rPr>
              <w:sz w:val="23"/>
            </w:rPr>
            <w:tab/>
            <w:t>87</w:t>
          </w:r>
        </w:p>
        <w:p w:rsidR="002A61E2" w:rsidRDefault="006B7FDA">
          <w:pPr>
            <w:pStyle w:val="TDC3"/>
            <w:tabs>
              <w:tab w:val="right" w:leader="dot" w:pos="9505"/>
            </w:tabs>
            <w:spacing w:before="2"/>
            <w:rPr>
              <w:b w:val="0"/>
              <w:i w:val="0"/>
              <w:sz w:val="23"/>
            </w:rPr>
          </w:pPr>
          <w:r>
            <w:pict>
              <v:group id="_x0000_s1623" style="position:absolute;left:0;text-align:left;margin-left:103.95pt;margin-top:8.15pt;width:385pt;height:394.35pt;z-index:-365608;mso-position-horizontal-relative:page" coordorigin="2079,163" coordsize="7700,7887">
                <v:shape id="_x0000_s1625" type="#_x0000_t75" style="position:absolute;left:2079;top:5582;width:2664;height:2467">
                  <v:imagedata r:id="rId17" o:title=""/>
                </v:shape>
                <v:shape id="_x0000_s1624" type="#_x0000_t75" style="position:absolute;left:4570;top:163;width:5208;height:5386">
                  <v:imagedata r:id="rId18" o:title=""/>
                </v:shape>
                <w10:wrap anchorx="page"/>
              </v:group>
            </w:pict>
          </w:r>
          <w:r>
            <w:rPr>
              <w:b w:val="0"/>
              <w:i w:val="0"/>
              <w:sz w:val="23"/>
            </w:rPr>
            <w:t>C</w:t>
          </w:r>
          <w:r>
            <w:rPr>
              <w:b w:val="0"/>
              <w:i w:val="0"/>
              <w:sz w:val="18"/>
            </w:rPr>
            <w:t>APÍTULO</w:t>
          </w:r>
          <w:r>
            <w:rPr>
              <w:b w:val="0"/>
              <w:i w:val="0"/>
              <w:spacing w:val="3"/>
              <w:sz w:val="18"/>
            </w:rPr>
            <w:t xml:space="preserve"> </w:t>
          </w:r>
          <w:r>
            <w:rPr>
              <w:b w:val="0"/>
              <w:i w:val="0"/>
              <w:sz w:val="23"/>
            </w:rPr>
            <w:t>XII</w:t>
          </w:r>
          <w:r>
            <w:rPr>
              <w:b w:val="0"/>
              <w:i w:val="0"/>
              <w:sz w:val="23"/>
            </w:rPr>
            <w:tab/>
            <w:t>89</w:t>
          </w:r>
        </w:p>
        <w:p w:rsidR="002A61E2" w:rsidRDefault="006B7FDA">
          <w:pPr>
            <w:pStyle w:val="TDC3"/>
            <w:tabs>
              <w:tab w:val="right" w:leader="dot" w:pos="9504"/>
            </w:tabs>
            <w:rPr>
              <w:b w:val="0"/>
              <w:i w:val="0"/>
              <w:sz w:val="23"/>
            </w:rPr>
          </w:pPr>
          <w:r>
            <w:rPr>
              <w:b w:val="0"/>
              <w:i w:val="0"/>
              <w:sz w:val="23"/>
            </w:rPr>
            <w:t>T</w:t>
          </w:r>
          <w:r>
            <w:rPr>
              <w:b w:val="0"/>
              <w:i w:val="0"/>
              <w:sz w:val="18"/>
            </w:rPr>
            <w:t>EMPLOS</w:t>
          </w:r>
          <w:r>
            <w:rPr>
              <w:b w:val="0"/>
              <w:i w:val="0"/>
              <w:sz w:val="23"/>
            </w:rPr>
            <w:tab/>
            <w:t>89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XIII</w:t>
          </w:r>
          <w:r>
            <w:rPr>
              <w:b w:val="0"/>
              <w:i w:val="0"/>
              <w:sz w:val="23"/>
            </w:rPr>
            <w:tab/>
            <w:t>89</w:t>
          </w:r>
        </w:p>
        <w:p w:rsidR="002A61E2" w:rsidRDefault="006B7FDA">
          <w:pPr>
            <w:pStyle w:val="TDC2"/>
            <w:tabs>
              <w:tab w:val="right" w:leader="dot" w:pos="9504"/>
            </w:tabs>
            <w:rPr>
              <w:sz w:val="23"/>
            </w:rPr>
          </w:pPr>
          <w:r>
            <w:rPr>
              <w:sz w:val="23"/>
            </w:rPr>
            <w:t>R</w:t>
          </w:r>
          <w:r>
            <w:t>EQUISITOS DE</w:t>
          </w:r>
          <w:r>
            <w:rPr>
              <w:spacing w:val="-1"/>
            </w:rPr>
            <w:t xml:space="preserve"> </w:t>
          </w:r>
          <w:r>
            <w:rPr>
              <w:sz w:val="23"/>
            </w:rPr>
            <w:t>S</w:t>
          </w:r>
          <w:r>
            <w:t>EGURIDAD</w:t>
          </w:r>
          <w:r>
            <w:rPr>
              <w:spacing w:val="3"/>
            </w:rPr>
            <w:t xml:space="preserve"> </w:t>
          </w:r>
          <w:r>
            <w:rPr>
              <w:sz w:val="23"/>
            </w:rPr>
            <w:t>E</w:t>
          </w:r>
          <w:r>
            <w:t>STRUCTURAL</w:t>
          </w:r>
          <w:r>
            <w:rPr>
              <w:sz w:val="23"/>
            </w:rPr>
            <w:tab/>
            <w:t>89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XIV</w:t>
          </w:r>
          <w:r>
            <w:rPr>
              <w:b w:val="0"/>
              <w:i w:val="0"/>
              <w:sz w:val="23"/>
            </w:rPr>
            <w:tab/>
            <w:t>96</w:t>
          </w:r>
        </w:p>
        <w:p w:rsidR="002A61E2" w:rsidRDefault="006B7FDA">
          <w:pPr>
            <w:pStyle w:val="TDC3"/>
            <w:tabs>
              <w:tab w:val="right" w:leader="dot" w:pos="9504"/>
            </w:tabs>
            <w:rPr>
              <w:b w:val="0"/>
              <w:i w:val="0"/>
              <w:sz w:val="23"/>
            </w:rPr>
          </w:pPr>
          <w:r>
            <w:rPr>
              <w:b w:val="0"/>
              <w:i w:val="0"/>
              <w:sz w:val="23"/>
            </w:rPr>
            <w:t>C</w:t>
          </w:r>
          <w:r>
            <w:rPr>
              <w:b w:val="0"/>
              <w:i w:val="0"/>
              <w:sz w:val="18"/>
            </w:rPr>
            <w:t xml:space="preserve">ARGAS </w:t>
          </w:r>
          <w:r>
            <w:rPr>
              <w:b w:val="0"/>
              <w:i w:val="0"/>
              <w:sz w:val="23"/>
            </w:rPr>
            <w:t>V</w:t>
          </w:r>
          <w:r>
            <w:rPr>
              <w:b w:val="0"/>
              <w:i w:val="0"/>
              <w:sz w:val="18"/>
            </w:rPr>
            <w:t>IVAS Y</w:t>
          </w:r>
          <w:r>
            <w:rPr>
              <w:b w:val="0"/>
              <w:i w:val="0"/>
              <w:spacing w:val="2"/>
              <w:sz w:val="18"/>
            </w:rPr>
            <w:t xml:space="preserve"> </w:t>
          </w:r>
          <w:r>
            <w:rPr>
              <w:b w:val="0"/>
              <w:i w:val="0"/>
              <w:sz w:val="23"/>
            </w:rPr>
            <w:t>C</w:t>
          </w:r>
          <w:r>
            <w:rPr>
              <w:b w:val="0"/>
              <w:i w:val="0"/>
              <w:sz w:val="18"/>
            </w:rPr>
            <w:t>ARGAS</w:t>
          </w:r>
          <w:r>
            <w:rPr>
              <w:b w:val="0"/>
              <w:i w:val="0"/>
              <w:spacing w:val="-1"/>
              <w:sz w:val="18"/>
            </w:rPr>
            <w:t xml:space="preserve"> </w:t>
          </w:r>
          <w:r>
            <w:rPr>
              <w:b w:val="0"/>
              <w:i w:val="0"/>
              <w:sz w:val="23"/>
            </w:rPr>
            <w:t>M</w:t>
          </w:r>
          <w:r>
            <w:rPr>
              <w:b w:val="0"/>
              <w:i w:val="0"/>
              <w:sz w:val="18"/>
            </w:rPr>
            <w:t>UERTAS</w:t>
          </w:r>
          <w:r>
            <w:rPr>
              <w:b w:val="0"/>
              <w:i w:val="0"/>
              <w:sz w:val="23"/>
            </w:rPr>
            <w:tab/>
            <w:t>96</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w:t>
          </w:r>
          <w:r>
            <w:rPr>
              <w:b w:val="0"/>
              <w:i w:val="0"/>
              <w:sz w:val="23"/>
            </w:rPr>
            <w:tab/>
            <w:t>99</w:t>
          </w:r>
        </w:p>
        <w:p w:rsidR="002A61E2" w:rsidRDefault="006B7FDA">
          <w:pPr>
            <w:pStyle w:val="TDC3"/>
            <w:tabs>
              <w:tab w:val="right" w:leader="dot" w:pos="9505"/>
            </w:tabs>
            <w:rPr>
              <w:b w:val="0"/>
              <w:i w:val="0"/>
              <w:sz w:val="23"/>
            </w:rPr>
          </w:pPr>
          <w:r>
            <w:rPr>
              <w:b w:val="0"/>
              <w:i w:val="0"/>
              <w:sz w:val="23"/>
            </w:rPr>
            <w:t>D</w:t>
          </w:r>
          <w:r>
            <w:rPr>
              <w:b w:val="0"/>
              <w:i w:val="0"/>
              <w:sz w:val="18"/>
            </w:rPr>
            <w:t>ISEÑO POR</w:t>
          </w:r>
          <w:r>
            <w:rPr>
              <w:b w:val="0"/>
              <w:i w:val="0"/>
              <w:spacing w:val="4"/>
              <w:sz w:val="18"/>
            </w:rPr>
            <w:t xml:space="preserve"> </w:t>
          </w:r>
          <w:r>
            <w:rPr>
              <w:b w:val="0"/>
              <w:i w:val="0"/>
              <w:sz w:val="18"/>
            </w:rPr>
            <w:t>SISMO</w:t>
          </w:r>
          <w:r>
            <w:rPr>
              <w:b w:val="0"/>
              <w:i w:val="0"/>
              <w:sz w:val="23"/>
            </w:rPr>
            <w:tab/>
            <w:t>99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w:t>
          </w:r>
          <w:r>
            <w:rPr>
              <w:b w:val="0"/>
              <w:i w:val="0"/>
              <w:sz w:val="23"/>
            </w:rPr>
            <w:tab/>
            <w:t>111</w:t>
          </w:r>
        </w:p>
        <w:p w:rsidR="002A61E2" w:rsidRDefault="006B7FDA">
          <w:pPr>
            <w:pStyle w:val="TDC3"/>
            <w:tabs>
              <w:tab w:val="right" w:leader="dot" w:pos="9505"/>
            </w:tabs>
            <w:rPr>
              <w:b w:val="0"/>
              <w:i w:val="0"/>
              <w:sz w:val="23"/>
            </w:rPr>
          </w:pPr>
          <w:r>
            <w:rPr>
              <w:b w:val="0"/>
              <w:i w:val="0"/>
              <w:sz w:val="23"/>
            </w:rPr>
            <w:t>M</w:t>
          </w:r>
          <w:r>
            <w:rPr>
              <w:b w:val="0"/>
              <w:i w:val="0"/>
              <w:sz w:val="18"/>
            </w:rPr>
            <w:t>EMORIAS</w:t>
          </w:r>
          <w:r>
            <w:rPr>
              <w:b w:val="0"/>
              <w:i w:val="0"/>
              <w:spacing w:val="-1"/>
              <w:sz w:val="18"/>
            </w:rPr>
            <w:t xml:space="preserve"> </w:t>
          </w:r>
          <w:r>
            <w:rPr>
              <w:b w:val="0"/>
              <w:i w:val="0"/>
              <w:sz w:val="18"/>
            </w:rPr>
            <w:t>DE</w:t>
          </w:r>
          <w:r>
            <w:rPr>
              <w:b w:val="0"/>
              <w:i w:val="0"/>
              <w:spacing w:val="2"/>
              <w:sz w:val="18"/>
            </w:rPr>
            <w:t xml:space="preserve"> </w:t>
          </w:r>
          <w:r>
            <w:rPr>
              <w:b w:val="0"/>
              <w:i w:val="0"/>
              <w:sz w:val="23"/>
            </w:rPr>
            <w:t>C</w:t>
          </w:r>
          <w:r>
            <w:rPr>
              <w:b w:val="0"/>
              <w:i w:val="0"/>
              <w:sz w:val="18"/>
            </w:rPr>
            <w:t>ALCULO</w:t>
          </w:r>
          <w:r>
            <w:rPr>
              <w:b w:val="0"/>
              <w:i w:val="0"/>
              <w:sz w:val="23"/>
            </w:rPr>
            <w:tab/>
            <w:t>111</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XVII</w:t>
          </w:r>
          <w:r>
            <w:rPr>
              <w:b w:val="0"/>
              <w:i w:val="0"/>
              <w:sz w:val="23"/>
            </w:rPr>
            <w:tab/>
            <w:t>114</w:t>
          </w:r>
        </w:p>
        <w:p w:rsidR="002A61E2" w:rsidRDefault="006B7FDA">
          <w:pPr>
            <w:pStyle w:val="TDC3"/>
            <w:tabs>
              <w:tab w:val="right" w:leader="dot" w:pos="9504"/>
            </w:tabs>
            <w:rPr>
              <w:b w:val="0"/>
              <w:i w:val="0"/>
              <w:sz w:val="23"/>
            </w:rPr>
          </w:pPr>
          <w:r>
            <w:rPr>
              <w:b w:val="0"/>
              <w:i w:val="0"/>
              <w:sz w:val="23"/>
            </w:rPr>
            <w:t>C</w:t>
          </w:r>
          <w:r>
            <w:rPr>
              <w:b w:val="0"/>
              <w:i w:val="0"/>
              <w:sz w:val="18"/>
            </w:rPr>
            <w:t xml:space="preserve">ONTROL DE </w:t>
          </w:r>
          <w:r>
            <w:rPr>
              <w:b w:val="0"/>
              <w:i w:val="0"/>
              <w:sz w:val="23"/>
            </w:rPr>
            <w:t>E</w:t>
          </w:r>
          <w:r>
            <w:rPr>
              <w:b w:val="0"/>
              <w:i w:val="0"/>
              <w:sz w:val="18"/>
            </w:rPr>
            <w:t>JECUCIÓN</w:t>
          </w:r>
          <w:r>
            <w:rPr>
              <w:b w:val="0"/>
              <w:i w:val="0"/>
              <w:spacing w:val="-2"/>
              <w:sz w:val="18"/>
            </w:rPr>
            <w:t xml:space="preserve"> </w:t>
          </w:r>
          <w:r>
            <w:rPr>
              <w:b w:val="0"/>
              <w:i w:val="0"/>
              <w:sz w:val="18"/>
            </w:rPr>
            <w:t>DE</w:t>
          </w:r>
          <w:r>
            <w:rPr>
              <w:b w:val="0"/>
              <w:i w:val="0"/>
              <w:spacing w:val="-1"/>
              <w:sz w:val="18"/>
            </w:rPr>
            <w:t xml:space="preserve"> </w:t>
          </w:r>
          <w:r>
            <w:rPr>
              <w:b w:val="0"/>
              <w:i w:val="0"/>
              <w:sz w:val="23"/>
            </w:rPr>
            <w:t>O</w:t>
          </w:r>
          <w:r>
            <w:rPr>
              <w:b w:val="0"/>
              <w:i w:val="0"/>
              <w:sz w:val="18"/>
            </w:rPr>
            <w:t>BRAS</w:t>
          </w:r>
          <w:r>
            <w:rPr>
              <w:b w:val="0"/>
              <w:i w:val="0"/>
              <w:sz w:val="23"/>
            </w:rPr>
            <w:tab/>
            <w:t>114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XVIII</w:t>
          </w:r>
          <w:r>
            <w:rPr>
              <w:b w:val="0"/>
              <w:i w:val="0"/>
              <w:sz w:val="23"/>
            </w:rPr>
            <w:tab/>
            <w:t>114</w:t>
          </w:r>
        </w:p>
        <w:p w:rsidR="002A61E2" w:rsidRDefault="006B7FDA">
          <w:pPr>
            <w:pStyle w:val="TDC2"/>
            <w:tabs>
              <w:tab w:val="right" w:leader="dot" w:pos="9504"/>
            </w:tabs>
            <w:rPr>
              <w:sz w:val="23"/>
            </w:rPr>
          </w:pPr>
          <w:r>
            <w:rPr>
              <w:sz w:val="23"/>
            </w:rPr>
            <w:t>N</w:t>
          </w:r>
          <w:r>
            <w:t>ORMAS DE CALIDAD PARA EL LADRILLO Y</w:t>
          </w:r>
          <w:r>
            <w:rPr>
              <w:spacing w:val="13"/>
            </w:rPr>
            <w:t xml:space="preserve"> </w:t>
          </w:r>
          <w:r>
            <w:t>OTROS</w:t>
          </w:r>
          <w:r>
            <w:rPr>
              <w:spacing w:val="4"/>
            </w:rPr>
            <w:t xml:space="preserve"> </w:t>
          </w:r>
          <w:r>
            <w:t>MATERIALES</w:t>
          </w:r>
          <w:r>
            <w:rPr>
              <w:sz w:val="23"/>
            </w:rPr>
            <w:tab/>
            <w:t>114</w:t>
          </w:r>
        </w:p>
        <w:p w:rsidR="002A61E2" w:rsidRDefault="006B7FDA">
          <w:pPr>
            <w:pStyle w:val="TDC3"/>
            <w:tabs>
              <w:tab w:val="right" w:leader="dot" w:pos="9505"/>
            </w:tabs>
            <w:spacing w:before="1"/>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XIX</w:t>
          </w:r>
          <w:r>
            <w:rPr>
              <w:b w:val="0"/>
              <w:i w:val="0"/>
              <w:sz w:val="23"/>
            </w:rPr>
            <w:tab/>
            <w:t>114</w:t>
          </w:r>
        </w:p>
        <w:p w:rsidR="002A61E2" w:rsidRDefault="006B7FDA">
          <w:pPr>
            <w:pStyle w:val="TDC2"/>
            <w:tabs>
              <w:tab w:val="right" w:leader="dot" w:pos="9504"/>
            </w:tabs>
            <w:spacing w:before="3"/>
            <w:rPr>
              <w:sz w:val="23"/>
            </w:rPr>
          </w:pPr>
          <w:r>
            <w:rPr>
              <w:sz w:val="23"/>
            </w:rPr>
            <w:t>I</w:t>
          </w:r>
          <w:r>
            <w:t>NSTALACIONES PARA AGUA POTABLE Y DRENAJE</w:t>
          </w:r>
          <w:r>
            <w:rPr>
              <w:spacing w:val="16"/>
            </w:rPr>
            <w:t xml:space="preserve"> </w:t>
          </w:r>
          <w:r>
            <w:t>EN</w:t>
          </w:r>
          <w:r>
            <w:rPr>
              <w:spacing w:val="6"/>
            </w:rPr>
            <w:t xml:space="preserve"> </w:t>
          </w:r>
          <w:r>
            <w:t>EDIFICIOS</w:t>
          </w:r>
          <w:r>
            <w:rPr>
              <w:sz w:val="23"/>
            </w:rPr>
            <w:tab/>
            <w:t>114</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w:t>
          </w:r>
          <w:r>
            <w:rPr>
              <w:b w:val="0"/>
              <w:i w:val="0"/>
              <w:sz w:val="23"/>
            </w:rPr>
            <w:tab/>
            <w:t>115</w:t>
          </w:r>
        </w:p>
        <w:p w:rsidR="002A61E2" w:rsidRDefault="006B7FDA">
          <w:pPr>
            <w:pStyle w:val="TDC2"/>
            <w:tabs>
              <w:tab w:val="right" w:leader="dot" w:pos="9504"/>
            </w:tabs>
            <w:spacing w:before="3"/>
            <w:rPr>
              <w:sz w:val="23"/>
            </w:rPr>
          </w:pPr>
          <w:r>
            <w:rPr>
              <w:sz w:val="23"/>
            </w:rPr>
            <w:t>I</w:t>
          </w:r>
          <w:r>
            <w:t>NSTALACIONES</w:t>
          </w:r>
          <w:r>
            <w:rPr>
              <w:spacing w:val="-1"/>
            </w:rPr>
            <w:t xml:space="preserve"> </w:t>
          </w:r>
          <w:r>
            <w:t>ELÉCTRICAS</w:t>
          </w:r>
          <w:r>
            <w:rPr>
              <w:sz w:val="23"/>
            </w:rPr>
            <w:tab/>
            <w:t>115</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XXI</w:t>
          </w:r>
          <w:r>
            <w:rPr>
              <w:b w:val="0"/>
              <w:i w:val="0"/>
              <w:sz w:val="23"/>
            </w:rPr>
            <w:tab/>
            <w:t>117</w:t>
          </w:r>
        </w:p>
        <w:p w:rsidR="002A61E2" w:rsidRDefault="006B7FDA">
          <w:pPr>
            <w:pStyle w:val="TDC2"/>
            <w:tabs>
              <w:tab w:val="right" w:leader="dot" w:pos="9504"/>
            </w:tabs>
            <w:spacing w:before="3"/>
            <w:rPr>
              <w:sz w:val="23"/>
            </w:rPr>
          </w:pPr>
          <w:r>
            <w:rPr>
              <w:sz w:val="23"/>
            </w:rPr>
            <w:t>P</w:t>
          </w:r>
          <w:r>
            <w:t>ROVISIÓN DE GAS EN</w:t>
          </w:r>
          <w:r>
            <w:rPr>
              <w:spacing w:val="12"/>
            </w:rPr>
            <w:t xml:space="preserve"> </w:t>
          </w:r>
          <w:r>
            <w:t>LOS</w:t>
          </w:r>
          <w:r>
            <w:rPr>
              <w:spacing w:val="-1"/>
            </w:rPr>
            <w:t xml:space="preserve"> </w:t>
          </w:r>
          <w:r>
            <w:t>EDIFICIOS</w:t>
          </w:r>
          <w:r>
            <w:rPr>
              <w:sz w:val="23"/>
            </w:rPr>
            <w:tab/>
            <w:t>117</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XXII</w:t>
          </w:r>
          <w:r>
            <w:rPr>
              <w:b w:val="0"/>
              <w:i w:val="0"/>
              <w:sz w:val="23"/>
            </w:rPr>
            <w:tab/>
            <w:t>117</w:t>
          </w:r>
        </w:p>
        <w:p w:rsidR="002A61E2" w:rsidRDefault="006B7FDA">
          <w:pPr>
            <w:pStyle w:val="TDC3"/>
            <w:tabs>
              <w:tab w:val="right" w:leader="dot" w:pos="9505"/>
            </w:tabs>
            <w:spacing w:before="3"/>
            <w:rPr>
              <w:b w:val="0"/>
              <w:i w:val="0"/>
              <w:sz w:val="23"/>
            </w:rPr>
          </w:pPr>
          <w:r>
            <w:rPr>
              <w:b w:val="0"/>
              <w:i w:val="0"/>
              <w:sz w:val="23"/>
            </w:rPr>
            <w:t>E</w:t>
          </w:r>
          <w:r>
            <w:rPr>
              <w:b w:val="0"/>
              <w:i w:val="0"/>
              <w:sz w:val="18"/>
            </w:rPr>
            <w:t>XCAVACIONES</w:t>
          </w:r>
          <w:r>
            <w:rPr>
              <w:b w:val="0"/>
              <w:i w:val="0"/>
              <w:sz w:val="23"/>
            </w:rPr>
            <w:tab/>
            <w:t>117</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XXIII</w:t>
          </w:r>
          <w:r>
            <w:rPr>
              <w:b w:val="0"/>
              <w:i w:val="0"/>
              <w:sz w:val="23"/>
            </w:rPr>
            <w:tab/>
            <w:t>119</w:t>
          </w:r>
        </w:p>
        <w:p w:rsidR="002A61E2" w:rsidRDefault="006B7FDA">
          <w:pPr>
            <w:pStyle w:val="TDC2"/>
            <w:tabs>
              <w:tab w:val="right" w:leader="dot" w:pos="9504"/>
            </w:tabs>
            <w:spacing w:before="3"/>
            <w:rPr>
              <w:sz w:val="23"/>
            </w:rPr>
          </w:pPr>
          <w:r>
            <w:rPr>
              <w:sz w:val="23"/>
            </w:rPr>
            <w:t>T</w:t>
          </w:r>
          <w:r>
            <w:t>ERRAPLENES</w:t>
          </w:r>
          <w:r>
            <w:rPr>
              <w:spacing w:val="-1"/>
            </w:rPr>
            <w:t xml:space="preserve"> </w:t>
          </w:r>
          <w:r>
            <w:t>O</w:t>
          </w:r>
          <w:r>
            <w:rPr>
              <w:spacing w:val="3"/>
            </w:rPr>
            <w:t xml:space="preserve"> </w:t>
          </w:r>
          <w:r>
            <w:t>RELLENOS</w:t>
          </w:r>
          <w:r>
            <w:rPr>
              <w:sz w:val="23"/>
            </w:rPr>
            <w:tab/>
            <w:t>119</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XXIV</w:t>
          </w:r>
          <w:r>
            <w:rPr>
              <w:b w:val="0"/>
              <w:i w:val="0"/>
              <w:sz w:val="23"/>
            </w:rPr>
            <w:tab/>
            <w:t>120</w:t>
          </w:r>
        </w:p>
        <w:p w:rsidR="002A61E2" w:rsidRDefault="006B7FDA">
          <w:pPr>
            <w:pStyle w:val="TDC3"/>
            <w:tabs>
              <w:tab w:val="right" w:leader="dot" w:pos="9505"/>
            </w:tabs>
            <w:spacing w:before="3"/>
            <w:rPr>
              <w:b w:val="0"/>
              <w:i w:val="0"/>
              <w:sz w:val="23"/>
            </w:rPr>
          </w:pPr>
          <w:r>
            <w:rPr>
              <w:b w:val="0"/>
              <w:i w:val="0"/>
              <w:sz w:val="23"/>
            </w:rPr>
            <w:t>P</w:t>
          </w:r>
          <w:r>
            <w:rPr>
              <w:b w:val="0"/>
              <w:i w:val="0"/>
              <w:sz w:val="18"/>
            </w:rPr>
            <w:t>RUEBAS</w:t>
          </w:r>
          <w:r>
            <w:rPr>
              <w:b w:val="0"/>
              <w:i w:val="0"/>
              <w:spacing w:val="-1"/>
              <w:sz w:val="18"/>
            </w:rPr>
            <w:t xml:space="preserve"> </w:t>
          </w:r>
          <w:r>
            <w:rPr>
              <w:b w:val="0"/>
              <w:i w:val="0"/>
              <w:sz w:val="18"/>
            </w:rPr>
            <w:t>DE</w:t>
          </w:r>
          <w:r>
            <w:rPr>
              <w:b w:val="0"/>
              <w:i w:val="0"/>
              <w:spacing w:val="-1"/>
              <w:sz w:val="18"/>
            </w:rPr>
            <w:t xml:space="preserve"> </w:t>
          </w:r>
          <w:r>
            <w:rPr>
              <w:b w:val="0"/>
              <w:i w:val="0"/>
              <w:sz w:val="23"/>
            </w:rPr>
            <w:t>C</w:t>
          </w:r>
          <w:r>
            <w:rPr>
              <w:b w:val="0"/>
              <w:i w:val="0"/>
              <w:sz w:val="18"/>
            </w:rPr>
            <w:t>ARGA</w:t>
          </w:r>
          <w:r>
            <w:rPr>
              <w:b w:val="0"/>
              <w:i w:val="0"/>
              <w:sz w:val="23"/>
            </w:rPr>
            <w:tab/>
            <w:t>120</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XXV</w:t>
          </w:r>
          <w:r>
            <w:rPr>
              <w:b w:val="0"/>
              <w:i w:val="0"/>
              <w:sz w:val="23"/>
            </w:rPr>
            <w:tab/>
            <w:t>121</w:t>
          </w:r>
        </w:p>
        <w:p w:rsidR="002A61E2" w:rsidRDefault="006B7FDA">
          <w:pPr>
            <w:pStyle w:val="TDC3"/>
            <w:tabs>
              <w:tab w:val="right" w:leader="dot" w:pos="9505"/>
            </w:tabs>
            <w:spacing w:before="3"/>
            <w:rPr>
              <w:b w:val="0"/>
              <w:i w:val="0"/>
              <w:sz w:val="23"/>
            </w:rPr>
          </w:pPr>
          <w:r>
            <w:rPr>
              <w:b w:val="0"/>
              <w:i w:val="0"/>
              <w:sz w:val="23"/>
            </w:rPr>
            <w:t>A</w:t>
          </w:r>
          <w:r>
            <w:rPr>
              <w:b w:val="0"/>
              <w:i w:val="0"/>
              <w:sz w:val="18"/>
            </w:rPr>
            <w:t>NDAMIOS</w:t>
          </w:r>
          <w:r>
            <w:rPr>
              <w:b w:val="0"/>
              <w:i w:val="0"/>
              <w:sz w:val="23"/>
            </w:rPr>
            <w:tab/>
            <w:t>121</w:t>
          </w:r>
        </w:p>
        <w:p w:rsidR="002A61E2" w:rsidRDefault="006B7FDA">
          <w:pPr>
            <w:pStyle w:val="TDC3"/>
            <w:tabs>
              <w:tab w:val="right" w:leader="dot" w:pos="9505"/>
            </w:tabs>
            <w:spacing w:before="3"/>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XXVI</w:t>
          </w:r>
          <w:r>
            <w:rPr>
              <w:b w:val="0"/>
              <w:i w:val="0"/>
              <w:sz w:val="23"/>
            </w:rPr>
            <w:tab/>
            <w:t>121</w:t>
          </w:r>
        </w:p>
        <w:p w:rsidR="002A61E2" w:rsidRDefault="006B7FDA">
          <w:pPr>
            <w:pStyle w:val="TDC3"/>
            <w:tabs>
              <w:tab w:val="right" w:leader="dot" w:pos="9505"/>
            </w:tabs>
            <w:spacing w:before="1"/>
            <w:rPr>
              <w:b w:val="0"/>
              <w:i w:val="0"/>
              <w:sz w:val="23"/>
            </w:rPr>
          </w:pPr>
          <w:r>
            <w:rPr>
              <w:b w:val="0"/>
              <w:i w:val="0"/>
              <w:sz w:val="23"/>
            </w:rPr>
            <w:t>D</w:t>
          </w:r>
          <w:r>
            <w:rPr>
              <w:b w:val="0"/>
              <w:i w:val="0"/>
              <w:sz w:val="18"/>
            </w:rPr>
            <w:t>EMOLICIONES</w:t>
          </w:r>
          <w:r>
            <w:rPr>
              <w:b w:val="0"/>
              <w:i w:val="0"/>
              <w:sz w:val="23"/>
            </w:rPr>
            <w:tab/>
            <w:t>121</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XXVII</w:t>
          </w:r>
          <w:r>
            <w:rPr>
              <w:b w:val="0"/>
              <w:i w:val="0"/>
              <w:sz w:val="23"/>
            </w:rPr>
            <w:tab/>
            <w:t>122</w:t>
          </w:r>
        </w:p>
        <w:p w:rsidR="002A61E2" w:rsidRDefault="006B7FDA">
          <w:pPr>
            <w:pStyle w:val="TDC2"/>
            <w:tabs>
              <w:tab w:val="right" w:leader="dot" w:pos="9504"/>
            </w:tabs>
            <w:rPr>
              <w:sz w:val="23"/>
            </w:rPr>
          </w:pPr>
          <w:r>
            <w:rPr>
              <w:sz w:val="23"/>
            </w:rPr>
            <w:t>C</w:t>
          </w:r>
          <w:r>
            <w:t>ONSTRUCCIONES</w:t>
          </w:r>
          <w:r>
            <w:rPr>
              <w:spacing w:val="-1"/>
            </w:rPr>
            <w:t xml:space="preserve"> </w:t>
          </w:r>
          <w:r>
            <w:t>PROVISIONALES</w:t>
          </w:r>
          <w:r>
            <w:rPr>
              <w:sz w:val="23"/>
            </w:rPr>
            <w:tab/>
            <w:t>122</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XXVIII</w:t>
          </w:r>
          <w:r>
            <w:rPr>
              <w:b w:val="0"/>
              <w:i w:val="0"/>
              <w:sz w:val="23"/>
            </w:rPr>
            <w:tab/>
            <w:t>123</w:t>
          </w:r>
        </w:p>
        <w:p w:rsidR="002A61E2" w:rsidRDefault="006B7FDA">
          <w:pPr>
            <w:pStyle w:val="TDC3"/>
            <w:tabs>
              <w:tab w:val="right" w:leader="dot" w:pos="9505"/>
            </w:tabs>
            <w:rPr>
              <w:b w:val="0"/>
              <w:i w:val="0"/>
              <w:sz w:val="23"/>
            </w:rPr>
          </w:pPr>
          <w:r>
            <w:rPr>
              <w:b w:val="0"/>
              <w:i w:val="0"/>
              <w:sz w:val="23"/>
            </w:rPr>
            <w:t>C</w:t>
          </w:r>
          <w:r>
            <w:rPr>
              <w:b w:val="0"/>
              <w:i w:val="0"/>
              <w:sz w:val="18"/>
            </w:rPr>
            <w:t>EMENTERIOS</w:t>
          </w:r>
          <w:r>
            <w:rPr>
              <w:b w:val="0"/>
              <w:i w:val="0"/>
              <w:sz w:val="23"/>
            </w:rPr>
            <w:tab/>
            <w:t>123</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XXIX</w:t>
          </w:r>
          <w:r>
            <w:rPr>
              <w:b w:val="0"/>
              <w:i w:val="0"/>
              <w:sz w:val="23"/>
            </w:rPr>
            <w:tab/>
            <w:t>126</w:t>
          </w:r>
        </w:p>
        <w:p w:rsidR="002A61E2" w:rsidRDefault="006B7FDA">
          <w:pPr>
            <w:pStyle w:val="TDC2"/>
            <w:tabs>
              <w:tab w:val="right" w:leader="dot" w:pos="9504"/>
            </w:tabs>
            <w:rPr>
              <w:sz w:val="23"/>
            </w:rPr>
          </w:pPr>
          <w:r>
            <w:rPr>
              <w:sz w:val="23"/>
            </w:rPr>
            <w:t>D</w:t>
          </w:r>
          <w:r>
            <w:t>EPÓSITOS</w:t>
          </w:r>
          <w:r>
            <w:rPr>
              <w:spacing w:val="2"/>
            </w:rPr>
            <w:t xml:space="preserve"> </w:t>
          </w:r>
          <w:r>
            <w:t>PARA</w:t>
          </w:r>
          <w:r>
            <w:rPr>
              <w:spacing w:val="-1"/>
            </w:rPr>
            <w:t xml:space="preserve"> </w:t>
          </w:r>
          <w:r>
            <w:t>EXPLOSIVOS</w:t>
          </w:r>
          <w:r>
            <w:rPr>
              <w:sz w:val="23"/>
            </w:rPr>
            <w:tab/>
            <w:t>126</w:t>
          </w:r>
        </w:p>
        <w:p w:rsidR="002A61E2" w:rsidRDefault="006B7FDA">
          <w:pPr>
            <w:pStyle w:val="TDC1"/>
            <w:tabs>
              <w:tab w:val="right" w:leader="dot" w:pos="9504"/>
            </w:tabs>
            <w:spacing w:before="121"/>
          </w:pPr>
          <w:r>
            <w:t>TITULO</w:t>
          </w:r>
          <w:r>
            <w:rPr>
              <w:spacing w:val="-1"/>
            </w:rPr>
            <w:t xml:space="preserve"> </w:t>
          </w:r>
          <w:r>
            <w:t>SEXTO</w:t>
          </w:r>
          <w:r>
            <w:tab/>
            <w:t>126</w:t>
          </w:r>
        </w:p>
        <w:p w:rsidR="002A61E2" w:rsidRDefault="006B7FDA">
          <w:pPr>
            <w:pStyle w:val="TDC1"/>
            <w:tabs>
              <w:tab w:val="right" w:leader="dot" w:pos="9504"/>
            </w:tabs>
          </w:pPr>
          <w:r>
            <w:t>USOS Y CONSERVACION DE EDIFICIOS</w:t>
          </w:r>
          <w:r>
            <w:rPr>
              <w:spacing w:val="9"/>
            </w:rPr>
            <w:t xml:space="preserve"> </w:t>
          </w:r>
          <w:r>
            <w:t>Y</w:t>
          </w:r>
          <w:r>
            <w:rPr>
              <w:spacing w:val="-1"/>
            </w:rPr>
            <w:t xml:space="preserve"> </w:t>
          </w:r>
          <w:r>
            <w:t>PREDIOS</w:t>
          </w:r>
          <w:r>
            <w:tab/>
            <w:t>126</w:t>
          </w:r>
        </w:p>
        <w:p w:rsidR="002A61E2" w:rsidRDefault="006B7FDA">
          <w:pPr>
            <w:pStyle w:val="TDC3"/>
            <w:tabs>
              <w:tab w:val="right" w:leader="dot" w:pos="9505"/>
            </w:tabs>
            <w:spacing w:before="122"/>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126</w:t>
          </w:r>
        </w:p>
        <w:p w:rsidR="002A61E2" w:rsidRDefault="006B7FDA">
          <w:pPr>
            <w:pStyle w:val="TDC2"/>
            <w:tabs>
              <w:tab w:val="right" w:leader="dot" w:pos="9505"/>
            </w:tabs>
            <w:rPr>
              <w:sz w:val="23"/>
            </w:rPr>
          </w:pPr>
          <w:r>
            <w:rPr>
              <w:sz w:val="23"/>
            </w:rPr>
            <w:t>C</w:t>
          </w:r>
          <w:r>
            <w:t>ONTRACCIONES PELIGROSAS</w:t>
          </w:r>
          <w:r>
            <w:rPr>
              <w:spacing w:val="3"/>
            </w:rPr>
            <w:t xml:space="preserve"> </w:t>
          </w:r>
          <w:r>
            <w:t>O</w:t>
          </w:r>
          <w:r>
            <w:rPr>
              <w:spacing w:val="1"/>
            </w:rPr>
            <w:t xml:space="preserve"> </w:t>
          </w:r>
          <w:r>
            <w:t>RUINOSAS</w:t>
          </w:r>
          <w:r>
            <w:rPr>
              <w:sz w:val="23"/>
            </w:rPr>
            <w:tab/>
            <w:t>126</w:t>
          </w:r>
        </w:p>
        <w:p w:rsidR="002A61E2" w:rsidRDefault="006B7FDA">
          <w:pPr>
            <w:pStyle w:val="TDC3"/>
            <w:tabs>
              <w:tab w:val="right" w:leader="dot" w:pos="9505"/>
            </w:tabs>
            <w:spacing w:before="122"/>
            <w:rPr>
              <w:b w:val="0"/>
              <w:i w:val="0"/>
              <w:sz w:val="23"/>
            </w:rPr>
          </w:pPr>
          <w:r>
            <w:rPr>
              <w:b w:val="0"/>
              <w:i w:val="0"/>
              <w:sz w:val="23"/>
            </w:rPr>
            <w:lastRenderedPageBreak/>
            <w:t>C</w:t>
          </w:r>
          <w:r>
            <w:rPr>
              <w:b w:val="0"/>
              <w:i w:val="0"/>
              <w:sz w:val="18"/>
            </w:rPr>
            <w:t>APÍTULO</w:t>
          </w:r>
          <w:r>
            <w:rPr>
              <w:b w:val="0"/>
              <w:i w:val="0"/>
              <w:spacing w:val="3"/>
              <w:sz w:val="18"/>
            </w:rPr>
            <w:t xml:space="preserve"> </w:t>
          </w:r>
          <w:r>
            <w:rPr>
              <w:b w:val="0"/>
              <w:i w:val="0"/>
              <w:sz w:val="23"/>
            </w:rPr>
            <w:t>II</w:t>
          </w:r>
          <w:r>
            <w:rPr>
              <w:b w:val="0"/>
              <w:i w:val="0"/>
              <w:sz w:val="23"/>
            </w:rPr>
            <w:tab/>
            <w:t>128</w:t>
          </w:r>
        </w:p>
        <w:p w:rsidR="002A61E2" w:rsidRDefault="006B7FDA">
          <w:pPr>
            <w:pStyle w:val="TDC2"/>
            <w:tabs>
              <w:tab w:val="right" w:leader="dot" w:pos="9505"/>
            </w:tabs>
            <w:rPr>
              <w:sz w:val="23"/>
            </w:rPr>
          </w:pPr>
          <w:r>
            <w:rPr>
              <w:sz w:val="23"/>
            </w:rPr>
            <w:t>U</w:t>
          </w:r>
          <w:r>
            <w:t>SOS PELIGROSOS</w:t>
          </w:r>
          <w:r>
            <w:rPr>
              <w:sz w:val="23"/>
            </w:rPr>
            <w:t xml:space="preserve">, </w:t>
          </w:r>
          <w:r>
            <w:t>MOLESTOS</w:t>
          </w:r>
          <w:r>
            <w:rPr>
              <w:spacing w:val="-10"/>
            </w:rPr>
            <w:t xml:space="preserve"> </w:t>
          </w:r>
          <w:r>
            <w:t>O</w:t>
          </w:r>
          <w:r>
            <w:rPr>
              <w:spacing w:val="6"/>
            </w:rPr>
            <w:t xml:space="preserve"> </w:t>
          </w:r>
          <w:r>
            <w:t>MALSANOS</w:t>
          </w:r>
          <w:r>
            <w:rPr>
              <w:sz w:val="23"/>
            </w:rPr>
            <w:tab/>
            <w:t>128</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129</w:t>
          </w:r>
        </w:p>
        <w:p w:rsidR="002A61E2" w:rsidRDefault="006B7FDA">
          <w:pPr>
            <w:pStyle w:val="TDC2"/>
            <w:tabs>
              <w:tab w:val="right" w:leader="dot" w:pos="9504"/>
            </w:tabs>
            <w:rPr>
              <w:sz w:val="23"/>
            </w:rPr>
          </w:pPr>
          <w:r>
            <w:rPr>
              <w:sz w:val="23"/>
            </w:rPr>
            <w:t>M</w:t>
          </w:r>
          <w:r>
            <w:t>ATERIALES</w:t>
          </w:r>
          <w:r>
            <w:rPr>
              <w:spacing w:val="-1"/>
            </w:rPr>
            <w:t xml:space="preserve"> </w:t>
          </w:r>
          <w:r>
            <w:t>INFLAMABLES</w:t>
          </w:r>
          <w:r>
            <w:rPr>
              <w:sz w:val="23"/>
            </w:rPr>
            <w:tab/>
            <w:t>129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129</w:t>
          </w:r>
        </w:p>
        <w:p w:rsidR="002A61E2" w:rsidRDefault="006B7FDA">
          <w:pPr>
            <w:pStyle w:val="TDC2"/>
            <w:tabs>
              <w:tab w:val="right" w:leader="dot" w:pos="9503"/>
            </w:tabs>
            <w:rPr>
              <w:sz w:val="23"/>
            </w:rPr>
          </w:pPr>
          <w:r>
            <w:rPr>
              <w:sz w:val="23"/>
            </w:rPr>
            <w:t>M</w:t>
          </w:r>
          <w:r>
            <w:t>ATERIALES</w:t>
          </w:r>
          <w:r>
            <w:rPr>
              <w:spacing w:val="2"/>
            </w:rPr>
            <w:t xml:space="preserve"> </w:t>
          </w:r>
          <w:r>
            <w:t>EXPLOSIVOS</w:t>
          </w:r>
          <w:r>
            <w:rPr>
              <w:sz w:val="23"/>
            </w:rPr>
            <w:tab/>
            <w:t>129</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w:t>
          </w:r>
          <w:r>
            <w:rPr>
              <w:b w:val="0"/>
              <w:i w:val="0"/>
              <w:sz w:val="23"/>
            </w:rPr>
            <w:tab/>
          </w:r>
          <w:r>
            <w:rPr>
              <w:b w:val="0"/>
              <w:i w:val="0"/>
              <w:sz w:val="23"/>
            </w:rPr>
            <w:t>130</w:t>
          </w:r>
        </w:p>
        <w:p w:rsidR="002A61E2" w:rsidRDefault="006B7FDA">
          <w:pPr>
            <w:pStyle w:val="TDC2"/>
            <w:tabs>
              <w:tab w:val="right" w:leader="dot" w:pos="9504"/>
            </w:tabs>
            <w:spacing w:before="2"/>
            <w:rPr>
              <w:sz w:val="23"/>
            </w:rPr>
          </w:pPr>
          <w:r>
            <w:rPr>
              <w:sz w:val="23"/>
            </w:rPr>
            <w:t>P</w:t>
          </w:r>
          <w:r>
            <w:t>ROTECCIÓN</w:t>
          </w:r>
          <w:r>
            <w:rPr>
              <w:spacing w:val="1"/>
            </w:rPr>
            <w:t xml:space="preserve"> </w:t>
          </w:r>
          <w:r>
            <w:t>CONTRA</w:t>
          </w:r>
          <w:r>
            <w:rPr>
              <w:spacing w:val="-1"/>
            </w:rPr>
            <w:t xml:space="preserve"> </w:t>
          </w:r>
          <w:r>
            <w:t>INCENDIOS</w:t>
          </w:r>
          <w:r>
            <w:rPr>
              <w:sz w:val="23"/>
            </w:rPr>
            <w:tab/>
            <w:t>130</w:t>
          </w:r>
        </w:p>
        <w:p w:rsidR="002A61E2" w:rsidRDefault="006B7FDA">
          <w:pPr>
            <w:pStyle w:val="TDC1"/>
            <w:tabs>
              <w:tab w:val="right" w:leader="dot" w:pos="9505"/>
            </w:tabs>
          </w:pPr>
          <w:r>
            <w:pict>
              <v:group id="_x0000_s1620" style="position:absolute;left:0;text-align:left;margin-left:103.95pt;margin-top:8.1pt;width:385pt;height:394.35pt;z-index:-365584;mso-position-horizontal-relative:page" coordorigin="2079,162" coordsize="7700,7887">
                <v:shape id="_x0000_s1622" type="#_x0000_t75" style="position:absolute;left:2079;top:5581;width:2664;height:2467">
                  <v:imagedata r:id="rId17" o:title=""/>
                </v:shape>
                <v:shape id="_x0000_s1621" type="#_x0000_t75" style="position:absolute;left:4570;top:162;width:5208;height:5386">
                  <v:imagedata r:id="rId19" o:title=""/>
                </v:shape>
                <w10:wrap anchorx="page"/>
              </v:group>
            </w:pict>
          </w:r>
          <w:r>
            <w:t>TITULO</w:t>
          </w:r>
          <w:r>
            <w:rPr>
              <w:spacing w:val="-1"/>
            </w:rPr>
            <w:t xml:space="preserve"> </w:t>
          </w:r>
          <w:r>
            <w:t>SEPTIMO</w:t>
          </w:r>
          <w:r>
            <w:tab/>
            <w:t>136</w:t>
          </w:r>
        </w:p>
        <w:p w:rsidR="002A61E2" w:rsidRDefault="006B7FDA">
          <w:pPr>
            <w:pStyle w:val="TDC1"/>
            <w:tabs>
              <w:tab w:val="right" w:leader="dot" w:pos="9505"/>
            </w:tabs>
            <w:spacing w:before="121"/>
          </w:pPr>
          <w:r>
            <w:t>DISPOSICIONES</w:t>
          </w:r>
          <w:r>
            <w:rPr>
              <w:spacing w:val="1"/>
            </w:rPr>
            <w:t xml:space="preserve"> </w:t>
          </w:r>
          <w:r>
            <w:t>ADMINISTRATIVAS</w:t>
          </w:r>
          <w:r>
            <w:tab/>
            <w:t>136</w:t>
          </w:r>
        </w:p>
        <w:p w:rsidR="002A61E2" w:rsidRDefault="006B7FDA">
          <w:pPr>
            <w:pStyle w:val="TDC3"/>
            <w:tabs>
              <w:tab w:val="right" w:leader="dot" w:pos="9505"/>
            </w:tabs>
            <w:spacing w:before="119"/>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136</w:t>
          </w:r>
        </w:p>
        <w:p w:rsidR="002A61E2" w:rsidRDefault="006B7FDA">
          <w:pPr>
            <w:pStyle w:val="TDC2"/>
            <w:tabs>
              <w:tab w:val="right" w:leader="dot" w:pos="9505"/>
            </w:tabs>
            <w:rPr>
              <w:sz w:val="23"/>
            </w:rPr>
          </w:pPr>
          <w:r>
            <w:rPr>
              <w:sz w:val="23"/>
            </w:rPr>
            <w:t>D</w:t>
          </w:r>
          <w:r>
            <w:t xml:space="preserve">E LOS </w:t>
          </w:r>
          <w:r>
            <w:rPr>
              <w:sz w:val="23"/>
            </w:rPr>
            <w:t>D</w:t>
          </w:r>
          <w:r>
            <w:t xml:space="preserve">IRECTORES </w:t>
          </w:r>
          <w:r>
            <w:rPr>
              <w:sz w:val="23"/>
            </w:rPr>
            <w:t>R</w:t>
          </w:r>
          <w:r>
            <w:t>ESPONSABLES</w:t>
          </w:r>
          <w:r>
            <w:rPr>
              <w:spacing w:val="3"/>
            </w:rPr>
            <w:t xml:space="preserve"> </w:t>
          </w:r>
          <w:r>
            <w:t>DE OBRA</w:t>
          </w:r>
          <w:r>
            <w:rPr>
              <w:sz w:val="23"/>
            </w:rPr>
            <w:tab/>
            <w:t>136</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147</w:t>
          </w:r>
        </w:p>
        <w:p w:rsidR="002A61E2" w:rsidRDefault="006B7FDA">
          <w:pPr>
            <w:pStyle w:val="TDC2"/>
            <w:tabs>
              <w:tab w:val="right" w:leader="dot" w:pos="9505"/>
            </w:tabs>
            <w:rPr>
              <w:sz w:val="23"/>
            </w:rPr>
          </w:pPr>
          <w:r>
            <w:rPr>
              <w:sz w:val="23"/>
            </w:rPr>
            <w:t>R</w:t>
          </w:r>
          <w:r>
            <w:t>EGISTRO DE</w:t>
          </w:r>
          <w:r>
            <w:rPr>
              <w:spacing w:val="1"/>
            </w:rPr>
            <w:t xml:space="preserve"> </w:t>
          </w:r>
          <w:r>
            <w:t>EMPRESAS</w:t>
          </w:r>
          <w:r>
            <w:rPr>
              <w:spacing w:val="3"/>
            </w:rPr>
            <w:t xml:space="preserve"> </w:t>
          </w:r>
          <w:r>
            <w:t>CONSTRUCTORAS</w:t>
          </w:r>
          <w:r>
            <w:rPr>
              <w:sz w:val="23"/>
            </w:rPr>
            <w:tab/>
            <w:t>147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147</w:t>
          </w:r>
        </w:p>
        <w:p w:rsidR="002A61E2" w:rsidRDefault="006B7FDA">
          <w:pPr>
            <w:pStyle w:val="TDC3"/>
            <w:tabs>
              <w:tab w:val="right" w:leader="dot" w:pos="9505"/>
            </w:tabs>
            <w:rPr>
              <w:b w:val="0"/>
              <w:i w:val="0"/>
              <w:sz w:val="23"/>
            </w:rPr>
          </w:pPr>
          <w:r>
            <w:rPr>
              <w:b w:val="0"/>
              <w:i w:val="0"/>
              <w:sz w:val="23"/>
            </w:rPr>
            <w:t>L</w:t>
          </w:r>
          <w:r>
            <w:rPr>
              <w:b w:val="0"/>
              <w:i w:val="0"/>
              <w:sz w:val="18"/>
            </w:rPr>
            <w:t>ICENCIAS</w:t>
          </w:r>
          <w:r>
            <w:rPr>
              <w:b w:val="0"/>
              <w:i w:val="0"/>
              <w:sz w:val="23"/>
            </w:rPr>
            <w:tab/>
            <w:t>147</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151</w:t>
          </w:r>
        </w:p>
        <w:p w:rsidR="002A61E2" w:rsidRDefault="006B7FDA">
          <w:pPr>
            <w:pStyle w:val="TDC3"/>
            <w:tabs>
              <w:tab w:val="right" w:leader="dot" w:pos="9505"/>
            </w:tabs>
            <w:rPr>
              <w:b w:val="0"/>
              <w:i w:val="0"/>
              <w:sz w:val="23"/>
            </w:rPr>
          </w:pPr>
          <w:r>
            <w:rPr>
              <w:b w:val="0"/>
              <w:i w:val="0"/>
              <w:sz w:val="23"/>
            </w:rPr>
            <w:t>I</w:t>
          </w:r>
          <w:r>
            <w:rPr>
              <w:b w:val="0"/>
              <w:i w:val="0"/>
              <w:sz w:val="18"/>
            </w:rPr>
            <w:t>NSPECCIÓN</w:t>
          </w:r>
          <w:r>
            <w:rPr>
              <w:b w:val="0"/>
              <w:i w:val="0"/>
              <w:sz w:val="23"/>
            </w:rPr>
            <w:tab/>
            <w:t>151</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V</w:t>
          </w:r>
          <w:r>
            <w:rPr>
              <w:b w:val="0"/>
              <w:i w:val="0"/>
              <w:sz w:val="23"/>
            </w:rPr>
            <w:tab/>
            <w:t>152</w:t>
          </w:r>
        </w:p>
        <w:p w:rsidR="002A61E2" w:rsidRDefault="006B7FDA">
          <w:pPr>
            <w:pStyle w:val="TDC2"/>
            <w:tabs>
              <w:tab w:val="right" w:leader="dot" w:pos="9505"/>
            </w:tabs>
            <w:rPr>
              <w:sz w:val="23"/>
            </w:rPr>
          </w:pPr>
          <w:r>
            <w:rPr>
              <w:sz w:val="23"/>
            </w:rPr>
            <w:t>M</w:t>
          </w:r>
          <w:r>
            <w:t>EDIOS PARA HACER CUMPLIR</w:t>
          </w:r>
          <w:r>
            <w:rPr>
              <w:spacing w:val="10"/>
            </w:rPr>
            <w:t xml:space="preserve"> </w:t>
          </w:r>
          <w:r>
            <w:t>EL</w:t>
          </w:r>
          <w:r>
            <w:rPr>
              <w:spacing w:val="2"/>
            </w:rPr>
            <w:t xml:space="preserve"> </w:t>
          </w:r>
          <w:r>
            <w:t>REGLAMENTO</w:t>
          </w:r>
          <w:r>
            <w:rPr>
              <w:sz w:val="23"/>
            </w:rPr>
            <w:tab/>
            <w:t>152</w:t>
          </w:r>
        </w:p>
        <w:p w:rsidR="002A61E2" w:rsidRDefault="006B7FDA">
          <w:pPr>
            <w:pStyle w:val="TDC1"/>
            <w:tabs>
              <w:tab w:val="right" w:leader="dot" w:pos="9505"/>
            </w:tabs>
          </w:pPr>
          <w:r>
            <w:t>TITULO</w:t>
          </w:r>
          <w:r>
            <w:rPr>
              <w:spacing w:val="-1"/>
            </w:rPr>
            <w:t xml:space="preserve"> </w:t>
          </w:r>
          <w:r>
            <w:t>OCTAVO</w:t>
          </w:r>
          <w:r>
            <w:tab/>
            <w:t>153</w:t>
          </w:r>
        </w:p>
        <w:p w:rsidR="002A61E2" w:rsidRDefault="006B7FDA">
          <w:pPr>
            <w:pStyle w:val="TDC1"/>
            <w:tabs>
              <w:tab w:val="right" w:leader="dot" w:pos="9504"/>
            </w:tabs>
            <w:spacing w:before="121"/>
          </w:pPr>
          <w:r>
            <w:t>EXPLOTACION DE YACIMIENTOS DE</w:t>
          </w:r>
          <w:r>
            <w:rPr>
              <w:spacing w:val="17"/>
            </w:rPr>
            <w:t xml:space="preserve"> </w:t>
          </w:r>
          <w:r>
            <w:t>MATERIALES</w:t>
          </w:r>
          <w:r>
            <w:rPr>
              <w:spacing w:val="5"/>
            </w:rPr>
            <w:t xml:space="preserve"> </w:t>
          </w:r>
          <w:r>
            <w:t>PETREOS</w:t>
          </w:r>
          <w:r>
            <w:tab/>
            <w:t>153</w:t>
          </w:r>
        </w:p>
        <w:p w:rsidR="002A61E2" w:rsidRDefault="006B7FDA">
          <w:pPr>
            <w:pStyle w:val="TDC3"/>
            <w:tabs>
              <w:tab w:val="right" w:leader="dot" w:pos="9505"/>
            </w:tabs>
            <w:spacing w:before="119"/>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153</w:t>
          </w:r>
        </w:p>
        <w:p w:rsidR="002A61E2" w:rsidRDefault="006B7FDA">
          <w:pPr>
            <w:pStyle w:val="TDC2"/>
            <w:tabs>
              <w:tab w:val="right" w:leader="dot" w:pos="9504"/>
            </w:tabs>
            <w:rPr>
              <w:sz w:val="23"/>
            </w:rPr>
          </w:pPr>
          <w:r>
            <w:rPr>
              <w:sz w:val="23"/>
            </w:rPr>
            <w:t>D</w:t>
          </w:r>
          <w:r>
            <w:t xml:space="preserve">ISPOSICIONES </w:t>
          </w:r>
          <w:r>
            <w:rPr>
              <w:sz w:val="23"/>
            </w:rPr>
            <w:t>G</w:t>
          </w:r>
          <w:r>
            <w:t>ENERALES</w:t>
          </w:r>
          <w:r>
            <w:rPr>
              <w:spacing w:val="5"/>
            </w:rPr>
            <w:t xml:space="preserve"> </w:t>
          </w:r>
          <w:r>
            <w:t>Y</w:t>
          </w:r>
          <w:r>
            <w:rPr>
              <w:spacing w:val="-1"/>
            </w:rPr>
            <w:t xml:space="preserve"> </w:t>
          </w:r>
          <w:r>
            <w:rPr>
              <w:sz w:val="23"/>
            </w:rPr>
            <w:t>L</w:t>
          </w:r>
          <w:r>
            <w:t>ICENCIAS</w:t>
          </w:r>
          <w:r>
            <w:rPr>
              <w:sz w:val="23"/>
            </w:rPr>
            <w:tab/>
            <w:t>153</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155</w:t>
          </w:r>
        </w:p>
        <w:p w:rsidR="002A61E2" w:rsidRDefault="006B7FDA">
          <w:pPr>
            <w:pStyle w:val="TDC2"/>
            <w:tabs>
              <w:tab w:val="right" w:leader="dot" w:pos="9504"/>
            </w:tabs>
            <w:rPr>
              <w:sz w:val="23"/>
            </w:rPr>
          </w:pPr>
          <w:r>
            <w:rPr>
              <w:sz w:val="23"/>
            </w:rPr>
            <w:t>T</w:t>
          </w:r>
          <w:r>
            <w:t>ITULARES DE LOS</w:t>
          </w:r>
          <w:r>
            <w:rPr>
              <w:spacing w:val="2"/>
            </w:rPr>
            <w:t xml:space="preserve"> </w:t>
          </w:r>
          <w:r>
            <w:rPr>
              <w:sz w:val="23"/>
            </w:rPr>
            <w:t>Y</w:t>
          </w:r>
          <w:r>
            <w:t>ACIMIENTOS</w:t>
          </w:r>
          <w:r>
            <w:rPr>
              <w:spacing w:val="-1"/>
            </w:rPr>
            <w:t xml:space="preserve"> </w:t>
          </w:r>
          <w:r>
            <w:rPr>
              <w:sz w:val="23"/>
            </w:rPr>
            <w:t>P</w:t>
          </w:r>
          <w:r>
            <w:t>ÉTREOS</w:t>
          </w:r>
          <w:r>
            <w:rPr>
              <w:sz w:val="23"/>
            </w:rPr>
            <w:tab/>
            <w:t>155</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156</w:t>
          </w:r>
        </w:p>
        <w:p w:rsidR="002A61E2" w:rsidRDefault="006B7FDA">
          <w:pPr>
            <w:pStyle w:val="TDC2"/>
            <w:tabs>
              <w:tab w:val="right" w:leader="dot" w:pos="9504"/>
            </w:tabs>
            <w:rPr>
              <w:sz w:val="23"/>
            </w:rPr>
          </w:pPr>
          <w:r>
            <w:rPr>
              <w:sz w:val="23"/>
            </w:rPr>
            <w:t>P</w:t>
          </w:r>
          <w:r>
            <w:t>ERITOS RESPONSABLES DE LA EXPLOTACIÓN</w:t>
          </w:r>
          <w:r>
            <w:rPr>
              <w:spacing w:val="8"/>
            </w:rPr>
            <w:t xml:space="preserve"> </w:t>
          </w:r>
          <w:r>
            <w:t>DE</w:t>
          </w:r>
          <w:r>
            <w:rPr>
              <w:spacing w:val="4"/>
            </w:rPr>
            <w:t xml:space="preserve"> </w:t>
          </w:r>
          <w:r>
            <w:t>YACIMIENTOS</w:t>
          </w:r>
          <w:r>
            <w:rPr>
              <w:sz w:val="23"/>
            </w:rPr>
            <w:tab/>
            <w:t>156</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159</w:t>
          </w:r>
        </w:p>
        <w:p w:rsidR="002A61E2" w:rsidRDefault="006B7FDA">
          <w:pPr>
            <w:pStyle w:val="TDC2"/>
            <w:tabs>
              <w:tab w:val="right" w:leader="dot" w:pos="9504"/>
            </w:tabs>
            <w:rPr>
              <w:sz w:val="23"/>
            </w:rPr>
          </w:pPr>
          <w:r>
            <w:rPr>
              <w:sz w:val="23"/>
            </w:rPr>
            <w:t>E</w:t>
          </w:r>
          <w:r>
            <w:t>XPLOTACIÓN</w:t>
          </w:r>
          <w:r>
            <w:rPr>
              <w:spacing w:val="-1"/>
            </w:rPr>
            <w:t xml:space="preserve"> </w:t>
          </w:r>
          <w:r>
            <w:t>DE</w:t>
          </w:r>
          <w:r>
            <w:rPr>
              <w:spacing w:val="2"/>
            </w:rPr>
            <w:t xml:space="preserve"> </w:t>
          </w:r>
          <w:r>
            <w:t>YACIMIENTOS</w:t>
          </w:r>
          <w:r>
            <w:rPr>
              <w:sz w:val="23"/>
            </w:rPr>
            <w:tab/>
            <w:t>159</w:t>
          </w:r>
        </w:p>
        <w:p w:rsidR="002A61E2" w:rsidRDefault="006B7FDA">
          <w:pPr>
            <w:pStyle w:val="TDC1"/>
            <w:tabs>
              <w:tab w:val="right" w:leader="dot" w:pos="9505"/>
            </w:tabs>
            <w:spacing w:before="121"/>
          </w:pPr>
          <w:r>
            <w:t>TITULO</w:t>
          </w:r>
          <w:r>
            <w:rPr>
              <w:spacing w:val="-1"/>
            </w:rPr>
            <w:t xml:space="preserve"> </w:t>
          </w:r>
          <w:r>
            <w:t>NOVENO</w:t>
          </w:r>
          <w:r>
            <w:tab/>
            <w:t>163</w:t>
          </w:r>
        </w:p>
        <w:p w:rsidR="002A61E2" w:rsidRDefault="006B7FDA">
          <w:pPr>
            <w:pStyle w:val="TDC1"/>
            <w:tabs>
              <w:tab w:val="right" w:leader="dot" w:pos="9505"/>
            </w:tabs>
          </w:pPr>
          <w:r>
            <w:t>MEDIDAS DE SEGURIDAD, INFRACCIONES,SANCIONES</w:t>
          </w:r>
          <w:r>
            <w:rPr>
              <w:spacing w:val="21"/>
            </w:rPr>
            <w:t xml:space="preserve"> </w:t>
          </w:r>
          <w:r>
            <w:t>Y</w:t>
          </w:r>
          <w:r>
            <w:rPr>
              <w:spacing w:val="1"/>
            </w:rPr>
            <w:t xml:space="preserve"> </w:t>
          </w:r>
          <w:r>
            <w:t>RECURSOS</w:t>
          </w:r>
          <w:r>
            <w:tab/>
            <w:t>163</w:t>
          </w:r>
        </w:p>
        <w:p w:rsidR="002A61E2" w:rsidRDefault="006B7FDA">
          <w:pPr>
            <w:pStyle w:val="TDC3"/>
            <w:tabs>
              <w:tab w:val="right" w:leader="dot" w:pos="9505"/>
            </w:tabs>
            <w:spacing w:before="122"/>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163</w:t>
          </w:r>
        </w:p>
        <w:p w:rsidR="002A61E2" w:rsidRDefault="006B7FDA">
          <w:pPr>
            <w:pStyle w:val="TDC2"/>
            <w:tabs>
              <w:tab w:val="right" w:leader="dot" w:pos="9504"/>
            </w:tabs>
            <w:rPr>
              <w:sz w:val="23"/>
            </w:rPr>
          </w:pPr>
          <w:r>
            <w:rPr>
              <w:sz w:val="23"/>
            </w:rPr>
            <w:t>D</w:t>
          </w:r>
          <w:r>
            <w:t xml:space="preserve">E LAS </w:t>
          </w:r>
          <w:r>
            <w:rPr>
              <w:sz w:val="23"/>
            </w:rPr>
            <w:t>M</w:t>
          </w:r>
          <w:r>
            <w:t>EDIDAS</w:t>
          </w:r>
          <w:r>
            <w:rPr>
              <w:spacing w:val="-2"/>
            </w:rPr>
            <w:t xml:space="preserve"> </w:t>
          </w:r>
          <w:r>
            <w:t>DE</w:t>
          </w:r>
          <w:r>
            <w:rPr>
              <w:spacing w:val="2"/>
            </w:rPr>
            <w:t xml:space="preserve"> </w:t>
          </w:r>
          <w:r>
            <w:t>SEGURIDAD</w:t>
          </w:r>
          <w:r>
            <w:rPr>
              <w:sz w:val="23"/>
            </w:rPr>
            <w:tab/>
            <w:t>163</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164</w:t>
          </w:r>
        </w:p>
        <w:p w:rsidR="002A61E2" w:rsidRDefault="006B7FDA">
          <w:pPr>
            <w:pStyle w:val="TDC2"/>
            <w:tabs>
              <w:tab w:val="right" w:leader="dot" w:pos="9504"/>
            </w:tabs>
            <w:rPr>
              <w:sz w:val="23"/>
            </w:rPr>
          </w:pPr>
          <w:r>
            <w:rPr>
              <w:sz w:val="23"/>
            </w:rPr>
            <w:t>D</w:t>
          </w:r>
          <w:r>
            <w:t>E LAS INFRACCIONES</w:t>
          </w:r>
          <w:r>
            <w:rPr>
              <w:spacing w:val="4"/>
            </w:rPr>
            <w:t xml:space="preserve"> </w:t>
          </w:r>
          <w:r>
            <w:t>Y</w:t>
          </w:r>
          <w:r>
            <w:rPr>
              <w:spacing w:val="-1"/>
            </w:rPr>
            <w:t xml:space="preserve"> </w:t>
          </w:r>
          <w:r>
            <w:rPr>
              <w:sz w:val="23"/>
            </w:rPr>
            <w:t>S</w:t>
          </w:r>
          <w:r>
            <w:t>ANCIONES</w:t>
          </w:r>
          <w:r>
            <w:rPr>
              <w:sz w:val="23"/>
            </w:rPr>
            <w:tab/>
            <w:t>164</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III</w:t>
          </w:r>
          <w:r>
            <w:rPr>
              <w:b w:val="0"/>
              <w:i w:val="0"/>
              <w:sz w:val="23"/>
            </w:rPr>
            <w:tab/>
            <w:t>165</w:t>
          </w:r>
        </w:p>
        <w:p w:rsidR="002A61E2" w:rsidRDefault="006B7FDA">
          <w:pPr>
            <w:pStyle w:val="TDC2"/>
            <w:tabs>
              <w:tab w:val="right" w:leader="dot" w:pos="9504"/>
            </w:tabs>
            <w:spacing w:before="2"/>
            <w:rPr>
              <w:sz w:val="23"/>
            </w:rPr>
          </w:pPr>
          <w:r>
            <w:rPr>
              <w:sz w:val="23"/>
            </w:rPr>
            <w:t>D</w:t>
          </w:r>
          <w:r>
            <w:t>E LOS</w:t>
          </w:r>
          <w:r>
            <w:rPr>
              <w:spacing w:val="-1"/>
            </w:rPr>
            <w:t xml:space="preserve"> </w:t>
          </w:r>
          <w:r>
            <w:t>RECURSOS</w:t>
          </w:r>
          <w:r>
            <w:rPr>
              <w:spacing w:val="-1"/>
            </w:rPr>
            <w:t xml:space="preserve"> </w:t>
          </w:r>
          <w:r>
            <w:rPr>
              <w:sz w:val="23"/>
            </w:rPr>
            <w:t>A</w:t>
          </w:r>
          <w:r>
            <w:t>DMINISTRATIVOS</w:t>
          </w:r>
          <w:r>
            <w:rPr>
              <w:sz w:val="23"/>
            </w:rPr>
            <w:tab/>
            <w:t>165</w:t>
          </w:r>
        </w:p>
        <w:p w:rsidR="002A61E2" w:rsidRDefault="006B7FDA">
          <w:pPr>
            <w:pStyle w:val="TDC3"/>
            <w:tabs>
              <w:tab w:val="right" w:leader="dot" w:pos="9505"/>
            </w:tabs>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IV</w:t>
          </w:r>
          <w:r>
            <w:rPr>
              <w:b w:val="0"/>
              <w:i w:val="0"/>
              <w:sz w:val="23"/>
            </w:rPr>
            <w:tab/>
            <w:t>166</w:t>
          </w:r>
        </w:p>
        <w:p w:rsidR="002A61E2" w:rsidRDefault="006B7FDA">
          <w:pPr>
            <w:pStyle w:val="TDC3"/>
            <w:tabs>
              <w:tab w:val="right" w:leader="dot" w:pos="9505"/>
            </w:tabs>
            <w:rPr>
              <w:b w:val="0"/>
              <w:i w:val="0"/>
              <w:sz w:val="23"/>
            </w:rPr>
          </w:pPr>
          <w:r>
            <w:rPr>
              <w:b w:val="0"/>
              <w:i w:val="0"/>
              <w:sz w:val="23"/>
            </w:rPr>
            <w:t>D</w:t>
          </w:r>
          <w:r>
            <w:rPr>
              <w:b w:val="0"/>
              <w:i w:val="0"/>
              <w:sz w:val="18"/>
            </w:rPr>
            <w:t>E</w:t>
          </w:r>
          <w:r>
            <w:rPr>
              <w:b w:val="0"/>
              <w:i w:val="0"/>
              <w:spacing w:val="-1"/>
              <w:sz w:val="18"/>
            </w:rPr>
            <w:t xml:space="preserve"> </w:t>
          </w:r>
          <w:r>
            <w:rPr>
              <w:b w:val="0"/>
              <w:i w:val="0"/>
              <w:sz w:val="18"/>
            </w:rPr>
            <w:t>LA</w:t>
          </w:r>
          <w:r>
            <w:rPr>
              <w:b w:val="0"/>
              <w:i w:val="0"/>
              <w:spacing w:val="-1"/>
              <w:sz w:val="18"/>
            </w:rPr>
            <w:t xml:space="preserve"> </w:t>
          </w:r>
          <w:r>
            <w:rPr>
              <w:b w:val="0"/>
              <w:i w:val="0"/>
              <w:sz w:val="23"/>
            </w:rPr>
            <w:t>D</w:t>
          </w:r>
          <w:r>
            <w:rPr>
              <w:b w:val="0"/>
              <w:i w:val="0"/>
              <w:sz w:val="18"/>
            </w:rPr>
            <w:t>ENUNCIA</w:t>
          </w:r>
          <w:r>
            <w:rPr>
              <w:b w:val="0"/>
              <w:i w:val="0"/>
              <w:sz w:val="23"/>
            </w:rPr>
            <w:tab/>
            <w:t>166</w:t>
          </w:r>
        </w:p>
        <w:p w:rsidR="002A61E2" w:rsidRDefault="006B7FDA">
          <w:pPr>
            <w:pStyle w:val="TDC1"/>
            <w:tabs>
              <w:tab w:val="right" w:leader="dot" w:pos="9504"/>
            </w:tabs>
            <w:spacing w:before="122"/>
          </w:pPr>
          <w:r>
            <w:t>TITULO</w:t>
          </w:r>
          <w:r>
            <w:rPr>
              <w:spacing w:val="-1"/>
            </w:rPr>
            <w:t xml:space="preserve"> </w:t>
          </w:r>
          <w:r>
            <w:t>DECIMO</w:t>
          </w:r>
          <w:r>
            <w:tab/>
            <w:t>167</w:t>
          </w:r>
        </w:p>
        <w:p w:rsidR="002A61E2" w:rsidRDefault="006B7FDA">
          <w:pPr>
            <w:pStyle w:val="TDC1"/>
            <w:tabs>
              <w:tab w:val="right" w:leader="dot" w:pos="9503"/>
            </w:tabs>
            <w:spacing w:before="122"/>
          </w:pPr>
          <w:r>
            <w:t>ACTUALIZACION Y</w:t>
          </w:r>
          <w:r>
            <w:rPr>
              <w:spacing w:val="2"/>
            </w:rPr>
            <w:t xml:space="preserve"> </w:t>
          </w:r>
          <w:r>
            <w:t>NORMATIVIDAD</w:t>
          </w:r>
          <w:r>
            <w:rPr>
              <w:spacing w:val="1"/>
            </w:rPr>
            <w:t xml:space="preserve"> </w:t>
          </w:r>
          <w:r>
            <w:t>TECNICA</w:t>
          </w:r>
          <w:r>
            <w:tab/>
            <w:t>167</w:t>
          </w:r>
        </w:p>
        <w:p w:rsidR="002A61E2" w:rsidRDefault="006B7FDA">
          <w:pPr>
            <w:pStyle w:val="TDC3"/>
            <w:tabs>
              <w:tab w:val="right" w:leader="dot" w:pos="9505"/>
            </w:tabs>
            <w:spacing w:before="119"/>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w:t>
          </w:r>
          <w:r>
            <w:rPr>
              <w:b w:val="0"/>
              <w:i w:val="0"/>
              <w:sz w:val="23"/>
            </w:rPr>
            <w:tab/>
            <w:t>167</w:t>
          </w:r>
        </w:p>
        <w:p w:rsidR="002A61E2" w:rsidRDefault="006B7FDA">
          <w:pPr>
            <w:pStyle w:val="TDC2"/>
            <w:tabs>
              <w:tab w:val="right" w:leader="dot" w:pos="9505"/>
            </w:tabs>
            <w:spacing w:before="122" w:line="244" w:lineRule="auto"/>
            <w:ind w:right="172"/>
            <w:rPr>
              <w:sz w:val="23"/>
            </w:rPr>
          </w:pPr>
          <w:r>
            <w:rPr>
              <w:sz w:val="23"/>
            </w:rPr>
            <w:t>D</w:t>
          </w:r>
          <w:r>
            <w:t xml:space="preserve">E LA PARTICIPACIÓN DEL </w:t>
          </w:r>
          <w:r>
            <w:rPr>
              <w:sz w:val="23"/>
            </w:rPr>
            <w:t>C</w:t>
          </w:r>
          <w:r>
            <w:t xml:space="preserve">OMITÉ </w:t>
          </w:r>
          <w:r>
            <w:rPr>
              <w:sz w:val="23"/>
            </w:rPr>
            <w:t>M</w:t>
          </w:r>
          <w:r>
            <w:t xml:space="preserve">UNICIPAL DE </w:t>
          </w:r>
          <w:r>
            <w:rPr>
              <w:sz w:val="23"/>
            </w:rPr>
            <w:t>D</w:t>
          </w:r>
          <w:r>
            <w:t xml:space="preserve">ESARROLLO </w:t>
          </w:r>
          <w:r>
            <w:rPr>
              <w:sz w:val="23"/>
            </w:rPr>
            <w:t>U</w:t>
          </w:r>
          <w:r>
            <w:t xml:space="preserve">RBANO Y </w:t>
          </w:r>
          <w:r>
            <w:rPr>
              <w:sz w:val="23"/>
            </w:rPr>
            <w:t>S</w:t>
          </w:r>
          <w:r>
            <w:t xml:space="preserve">EGURIDAD </w:t>
          </w:r>
          <w:r>
            <w:rPr>
              <w:sz w:val="23"/>
            </w:rPr>
            <w:lastRenderedPageBreak/>
            <w:t>E</w:t>
          </w:r>
          <w:r>
            <w:t>STRUCTURAL</w:t>
          </w:r>
          <w:r>
            <w:rPr>
              <w:sz w:val="23"/>
            </w:rPr>
            <w:tab/>
            <w:t>167</w:t>
          </w:r>
        </w:p>
        <w:p w:rsidR="002A61E2" w:rsidRDefault="006B7FDA">
          <w:pPr>
            <w:pStyle w:val="TDC3"/>
            <w:tabs>
              <w:tab w:val="right" w:leader="dot" w:pos="9505"/>
            </w:tabs>
            <w:spacing w:before="0" w:line="264" w:lineRule="exact"/>
            <w:rPr>
              <w:b w:val="0"/>
              <w:i w:val="0"/>
              <w:sz w:val="23"/>
            </w:rPr>
          </w:pPr>
          <w:r>
            <w:rPr>
              <w:b w:val="0"/>
              <w:i w:val="0"/>
              <w:sz w:val="23"/>
            </w:rPr>
            <w:t>C</w:t>
          </w:r>
          <w:r>
            <w:rPr>
              <w:b w:val="0"/>
              <w:i w:val="0"/>
              <w:sz w:val="18"/>
            </w:rPr>
            <w:t>APÍTULO</w:t>
          </w:r>
          <w:r>
            <w:rPr>
              <w:b w:val="0"/>
              <w:i w:val="0"/>
              <w:spacing w:val="3"/>
              <w:sz w:val="18"/>
            </w:rPr>
            <w:t xml:space="preserve"> </w:t>
          </w:r>
          <w:r>
            <w:rPr>
              <w:b w:val="0"/>
              <w:i w:val="0"/>
              <w:sz w:val="23"/>
            </w:rPr>
            <w:t>II</w:t>
          </w:r>
          <w:r>
            <w:rPr>
              <w:b w:val="0"/>
              <w:i w:val="0"/>
              <w:sz w:val="23"/>
            </w:rPr>
            <w:tab/>
            <w:t>168</w:t>
          </w:r>
        </w:p>
        <w:p w:rsidR="002A61E2" w:rsidRDefault="006B7FDA">
          <w:pPr>
            <w:pStyle w:val="TDC3"/>
            <w:tabs>
              <w:tab w:val="right" w:leader="dot" w:pos="9505"/>
            </w:tabs>
            <w:rPr>
              <w:b w:val="0"/>
              <w:i w:val="0"/>
              <w:sz w:val="23"/>
            </w:rPr>
          </w:pPr>
          <w:r>
            <w:rPr>
              <w:b w:val="0"/>
              <w:i w:val="0"/>
              <w:sz w:val="23"/>
            </w:rPr>
            <w:t>D</w:t>
          </w:r>
          <w:r>
            <w:rPr>
              <w:b w:val="0"/>
              <w:i w:val="0"/>
              <w:sz w:val="18"/>
            </w:rPr>
            <w:t>E</w:t>
          </w:r>
          <w:r>
            <w:rPr>
              <w:b w:val="0"/>
              <w:i w:val="0"/>
              <w:spacing w:val="-1"/>
              <w:sz w:val="18"/>
            </w:rPr>
            <w:t xml:space="preserve"> </w:t>
          </w:r>
          <w:r>
            <w:rPr>
              <w:b w:val="0"/>
              <w:i w:val="0"/>
              <w:sz w:val="23"/>
            </w:rPr>
            <w:t>N</w:t>
          </w:r>
          <w:r>
            <w:rPr>
              <w:b w:val="0"/>
              <w:i w:val="0"/>
              <w:sz w:val="18"/>
            </w:rPr>
            <w:t>ORMATIVIDAD</w:t>
          </w:r>
          <w:r>
            <w:rPr>
              <w:b w:val="0"/>
              <w:i w:val="0"/>
              <w:sz w:val="23"/>
            </w:rPr>
            <w:tab/>
            <w:t>168</w:t>
          </w:r>
        </w:p>
        <w:p w:rsidR="002A61E2" w:rsidRDefault="006B7FDA">
          <w:pPr>
            <w:pStyle w:val="TDC2"/>
            <w:tabs>
              <w:tab w:val="right" w:leader="dot" w:pos="9505"/>
            </w:tabs>
            <w:spacing w:line="244" w:lineRule="auto"/>
            <w:ind w:right="172"/>
            <w:rPr>
              <w:sz w:val="23"/>
            </w:rPr>
          </w:pPr>
          <w:hyperlink w:anchor="_TOC_250000" w:history="1">
            <w:r>
              <w:rPr>
                <w:sz w:val="23"/>
              </w:rPr>
              <w:t>D</w:t>
            </w:r>
            <w:r>
              <w:t>E LA PARTICIPACIÓN DE LOS INTEGRANTES DE ACTUALIZACIÓN AL REGLAMENTO DE CONSTRUCCIÓN Y</w:t>
            </w:r>
            <w:r>
              <w:rPr>
                <w:spacing w:val="2"/>
              </w:rPr>
              <w:t xml:space="preserve"> </w:t>
            </w:r>
            <w:r>
              <w:t>SEGURIDAD</w:t>
            </w:r>
            <w:r>
              <w:rPr>
                <w:spacing w:val="2"/>
              </w:rPr>
              <w:t xml:space="preserve"> </w:t>
            </w:r>
            <w:r>
              <w:t>ESTRUCTURAL</w:t>
            </w:r>
            <w:r>
              <w:rPr>
                <w:sz w:val="23"/>
              </w:rPr>
              <w:tab/>
              <w:t>169</w:t>
            </w:r>
          </w:hyperlink>
        </w:p>
      </w:sdtContent>
    </w:sdt>
    <w:p w:rsidR="002A61E2" w:rsidRDefault="002A61E2">
      <w:pPr>
        <w:spacing w:line="244" w:lineRule="auto"/>
        <w:rPr>
          <w:sz w:val="23"/>
        </w:rPr>
        <w:sectPr w:rsidR="002A61E2">
          <w:type w:val="continuous"/>
          <w:pgSz w:w="11900" w:h="16840"/>
          <w:pgMar w:top="1694" w:right="1120" w:bottom="1675" w:left="1100" w:header="720" w:footer="720" w:gutter="0"/>
          <w:cols w:space="720"/>
        </w:sectPr>
      </w:pPr>
    </w:p>
    <w:p w:rsidR="002A61E2" w:rsidRDefault="002A61E2">
      <w:pPr>
        <w:pStyle w:val="Textoindependiente"/>
        <w:rPr>
          <w:sz w:val="20"/>
        </w:rPr>
      </w:pPr>
    </w:p>
    <w:p w:rsidR="002A61E2" w:rsidRDefault="002A61E2">
      <w:pPr>
        <w:pStyle w:val="Textoindependiente"/>
        <w:rPr>
          <w:sz w:val="20"/>
        </w:rPr>
      </w:pPr>
    </w:p>
    <w:p w:rsidR="002A61E2" w:rsidRDefault="006B7FDA">
      <w:pPr>
        <w:pStyle w:val="Textoindependiente"/>
        <w:spacing w:before="9"/>
        <w:rPr>
          <w:sz w:val="16"/>
        </w:rPr>
      </w:pPr>
      <w:r>
        <w:pict>
          <v:group id="_x0000_s1617" style="position:absolute;margin-left:103.95pt;margin-top:11.65pt;width:385pt;height:394.35pt;z-index:1192;mso-wrap-distance-left:0;mso-wrap-distance-right:0;mso-position-horizontal-relative:page" coordorigin="2079,233" coordsize="7700,7887">
            <v:shape id="_x0000_s1619" type="#_x0000_t75" style="position:absolute;left:2079;top:5652;width:2664;height:2467">
              <v:imagedata r:id="rId17" o:title=""/>
            </v:shape>
            <v:shape id="_x0000_s1618" type="#_x0000_t75" style="position:absolute;left:4570;top:233;width:5208;height:5386">
              <v:imagedata r:id="rId20" o:title=""/>
            </v:shape>
            <w10:wrap type="topAndBottom" anchorx="page"/>
          </v:group>
        </w:pict>
      </w:r>
    </w:p>
    <w:p w:rsidR="002A61E2" w:rsidRDefault="002A61E2">
      <w:pPr>
        <w:rPr>
          <w:sz w:val="16"/>
        </w:rPr>
        <w:sectPr w:rsidR="002A61E2">
          <w:type w:val="continuous"/>
          <w:pgSz w:w="11900" w:h="16840"/>
          <w:pgMar w:top="1700" w:right="1120" w:bottom="280" w:left="1100" w:header="720" w:footer="720" w:gutter="0"/>
          <w:cols w:space="720"/>
        </w:sectPr>
      </w:pPr>
    </w:p>
    <w:p w:rsidR="002A61E2" w:rsidRDefault="002A61E2">
      <w:pPr>
        <w:pStyle w:val="Textoindependiente"/>
        <w:rPr>
          <w:sz w:val="20"/>
        </w:rPr>
      </w:pPr>
    </w:p>
    <w:p w:rsidR="002A61E2" w:rsidRDefault="002A61E2">
      <w:pPr>
        <w:pStyle w:val="Textoindependiente"/>
        <w:spacing w:before="10"/>
        <w:rPr>
          <w:sz w:val="25"/>
        </w:rPr>
      </w:pPr>
    </w:p>
    <w:p w:rsidR="002A61E2" w:rsidRDefault="006B7FDA">
      <w:pPr>
        <w:pStyle w:val="Ttulo1"/>
        <w:spacing w:before="96" w:line="367" w:lineRule="auto"/>
        <w:ind w:left="279" w:right="257"/>
      </w:pPr>
      <w:r>
        <w:t>REGLAMENTO DE CONSTRUCCIONES Y SEGURIDAD ESTRUCTURAL PARA EL MUNICIPIO DE TEPIC, NAYARIT</w:t>
      </w:r>
    </w:p>
    <w:p w:rsidR="002A61E2" w:rsidRDefault="002A61E2">
      <w:pPr>
        <w:pStyle w:val="Textoindependiente"/>
        <w:rPr>
          <w:b/>
          <w:sz w:val="26"/>
        </w:rPr>
      </w:pPr>
    </w:p>
    <w:p w:rsidR="002A61E2" w:rsidRDefault="006B7FDA">
      <w:pPr>
        <w:spacing w:before="205"/>
        <w:ind w:left="279" w:right="263"/>
        <w:jc w:val="center"/>
        <w:rPr>
          <w:b/>
          <w:sz w:val="23"/>
        </w:rPr>
      </w:pPr>
      <w:r>
        <w:pict>
          <v:group id="_x0000_s1614" style="position:absolute;left:0;text-align:left;margin-left:103.95pt;margin-top:34.95pt;width:385pt;height:394.35pt;z-index:-365536;mso-position-horizontal-relative:page" coordorigin="2079,699" coordsize="7700,7887">
            <v:shape id="_x0000_s1616" type="#_x0000_t75" style="position:absolute;left:2079;top:6118;width:2664;height:2467">
              <v:imagedata r:id="rId17" o:title=""/>
            </v:shape>
            <v:shape id="_x0000_s1615" type="#_x0000_t75" style="position:absolute;left:4570;top:699;width:5208;height:5386">
              <v:imagedata r:id="rId21" o:title=""/>
            </v:shape>
            <w10:wrap anchorx="page"/>
          </v:group>
        </w:pict>
      </w:r>
      <w:r>
        <w:rPr>
          <w:b/>
          <w:sz w:val="23"/>
        </w:rPr>
        <w:t>INTRODUCCIÓN</w:t>
      </w:r>
    </w:p>
    <w:p w:rsidR="002A61E2" w:rsidRDefault="002A61E2">
      <w:pPr>
        <w:pStyle w:val="Textoindependiente"/>
        <w:rPr>
          <w:b/>
          <w:sz w:val="26"/>
        </w:rPr>
      </w:pPr>
    </w:p>
    <w:p w:rsidR="002A61E2" w:rsidRDefault="006B7FDA">
      <w:pPr>
        <w:pStyle w:val="Textoindependiente"/>
        <w:spacing w:before="207" w:line="244" w:lineRule="auto"/>
        <w:ind w:left="126" w:right="102"/>
        <w:jc w:val="both"/>
      </w:pPr>
      <w:r>
        <w:t xml:space="preserve">El H.XXXIX Ayuntamiento del Municipio de Tepic, Estado de Nayarit, en base a las facultades que le confiere el Artículo </w:t>
      </w:r>
      <w:r>
        <w:rPr>
          <w:spacing w:val="3"/>
        </w:rPr>
        <w:t xml:space="preserve">115°de </w:t>
      </w:r>
      <w:r>
        <w:t>la C onstitución Política de los Estados Unidos Mexicanos  y atento  a las necesidades que genera la creciente complejidad de la vida  social de renovar el marco jurídico que la rige y a efecto de provocar un desarrollo paralelo en que se vean rebasados am</w:t>
      </w:r>
      <w:r>
        <w:t>bos procesos,</w:t>
      </w:r>
      <w:r>
        <w:rPr>
          <w:spacing w:val="55"/>
        </w:rPr>
        <w:t xml:space="preserve"> </w:t>
      </w:r>
      <w:r>
        <w:t>y</w:t>
      </w:r>
    </w:p>
    <w:p w:rsidR="002A61E2" w:rsidRDefault="002A61E2">
      <w:pPr>
        <w:pStyle w:val="Textoindependiente"/>
        <w:spacing w:before="1"/>
      </w:pPr>
    </w:p>
    <w:p w:rsidR="002A61E2" w:rsidRDefault="006B7FDA">
      <w:pPr>
        <w:pStyle w:val="Ttulo1"/>
        <w:ind w:left="279" w:right="265"/>
      </w:pPr>
      <w:r>
        <w:t>CONSIDERANDO:</w:t>
      </w:r>
    </w:p>
    <w:p w:rsidR="002A61E2" w:rsidRDefault="002A61E2">
      <w:pPr>
        <w:pStyle w:val="Textoindependiente"/>
        <w:spacing w:before="10"/>
        <w:rPr>
          <w:b/>
        </w:rPr>
      </w:pPr>
    </w:p>
    <w:p w:rsidR="002A61E2" w:rsidRDefault="006B7FDA">
      <w:pPr>
        <w:pStyle w:val="Textoindependiente"/>
        <w:spacing w:before="1" w:line="244" w:lineRule="auto"/>
        <w:ind w:left="126" w:right="105"/>
        <w:jc w:val="both"/>
      </w:pPr>
      <w:r>
        <w:t>Que en el proceso de actualización de los órdenes jurídicos vigentes, es necesaria la ejecución de las disposiciones reglamentarias para otorgar mayor agilidad y transparencia   a los procedimientos y trámites previos en</w:t>
      </w:r>
      <w:r>
        <w:rPr>
          <w:spacing w:val="53"/>
        </w:rPr>
        <w:t xml:space="preserve"> </w:t>
      </w:r>
      <w:r>
        <w:t>ell</w:t>
      </w:r>
      <w:r>
        <w:t>os;</w:t>
      </w:r>
    </w:p>
    <w:p w:rsidR="002A61E2" w:rsidRDefault="002A61E2">
      <w:pPr>
        <w:pStyle w:val="Textoindependiente"/>
        <w:spacing w:before="3"/>
      </w:pPr>
    </w:p>
    <w:p w:rsidR="002A61E2" w:rsidRDefault="006B7FDA">
      <w:pPr>
        <w:pStyle w:val="Textoindependiente"/>
        <w:spacing w:line="244" w:lineRule="auto"/>
        <w:ind w:left="126" w:right="104"/>
        <w:jc w:val="both"/>
      </w:pPr>
      <w:r>
        <w:t>Que el Reglamento de Construcción para las Ciudades Cabeceras de Municipio y Centros Urbanos de Interés Turístico de fecha 26 de Marzo de 1964, publico en el Periódico Oficial del Estado el 27 de Junio del mismo año, fue un instrumento eficaz para los</w:t>
      </w:r>
      <w:r>
        <w:t xml:space="preserve"> fines conducentes, pero que por las experiencias en razón de los sismos ocurridos el 19 y 20 de Septiembre de 1985, que provocó, entre otros efectos, la modificación de la carta sísmica del país, es conveniente reducir el nivel de riesgo para los habitant</w:t>
      </w:r>
      <w:r>
        <w:t>es de la Ciudad de    Tepic y los Poblados de mayor crecimientos  Urbano  del  Municipio.  Introduciendo elementos que refuercen la estabilidad de las edificaciones e instalaciones para garantizar un grado óptimo de seguridad en su</w:t>
      </w:r>
      <w:r>
        <w:rPr>
          <w:spacing w:val="49"/>
        </w:rPr>
        <w:t xml:space="preserve"> </w:t>
      </w:r>
      <w:r>
        <w:t>utilización;</w:t>
      </w:r>
    </w:p>
    <w:p w:rsidR="002A61E2" w:rsidRDefault="002A61E2">
      <w:pPr>
        <w:pStyle w:val="Textoindependiente"/>
        <w:spacing w:before="2"/>
      </w:pPr>
    </w:p>
    <w:p w:rsidR="002A61E2" w:rsidRDefault="006B7FDA">
      <w:pPr>
        <w:pStyle w:val="Textoindependiente"/>
        <w:spacing w:before="1" w:line="244" w:lineRule="auto"/>
        <w:ind w:left="126" w:right="104"/>
        <w:jc w:val="both"/>
      </w:pPr>
      <w:r>
        <w:t>Que a consecuencia de lo asentado, se ha determinado la necesidad de  revisar  y  actualizar las normas vigentes en materia de diseño estructural, controlando así mismo los usos originales de las obras autorizadas, con el fin de proteger a sus habitantes c</w:t>
      </w:r>
      <w:r>
        <w:t>ontra los riesgos originados por casos de desastres, expidiendo normas específicas para hacer frentes a situaciones de emergencia en</w:t>
      </w:r>
      <w:r>
        <w:rPr>
          <w:spacing w:val="56"/>
        </w:rPr>
        <w:t xml:space="preserve"> </w:t>
      </w:r>
      <w:r>
        <w:t>general;</w:t>
      </w:r>
    </w:p>
    <w:p w:rsidR="002A61E2" w:rsidRDefault="002A61E2">
      <w:pPr>
        <w:pStyle w:val="Textoindependiente"/>
        <w:spacing w:before="3"/>
      </w:pPr>
    </w:p>
    <w:p w:rsidR="002A61E2" w:rsidRDefault="006B7FDA">
      <w:pPr>
        <w:pStyle w:val="Textoindependiente"/>
        <w:spacing w:line="242" w:lineRule="auto"/>
        <w:ind w:left="126" w:right="105"/>
        <w:jc w:val="both"/>
      </w:pPr>
      <w:r>
        <w:t>Que la correcta ejecución material de los edificios e instalaciones, es una obligación social, por lo que se requiere una aplicación técnica altamente calificada, en cuya elección se estima necesaria la intervención de los Colegios de Profesionales y Cámar</w:t>
      </w:r>
      <w:r>
        <w:t>as relacionadas con la construcción;</w:t>
      </w:r>
    </w:p>
    <w:p w:rsidR="002A61E2" w:rsidRDefault="002A61E2">
      <w:pPr>
        <w:pStyle w:val="Textoindependiente"/>
        <w:spacing w:before="5"/>
      </w:pPr>
    </w:p>
    <w:p w:rsidR="002A61E2" w:rsidRDefault="006B7FDA">
      <w:pPr>
        <w:pStyle w:val="Textoindependiente"/>
        <w:spacing w:line="244" w:lineRule="auto"/>
        <w:ind w:left="126" w:right="105"/>
        <w:jc w:val="both"/>
      </w:pPr>
      <w:r>
        <w:t>Que el establecimiento y crecimiento de los Centros Urbanos, debe fundarse en la  aplicación de los criterios que permitan reducir los riesgos, por los que se hace necesario   el control del uso del suelo para proteger</w:t>
      </w:r>
      <w:r>
        <w:t xml:space="preserve"> a la población de una catástrofe </w:t>
      </w:r>
      <w:r>
        <w:rPr>
          <w:spacing w:val="25"/>
        </w:rPr>
        <w:t xml:space="preserve"> </w:t>
      </w:r>
      <w:r>
        <w:t>potencial;</w:t>
      </w:r>
    </w:p>
    <w:p w:rsidR="002A61E2" w:rsidRDefault="002A61E2">
      <w:pPr>
        <w:pStyle w:val="Textoindependiente"/>
        <w:spacing w:before="3"/>
      </w:pPr>
    </w:p>
    <w:p w:rsidR="002A61E2" w:rsidRDefault="006B7FDA">
      <w:pPr>
        <w:pStyle w:val="Textoindependiente"/>
        <w:spacing w:line="244" w:lineRule="auto"/>
        <w:ind w:left="126" w:right="107"/>
        <w:jc w:val="both"/>
      </w:pPr>
      <w:r>
        <w:t>Que es necesaria la integración de personas con discapacitada a la vida normal, haciendo habitable la ciudad para ellos, posibilitando materialmente su acceso a lugares en que   éste</w:t>
      </w:r>
    </w:p>
    <w:p w:rsidR="002A61E2" w:rsidRDefault="002A61E2">
      <w:pPr>
        <w:spacing w:line="244" w:lineRule="auto"/>
        <w:jc w:val="both"/>
        <w:sectPr w:rsidR="002A61E2">
          <w:headerReference w:type="default" r:id="rId22"/>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se toma difícil por su situación física, requiriéndose la instalación de dispositivos que lo permitan.</w:t>
      </w:r>
    </w:p>
    <w:p w:rsidR="002A61E2" w:rsidRDefault="002A61E2">
      <w:pPr>
        <w:pStyle w:val="Textoindependiente"/>
        <w:spacing w:before="3"/>
      </w:pPr>
    </w:p>
    <w:p w:rsidR="002A61E2" w:rsidRDefault="006B7FDA">
      <w:pPr>
        <w:pStyle w:val="Textoindependiente"/>
        <w:spacing w:line="242" w:lineRule="auto"/>
        <w:ind w:left="126" w:right="105"/>
        <w:jc w:val="both"/>
      </w:pPr>
      <w:r>
        <w:pict>
          <v:group id="_x0000_s1611" style="position:absolute;left:0;text-align:left;margin-left:103.2pt;margin-top:75pt;width:385pt;height:394.35pt;z-index:-365512;mso-position-horizontal-relative:page" coordorigin="2064,1500" coordsize="7700,7887">
            <v:shape id="_x0000_s1613" type="#_x0000_t75" style="position:absolute;left:2064;top:6919;width:2664;height:2467">
              <v:imagedata r:id="rId23" o:title=""/>
            </v:shape>
            <v:shape id="_x0000_s1612" type="#_x0000_t75" style="position:absolute;left:4555;top:1500;width:5208;height:5386">
              <v:imagedata r:id="rId24" o:title=""/>
            </v:shape>
            <w10:wrap anchorx="page"/>
          </v:group>
        </w:pict>
      </w:r>
      <w:r>
        <w:t>Que en razón del avance tecnológico registrado en las últimas décadas se hace necesaria   la actualización de las normas referidas a todas las fases del proceso constructivo, con el  fin de que las que se ejecuten al amparo de ellas, sean susceptibles de p</w:t>
      </w:r>
      <w:r>
        <w:t>restar un servicio suficientemente eficaz, en cuanto el aprovechamiento de las instalaciones, que teniendo    en cuenta con la necesidad de máximo aprovechamiento de los servicios públicos de dotación de agua y energía eléctrica, hagan posible el usos, así</w:t>
      </w:r>
      <w:r>
        <w:t xml:space="preserve"> como su </w:t>
      </w:r>
      <w:r>
        <w:rPr>
          <w:spacing w:val="30"/>
        </w:rPr>
        <w:t xml:space="preserve"> </w:t>
      </w:r>
      <w:r>
        <w:t>reutilización.</w:t>
      </w:r>
    </w:p>
    <w:p w:rsidR="002A61E2" w:rsidRDefault="002A61E2">
      <w:pPr>
        <w:pStyle w:val="Textoindependiente"/>
        <w:spacing w:before="5"/>
      </w:pPr>
    </w:p>
    <w:p w:rsidR="002A61E2" w:rsidRDefault="006B7FDA">
      <w:pPr>
        <w:pStyle w:val="Textoindependiente"/>
        <w:spacing w:line="244" w:lineRule="auto"/>
        <w:ind w:left="126" w:right="104"/>
        <w:jc w:val="both"/>
      </w:pPr>
      <w:r>
        <w:t xml:space="preserve">Que reviste una especial importancia el otorgamiento de los factores mínimos de bienestar que hagan posible la habitabilidad de nuestra ciudad, garantizando la seguridad en el uso  de la especificación y espacios que la componen, </w:t>
      </w:r>
      <w:r>
        <w:t>por lo consiguiente el H.XXXIX Ayuntamiento Constitucional de Tepic expide lo</w:t>
      </w:r>
      <w:r>
        <w:rPr>
          <w:spacing w:val="59"/>
        </w:rPr>
        <w:t xml:space="preserve"> </w:t>
      </w:r>
      <w:r>
        <w:t>siguiente:</w:t>
      </w:r>
    </w:p>
    <w:p w:rsidR="002A61E2" w:rsidRDefault="002A61E2">
      <w:pPr>
        <w:pStyle w:val="Textoindependiente"/>
      </w:pPr>
    </w:p>
    <w:p w:rsidR="002A61E2" w:rsidRDefault="006B7FDA">
      <w:pPr>
        <w:pStyle w:val="Ttulo1"/>
        <w:spacing w:line="244" w:lineRule="auto"/>
        <w:ind w:right="104"/>
        <w:jc w:val="both"/>
      </w:pPr>
      <w:r>
        <w:t>REGLAMENTO DE CONSTRUCCIÓN Y SEGURIDAD ESTRUCTURAL PARA EL MUNICIPIO DE TEPIC, NAYARIT</w:t>
      </w:r>
    </w:p>
    <w:p w:rsidR="002A61E2" w:rsidRDefault="002A61E2">
      <w:pPr>
        <w:spacing w:line="244" w:lineRule="auto"/>
        <w:jc w:val="both"/>
        <w:sectPr w:rsidR="002A61E2">
          <w:headerReference w:type="default" r:id="rId25"/>
          <w:pgSz w:w="11900" w:h="16840"/>
          <w:pgMar w:top="1700" w:right="1100" w:bottom="280" w:left="1100" w:header="1420" w:footer="0" w:gutter="0"/>
          <w:cols w:space="720"/>
        </w:sectPr>
      </w:pPr>
    </w:p>
    <w:p w:rsidR="002A61E2" w:rsidRDefault="006B7FDA">
      <w:pPr>
        <w:pStyle w:val="Ttulo1"/>
        <w:spacing w:before="122" w:line="364" w:lineRule="auto"/>
        <w:ind w:left="3176" w:right="3051" w:firstLine="681"/>
        <w:jc w:val="left"/>
      </w:pPr>
      <w:r>
        <w:lastRenderedPageBreak/>
        <w:t>TITUL</w:t>
      </w:r>
      <w:r>
        <w:t xml:space="preserve">O PRIMERO </w:t>
      </w:r>
      <w:r>
        <w:rPr>
          <w:u w:val="thick"/>
        </w:rPr>
        <w:t>DISPOSICIONES GENERALES</w:t>
      </w:r>
    </w:p>
    <w:p w:rsidR="002A61E2" w:rsidRDefault="002A61E2">
      <w:pPr>
        <w:pStyle w:val="Textoindependiente"/>
        <w:spacing w:before="2"/>
        <w:rPr>
          <w:b/>
          <w:sz w:val="27"/>
        </w:rPr>
      </w:pPr>
    </w:p>
    <w:p w:rsidR="002A61E2" w:rsidRDefault="006B7FDA">
      <w:pPr>
        <w:spacing w:before="96" w:line="367" w:lineRule="auto"/>
        <w:ind w:left="3469" w:right="3051" w:firstLine="856"/>
        <w:rPr>
          <w:b/>
          <w:sz w:val="23"/>
        </w:rPr>
      </w:pPr>
      <w:r>
        <w:rPr>
          <w:b/>
          <w:sz w:val="23"/>
        </w:rPr>
        <w:t xml:space="preserve">Capítulo I </w:t>
      </w:r>
      <w:r>
        <w:rPr>
          <w:b/>
          <w:sz w:val="23"/>
          <w:u w:val="thick"/>
        </w:rPr>
        <w:t>Disposiciones Generales</w:t>
      </w:r>
    </w:p>
    <w:p w:rsidR="002A61E2" w:rsidRDefault="002A61E2">
      <w:pPr>
        <w:pStyle w:val="Textoindependiente"/>
        <w:spacing w:before="10"/>
        <w:rPr>
          <w:b/>
          <w:sz w:val="14"/>
        </w:rPr>
      </w:pPr>
    </w:p>
    <w:p w:rsidR="002A61E2" w:rsidRDefault="006B7FDA">
      <w:pPr>
        <w:pStyle w:val="Textoindependiente"/>
        <w:spacing w:before="95" w:line="244" w:lineRule="auto"/>
        <w:ind w:left="126" w:right="105"/>
        <w:jc w:val="both"/>
      </w:pPr>
      <w:r>
        <w:pict>
          <v:group id="_x0000_s1608" style="position:absolute;left:0;text-align:left;margin-left:103.2pt;margin-top:6.65pt;width:385pt;height:394.35pt;z-index:-365488;mso-position-horizontal-relative:page" coordorigin="2064,133" coordsize="7700,7887">
            <v:shape id="_x0000_s1610" type="#_x0000_t75" style="position:absolute;left:2064;top:5552;width:2664;height:2467">
              <v:imagedata r:id="rId26" o:title=""/>
            </v:shape>
            <v:shape id="_x0000_s1609" type="#_x0000_t75" style="position:absolute;left:4555;top:133;width:5208;height:5386">
              <v:imagedata r:id="rId27" o:title=""/>
            </v:shape>
            <w10:wrap anchorx="page"/>
          </v:group>
        </w:pict>
      </w:r>
      <w:r>
        <w:rPr>
          <w:b/>
        </w:rPr>
        <w:t xml:space="preserve">ARTÍCULO 1o.- </w:t>
      </w:r>
      <w:r>
        <w:t>Se declara de orden público e interés social, la regulación y control en cualquier edificación, explotación de bancos de materiales, reparación, construcción o demolición de cualquier género que se ejecute en propiedad pública o del dominio privado, así co</w:t>
      </w:r>
      <w:r>
        <w:t>mo todo acto de ocupación del suelo o de la vía pública, los cuales estarán sujetos a las disposiciones del presente reglamento y demás disposiciones  aplicables.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2o.- </w:t>
      </w:r>
      <w:r>
        <w:t>Corresponde al Ayuntamiento por conducto de las Secretarias de  Desarrollo Urb</w:t>
      </w:r>
      <w:r>
        <w:t>ano y Ecología y la de Obras Públicas Municipales, cada una dentro de su ámbito de competencia, el autorizar las actividades a que se refiere el artículo anterior, quienes tendrán la responsabilidad de la vigilancia para el debido cumplimiento de las prese</w:t>
      </w:r>
      <w:r>
        <w:t>ntes disposiciones y la normatividad que de la misma emane, sin perjuicio de las facultades que las leyes u otros ordenamientos conceden en esta materia a otros órganos administrativos.</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3o.- </w:t>
      </w:r>
      <w:r>
        <w:t>La construcción, adaptación o reparación de edificios, estructuras o elementos de los mismos, así como las demoliciones y excavaciones en predios de propiedad particular o pública, deberán ajustarse a lo que dicte este reglamento, y sus normativas referida</w:t>
      </w:r>
      <w:r>
        <w:t>s en el apartado de normatividad de este reglamento ubicadas al final   de mismo. Las autoridades respectivas al otorgar las licencias a que se refieren  los  artículos 4o., 5o., y 6o., deberán limitar el uso que se dé a los predios y construcciones a   lo</w:t>
      </w:r>
      <w:r>
        <w:t>s que sea permitido en cada zona de las poblaciones y de conformidad de las disposiciones generales y administrativas que</w:t>
      </w:r>
      <w:r>
        <w:rPr>
          <w:spacing w:val="63"/>
        </w:rPr>
        <w:t xml:space="preserve"> </w:t>
      </w:r>
      <w:r>
        <w:t>correspondan.</w:t>
      </w:r>
    </w:p>
    <w:p w:rsidR="002A61E2" w:rsidRDefault="002A61E2">
      <w:pPr>
        <w:pStyle w:val="Textoindependiente"/>
      </w:pPr>
    </w:p>
    <w:p w:rsidR="002A61E2" w:rsidRDefault="006B7FDA">
      <w:pPr>
        <w:pStyle w:val="Textoindependiente"/>
        <w:ind w:left="126"/>
        <w:jc w:val="both"/>
      </w:pPr>
      <w:r>
        <w:rPr>
          <w:b/>
        </w:rPr>
        <w:t xml:space="preserve">ARTÍCULO 4o.- </w:t>
      </w:r>
      <w:r>
        <w:t>Corresponde a la Secretaria de Desarrollo Urbano y  Ecología:</w:t>
      </w:r>
    </w:p>
    <w:p w:rsidR="002A61E2" w:rsidRDefault="002A61E2">
      <w:pPr>
        <w:pStyle w:val="Textoindependiente"/>
        <w:spacing w:before="8"/>
      </w:pPr>
    </w:p>
    <w:p w:rsidR="002A61E2" w:rsidRDefault="006B7FDA">
      <w:pPr>
        <w:pStyle w:val="Textoindependiente"/>
        <w:spacing w:line="244" w:lineRule="auto"/>
        <w:ind w:left="126" w:right="107"/>
        <w:jc w:val="both"/>
      </w:pPr>
      <w:r>
        <w:rPr>
          <w:b/>
        </w:rPr>
        <w:t xml:space="preserve">A).- </w:t>
      </w:r>
      <w:r>
        <w:t>Adoptar las determinaciones administr</w:t>
      </w:r>
      <w:r>
        <w:t>ativas para que  las  construcciones, instalaciones, calles y servicios públicos reúnan las condiciones necesarias de seguridad, higiene, funcionalidad e imagen urbana.</w:t>
      </w:r>
    </w:p>
    <w:p w:rsidR="002A61E2" w:rsidRDefault="002A61E2">
      <w:pPr>
        <w:pStyle w:val="Textoindependiente"/>
      </w:pPr>
    </w:p>
    <w:p w:rsidR="002A61E2" w:rsidRDefault="006B7FDA">
      <w:pPr>
        <w:pStyle w:val="Textoindependiente"/>
        <w:spacing w:before="1" w:line="244" w:lineRule="auto"/>
        <w:ind w:left="126" w:right="99"/>
        <w:jc w:val="both"/>
      </w:pPr>
      <w:r>
        <w:rPr>
          <w:b/>
          <w:spacing w:val="-4"/>
        </w:rPr>
        <w:t>B).-</w:t>
      </w:r>
      <w:r>
        <w:rPr>
          <w:b/>
          <w:spacing w:val="55"/>
        </w:rPr>
        <w:t xml:space="preserve"> </w:t>
      </w:r>
      <w:r>
        <w:rPr>
          <w:spacing w:val="-4"/>
        </w:rPr>
        <w:t xml:space="preserve">Dictar las disposiciones </w:t>
      </w:r>
      <w:r>
        <w:rPr>
          <w:spacing w:val="-5"/>
        </w:rPr>
        <w:t xml:space="preserve">generales </w:t>
      </w:r>
      <w:r>
        <w:t xml:space="preserve">o </w:t>
      </w:r>
      <w:r>
        <w:rPr>
          <w:spacing w:val="-4"/>
        </w:rPr>
        <w:t xml:space="preserve">particulares </w:t>
      </w:r>
      <w:r>
        <w:rPr>
          <w:spacing w:val="-3"/>
        </w:rPr>
        <w:t xml:space="preserve">que </w:t>
      </w:r>
      <w:r>
        <w:rPr>
          <w:spacing w:val="-4"/>
        </w:rPr>
        <w:t xml:space="preserve">complementen </w:t>
      </w:r>
      <w:r>
        <w:t xml:space="preserve">e  </w:t>
      </w:r>
      <w:r>
        <w:rPr>
          <w:spacing w:val="-4"/>
        </w:rPr>
        <w:t xml:space="preserve">integren  </w:t>
      </w:r>
      <w:r>
        <w:rPr>
          <w:spacing w:val="-3"/>
        </w:rPr>
        <w:t>e</w:t>
      </w:r>
      <w:r>
        <w:rPr>
          <w:spacing w:val="-3"/>
        </w:rPr>
        <w:t xml:space="preserve">l  </w:t>
      </w:r>
      <w:r>
        <w:rPr>
          <w:spacing w:val="-4"/>
        </w:rPr>
        <w:t xml:space="preserve">presente reglamento, dentro </w:t>
      </w:r>
      <w:r>
        <w:rPr>
          <w:spacing w:val="-5"/>
        </w:rPr>
        <w:t xml:space="preserve">del </w:t>
      </w:r>
      <w:r>
        <w:t xml:space="preserve">ámbito </w:t>
      </w:r>
      <w:r>
        <w:rPr>
          <w:spacing w:val="-3"/>
        </w:rPr>
        <w:t xml:space="preserve">de </w:t>
      </w:r>
      <w:r>
        <w:t xml:space="preserve">su </w:t>
      </w:r>
      <w:r>
        <w:rPr>
          <w:spacing w:val="-4"/>
        </w:rPr>
        <w:t xml:space="preserve">responsabilidad, incluidas aquellas </w:t>
      </w:r>
      <w:r>
        <w:rPr>
          <w:spacing w:val="-3"/>
        </w:rPr>
        <w:t xml:space="preserve">que tienden   </w:t>
      </w:r>
      <w:r>
        <w:t xml:space="preserve">a la </w:t>
      </w:r>
      <w:r>
        <w:rPr>
          <w:spacing w:val="-4"/>
        </w:rPr>
        <w:t>transformación</w:t>
      </w:r>
      <w:r>
        <w:rPr>
          <w:spacing w:val="55"/>
        </w:rPr>
        <w:t xml:space="preserve"> </w:t>
      </w:r>
      <w:r>
        <w:t xml:space="preserve">y </w:t>
      </w:r>
      <w:r>
        <w:rPr>
          <w:spacing w:val="-4"/>
        </w:rPr>
        <w:t xml:space="preserve">adaptación </w:t>
      </w:r>
      <w:r>
        <w:rPr>
          <w:spacing w:val="-3"/>
        </w:rPr>
        <w:t xml:space="preserve">de </w:t>
      </w:r>
      <w:r>
        <w:t xml:space="preserve">la </w:t>
      </w:r>
      <w:r>
        <w:rPr>
          <w:spacing w:val="-4"/>
        </w:rPr>
        <w:t>infraestructura urbana, instalaciones,</w:t>
      </w:r>
      <w:r>
        <w:rPr>
          <w:spacing w:val="55"/>
        </w:rPr>
        <w:t xml:space="preserve"> </w:t>
      </w:r>
      <w:r>
        <w:rPr>
          <w:spacing w:val="-4"/>
        </w:rPr>
        <w:t>edificios</w:t>
      </w:r>
      <w:r>
        <w:rPr>
          <w:spacing w:val="55"/>
        </w:rPr>
        <w:t xml:space="preserve"> </w:t>
      </w:r>
      <w:r>
        <w:t xml:space="preserve">y </w:t>
      </w:r>
      <w:r>
        <w:rPr>
          <w:spacing w:val="-4"/>
        </w:rPr>
        <w:t xml:space="preserve">servicios, </w:t>
      </w:r>
      <w:r>
        <w:rPr>
          <w:spacing w:val="-3"/>
        </w:rPr>
        <w:t xml:space="preserve">los que </w:t>
      </w:r>
      <w:r>
        <w:rPr>
          <w:spacing w:val="-4"/>
        </w:rPr>
        <w:t xml:space="preserve">deberán contemplar facilidades </w:t>
      </w:r>
      <w:r>
        <w:rPr>
          <w:spacing w:val="-5"/>
        </w:rPr>
        <w:t>urbanísticas  adec</w:t>
      </w:r>
      <w:r>
        <w:rPr>
          <w:spacing w:val="-5"/>
        </w:rPr>
        <w:t xml:space="preserve">uadas  </w:t>
      </w:r>
      <w:r>
        <w:t xml:space="preserve">a </w:t>
      </w:r>
      <w:r>
        <w:rPr>
          <w:spacing w:val="-3"/>
        </w:rPr>
        <w:t xml:space="preserve">las </w:t>
      </w:r>
      <w:r>
        <w:rPr>
          <w:spacing w:val="-4"/>
        </w:rPr>
        <w:t>necesidades</w:t>
      </w:r>
      <w:r>
        <w:rPr>
          <w:spacing w:val="55"/>
        </w:rPr>
        <w:t xml:space="preserve"> </w:t>
      </w:r>
      <w:r>
        <w:t xml:space="preserve">de </w:t>
      </w:r>
      <w:r>
        <w:rPr>
          <w:spacing w:val="-3"/>
        </w:rPr>
        <w:t xml:space="preserve">las </w:t>
      </w:r>
      <w:r>
        <w:rPr>
          <w:spacing w:val="-4"/>
        </w:rPr>
        <w:t xml:space="preserve">personas </w:t>
      </w:r>
      <w:r>
        <w:rPr>
          <w:spacing w:val="-3"/>
        </w:rPr>
        <w:t xml:space="preserve">con </w:t>
      </w:r>
      <w:r>
        <w:rPr>
          <w:spacing w:val="-4"/>
        </w:rPr>
        <w:t xml:space="preserve">capacidades diferentes </w:t>
      </w:r>
      <w:r>
        <w:t xml:space="preserve">en </w:t>
      </w:r>
      <w:r>
        <w:rPr>
          <w:spacing w:val="-4"/>
        </w:rPr>
        <w:t xml:space="preserve">términos </w:t>
      </w:r>
      <w:r>
        <w:t xml:space="preserve">de la </w:t>
      </w:r>
      <w:r>
        <w:rPr>
          <w:spacing w:val="-4"/>
        </w:rPr>
        <w:t xml:space="preserve">legislación </w:t>
      </w:r>
      <w:r>
        <w:rPr>
          <w:spacing w:val="-5"/>
        </w:rPr>
        <w:t xml:space="preserve">estatal </w:t>
      </w:r>
      <w:r>
        <w:rPr>
          <w:spacing w:val="19"/>
        </w:rPr>
        <w:t xml:space="preserve"> </w:t>
      </w:r>
      <w:r>
        <w:rPr>
          <w:spacing w:val="-4"/>
        </w:rPr>
        <w:t>aplicable.</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C).- </w:t>
      </w:r>
      <w:r>
        <w:t>Emitir las disposiciones especiales que fijen la arquitectura que corresponda a determinadas avenidas o zonas, a fin de conservar la pureza de su estilo, ambiente y carácter típico (entorno).</w:t>
      </w:r>
    </w:p>
    <w:p w:rsidR="002A61E2" w:rsidRDefault="002A61E2">
      <w:pPr>
        <w:spacing w:line="244" w:lineRule="auto"/>
        <w:jc w:val="both"/>
        <w:sectPr w:rsidR="002A61E2">
          <w:headerReference w:type="default" r:id="rId28"/>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D).- </w:t>
      </w:r>
      <w:r>
        <w:t xml:space="preserve">Dictaminar sobre el conceder o negar, de acuerdo con este reglamento, las licencias o permisos para el ejercicio de cualquiera de las actividades a que se refiere el artículo 1º.   del presente ordenamiento, con las excepciones que </w:t>
      </w:r>
      <w:r>
        <w:t xml:space="preserve">el mismo </w:t>
      </w:r>
      <w:r>
        <w:rPr>
          <w:spacing w:val="16"/>
        </w:rPr>
        <w:t xml:space="preserve"> </w:t>
      </w:r>
      <w:r>
        <w:t>previene.</w:t>
      </w:r>
    </w:p>
    <w:p w:rsidR="002A61E2" w:rsidRDefault="002A61E2">
      <w:pPr>
        <w:pStyle w:val="Textoindependiente"/>
      </w:pPr>
    </w:p>
    <w:p w:rsidR="002A61E2" w:rsidRDefault="006B7FDA">
      <w:pPr>
        <w:pStyle w:val="Textoindependiente"/>
        <w:spacing w:line="247" w:lineRule="auto"/>
        <w:ind w:left="126" w:right="107"/>
        <w:jc w:val="both"/>
      </w:pPr>
      <w:r>
        <w:rPr>
          <w:b/>
        </w:rPr>
        <w:t xml:space="preserve">E).- </w:t>
      </w:r>
      <w:r>
        <w:t>Llevar un registro clasificado de peritos responsables para la  construcción  total  o parcial de edificios o estructuras, así como de peritos  especializados.</w:t>
      </w:r>
    </w:p>
    <w:p w:rsidR="002A61E2" w:rsidRDefault="002A61E2">
      <w:pPr>
        <w:pStyle w:val="Textoindependiente"/>
        <w:spacing w:before="7"/>
        <w:rPr>
          <w:sz w:val="22"/>
        </w:rPr>
      </w:pPr>
    </w:p>
    <w:p w:rsidR="002A61E2" w:rsidRDefault="006B7FDA">
      <w:pPr>
        <w:pStyle w:val="Textoindependiente"/>
        <w:ind w:left="126"/>
        <w:jc w:val="both"/>
      </w:pPr>
      <w:r>
        <w:rPr>
          <w:b/>
        </w:rPr>
        <w:t xml:space="preserve">F).- </w:t>
      </w:r>
      <w:r>
        <w:t xml:space="preserve">Inspeccionar las construcciones realizadas o que se realicen en </w:t>
      </w:r>
      <w:r>
        <w:t>su  jurisdicción.</w:t>
      </w:r>
    </w:p>
    <w:p w:rsidR="002A61E2" w:rsidRDefault="002A61E2">
      <w:pPr>
        <w:pStyle w:val="Textoindependiente"/>
        <w:spacing w:before="6"/>
      </w:pPr>
    </w:p>
    <w:p w:rsidR="002A61E2" w:rsidRDefault="006B7FDA">
      <w:pPr>
        <w:pStyle w:val="Textoindependiente"/>
        <w:spacing w:line="247" w:lineRule="auto"/>
        <w:ind w:left="126" w:right="100"/>
        <w:jc w:val="both"/>
      </w:pPr>
      <w:r>
        <w:pict>
          <v:group id="_x0000_s1605" style="position:absolute;left:0;text-align:left;margin-left:103.2pt;margin-top:-5.9pt;width:385pt;height:394.35pt;z-index:-365464;mso-position-horizontal-relative:page" coordorigin="2064,-118" coordsize="7700,7887">
            <v:shape id="_x0000_s1607" type="#_x0000_t75" style="position:absolute;left:2064;top:5299;width:2664;height:2470">
              <v:imagedata r:id="rId29" o:title=""/>
            </v:shape>
            <v:shape id="_x0000_s1606" type="#_x0000_t75" style="position:absolute;left:4555;top:-118;width:5208;height:5386">
              <v:imagedata r:id="rId30" o:title=""/>
            </v:shape>
            <w10:wrap anchorx="page"/>
          </v:group>
        </w:pict>
      </w:r>
      <w:r>
        <w:rPr>
          <w:b/>
        </w:rPr>
        <w:t xml:space="preserve">G).- </w:t>
      </w:r>
      <w:r>
        <w:t>Prestar asesoría a las personas físicas que pretendan edificar alguna construcción destinada a la vivienda mínima de quien la construye de manera directa</w:t>
      </w:r>
    </w:p>
    <w:p w:rsidR="002A61E2" w:rsidRDefault="002A61E2">
      <w:pPr>
        <w:pStyle w:val="Textoindependiente"/>
        <w:spacing w:before="9"/>
        <w:rPr>
          <w:sz w:val="22"/>
        </w:rPr>
      </w:pPr>
    </w:p>
    <w:p w:rsidR="002A61E2" w:rsidRDefault="006B7FDA">
      <w:pPr>
        <w:pStyle w:val="Textoindependiente"/>
        <w:spacing w:before="1" w:line="244" w:lineRule="auto"/>
        <w:ind w:left="126" w:right="107"/>
        <w:jc w:val="both"/>
      </w:pPr>
      <w:r>
        <w:rPr>
          <w:b/>
        </w:rPr>
        <w:t xml:space="preserve">H).- </w:t>
      </w:r>
      <w:r>
        <w:t xml:space="preserve">Dictar disposiciones previo dictamen de Protección Civil en relación con edificios peligrosos y establecimientos malsanos o que causen molestias, para que cese tal peligro   y perturbación, y si es el caso, el cierre de los establecimientos y desocupación </w:t>
      </w:r>
      <w:r>
        <w:t xml:space="preserve">de los edificios para la resolución del caso por la autoridad o autoridades </w:t>
      </w:r>
      <w:r>
        <w:rPr>
          <w:spacing w:val="23"/>
        </w:rPr>
        <w:t xml:space="preserve"> </w:t>
      </w:r>
      <w:r>
        <w:t>competentes.</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I).- </w:t>
      </w:r>
      <w:r>
        <w:t>Informar y acordar con la instancia correspondiente previo a las demoliciones de  edificios en los casos previstos por este</w:t>
      </w:r>
      <w:r>
        <w:rPr>
          <w:spacing w:val="55"/>
        </w:rPr>
        <w:t xml:space="preserve"> </w:t>
      </w:r>
      <w:r>
        <w:t>reglamento.</w:t>
      </w:r>
    </w:p>
    <w:p w:rsidR="002A61E2" w:rsidRDefault="002A61E2">
      <w:pPr>
        <w:pStyle w:val="Textoindependiente"/>
        <w:spacing w:before="9"/>
        <w:rPr>
          <w:sz w:val="22"/>
        </w:rPr>
      </w:pPr>
    </w:p>
    <w:p w:rsidR="002A61E2" w:rsidRDefault="006B7FDA">
      <w:pPr>
        <w:pStyle w:val="Textoindependiente"/>
        <w:spacing w:before="1" w:line="244" w:lineRule="auto"/>
        <w:ind w:left="126" w:right="105"/>
        <w:jc w:val="both"/>
      </w:pPr>
      <w:r>
        <w:rPr>
          <w:b/>
        </w:rPr>
        <w:t xml:space="preserve">J).- </w:t>
      </w:r>
      <w:r>
        <w:t>Proveer, por condu</w:t>
      </w:r>
      <w:r>
        <w:t>cto de la dependencia administrativa o dirección que corresponda y por cuenta de los propietarios, a la ejecución de las obras ordenadas en cumplimiento de este reglamento que no realicen dentro del plazo que se les  fije.</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K).- </w:t>
      </w:r>
      <w:r>
        <w:t>Autorizar o negar, de acuer</w:t>
      </w:r>
      <w:r>
        <w:t>do con este reglamento, la ocupación de la vía pública para fines de construcción y usos de suelo.</w:t>
      </w:r>
    </w:p>
    <w:p w:rsidR="002A61E2" w:rsidRDefault="002A61E2">
      <w:pPr>
        <w:pStyle w:val="Textoindependiente"/>
        <w:spacing w:before="9"/>
        <w:rPr>
          <w:sz w:val="22"/>
        </w:rPr>
      </w:pPr>
    </w:p>
    <w:p w:rsidR="002A61E2" w:rsidRDefault="006B7FDA">
      <w:pPr>
        <w:pStyle w:val="Textoindependiente"/>
        <w:spacing w:line="247" w:lineRule="auto"/>
        <w:ind w:left="126" w:right="107"/>
        <w:jc w:val="both"/>
      </w:pPr>
      <w:r>
        <w:rPr>
          <w:b/>
        </w:rPr>
        <w:t xml:space="preserve">L).- </w:t>
      </w:r>
      <w:r>
        <w:t>Imponer o proponer al ayuntamiento, las sanciones que correspondan por violación a  las disposiciones del presente</w:t>
      </w:r>
      <w:r>
        <w:rPr>
          <w:spacing w:val="51"/>
        </w:rPr>
        <w:t xml:space="preserve"> </w:t>
      </w:r>
      <w:r>
        <w:t>ordenamiento.</w:t>
      </w:r>
    </w:p>
    <w:p w:rsidR="002A61E2" w:rsidRDefault="002A61E2">
      <w:pPr>
        <w:pStyle w:val="Textoindependiente"/>
        <w:spacing w:before="9"/>
        <w:rPr>
          <w:sz w:val="22"/>
        </w:rPr>
      </w:pPr>
    </w:p>
    <w:p w:rsidR="002A61E2" w:rsidRDefault="006B7FDA">
      <w:pPr>
        <w:pStyle w:val="Textoindependiente"/>
        <w:spacing w:line="247" w:lineRule="auto"/>
        <w:ind w:left="126" w:right="104"/>
        <w:jc w:val="both"/>
      </w:pPr>
      <w:r>
        <w:rPr>
          <w:b/>
        </w:rPr>
        <w:t xml:space="preserve">M).- </w:t>
      </w:r>
      <w:r>
        <w:t>Ordenar la suspe</w:t>
      </w:r>
      <w:r>
        <w:t xml:space="preserve">nsión temporal o de clausura de obras en ejecución o terminadas, y   la desocupación en los casos previstos por la Ley y este </w:t>
      </w:r>
      <w:r>
        <w:rPr>
          <w:spacing w:val="13"/>
        </w:rPr>
        <w:t xml:space="preserve"> </w:t>
      </w:r>
      <w:r>
        <w:t>reglamento.</w:t>
      </w:r>
    </w:p>
    <w:p w:rsidR="002A61E2" w:rsidRDefault="002A61E2">
      <w:pPr>
        <w:pStyle w:val="Textoindependiente"/>
        <w:spacing w:before="9"/>
        <w:rPr>
          <w:sz w:val="22"/>
        </w:rPr>
      </w:pPr>
    </w:p>
    <w:p w:rsidR="002A61E2" w:rsidRDefault="006B7FDA">
      <w:pPr>
        <w:pStyle w:val="Textoindependiente"/>
        <w:spacing w:line="244" w:lineRule="auto"/>
        <w:ind w:left="126" w:right="103"/>
        <w:jc w:val="both"/>
      </w:pPr>
      <w:r>
        <w:rPr>
          <w:b/>
        </w:rPr>
        <w:t xml:space="preserve">N).- </w:t>
      </w:r>
      <w:r>
        <w:t xml:space="preserve">Expedir y </w:t>
      </w:r>
      <w:r>
        <w:rPr>
          <w:spacing w:val="-3"/>
        </w:rPr>
        <w:t xml:space="preserve">modificar, </w:t>
      </w:r>
      <w:r>
        <w:t xml:space="preserve">cuando se considere </w:t>
      </w:r>
      <w:r>
        <w:rPr>
          <w:spacing w:val="-3"/>
        </w:rPr>
        <w:t xml:space="preserve">necesario, </w:t>
      </w:r>
      <w:r>
        <w:t xml:space="preserve">los  </w:t>
      </w:r>
      <w:r>
        <w:rPr>
          <w:spacing w:val="-3"/>
        </w:rPr>
        <w:t xml:space="preserve">acuerdos,  instructivos,  circulares </w:t>
      </w:r>
      <w:r>
        <w:t xml:space="preserve">y demás </w:t>
      </w:r>
      <w:r>
        <w:rPr>
          <w:spacing w:val="-3"/>
        </w:rPr>
        <w:t>disposici</w:t>
      </w:r>
      <w:r>
        <w:rPr>
          <w:spacing w:val="-3"/>
        </w:rPr>
        <w:t xml:space="preserve">ones administrativas </w:t>
      </w:r>
      <w:r>
        <w:t xml:space="preserve">que </w:t>
      </w:r>
      <w:r>
        <w:rPr>
          <w:spacing w:val="-3"/>
        </w:rPr>
        <w:t xml:space="preserve">procedan, </w:t>
      </w:r>
      <w:r>
        <w:t xml:space="preserve">para </w:t>
      </w:r>
      <w:r>
        <w:rPr>
          <w:spacing w:val="-3"/>
        </w:rPr>
        <w:t xml:space="preserve">el </w:t>
      </w:r>
      <w:r>
        <w:t xml:space="preserve">debido </w:t>
      </w:r>
      <w:r>
        <w:rPr>
          <w:spacing w:val="-3"/>
        </w:rPr>
        <w:t xml:space="preserve">cumplimiento </w:t>
      </w:r>
      <w:r>
        <w:t xml:space="preserve">del </w:t>
      </w:r>
      <w:r>
        <w:rPr>
          <w:spacing w:val="-3"/>
        </w:rPr>
        <w:t>presente</w:t>
      </w:r>
      <w:r>
        <w:rPr>
          <w:spacing w:val="47"/>
        </w:rPr>
        <w:t xml:space="preserve"> </w:t>
      </w:r>
      <w:r>
        <w:rPr>
          <w:spacing w:val="-3"/>
        </w:rPr>
        <w:t>ordenamiento.</w:t>
      </w:r>
    </w:p>
    <w:p w:rsidR="002A61E2" w:rsidRDefault="002A61E2">
      <w:pPr>
        <w:pStyle w:val="Textoindependiente"/>
        <w:spacing w:before="9"/>
        <w:rPr>
          <w:sz w:val="22"/>
        </w:rPr>
      </w:pPr>
    </w:p>
    <w:p w:rsidR="002A61E2" w:rsidRDefault="006B7FDA">
      <w:pPr>
        <w:pStyle w:val="Textoindependiente"/>
        <w:spacing w:line="247" w:lineRule="auto"/>
        <w:ind w:left="126" w:right="104"/>
        <w:jc w:val="both"/>
      </w:pPr>
      <w:r>
        <w:rPr>
          <w:b/>
        </w:rPr>
        <w:t xml:space="preserve">Ñ).- </w:t>
      </w:r>
      <w:r>
        <w:t xml:space="preserve">Utilizar la </w:t>
      </w:r>
      <w:r>
        <w:rPr>
          <w:spacing w:val="-2"/>
        </w:rPr>
        <w:t xml:space="preserve">fuerza </w:t>
      </w:r>
      <w:r>
        <w:t xml:space="preserve">pública cuando fuere </w:t>
      </w:r>
      <w:r>
        <w:rPr>
          <w:spacing w:val="-3"/>
        </w:rPr>
        <w:t xml:space="preserve">necesario </w:t>
      </w:r>
      <w:r>
        <w:t xml:space="preserve">para </w:t>
      </w:r>
      <w:r>
        <w:rPr>
          <w:spacing w:val="-3"/>
        </w:rPr>
        <w:t xml:space="preserve">hacer </w:t>
      </w:r>
      <w:r>
        <w:t xml:space="preserve">cumplir sus  </w:t>
      </w:r>
      <w:r>
        <w:rPr>
          <w:spacing w:val="-3"/>
        </w:rPr>
        <w:t>determinaciones;</w:t>
      </w:r>
      <w:r>
        <w:rPr>
          <w:spacing w:val="36"/>
        </w:rPr>
        <w:t xml:space="preserve"> </w:t>
      </w:r>
      <w:r>
        <w:t>y</w:t>
      </w:r>
    </w:p>
    <w:p w:rsidR="002A61E2" w:rsidRDefault="002A61E2">
      <w:pPr>
        <w:pStyle w:val="Textoindependiente"/>
        <w:spacing w:before="9"/>
        <w:rPr>
          <w:sz w:val="22"/>
        </w:rPr>
      </w:pPr>
    </w:p>
    <w:p w:rsidR="002A61E2" w:rsidRDefault="006B7FDA">
      <w:pPr>
        <w:pStyle w:val="Textoindependiente"/>
        <w:spacing w:line="247" w:lineRule="auto"/>
        <w:ind w:left="126" w:right="104"/>
        <w:jc w:val="both"/>
      </w:pPr>
      <w:r>
        <w:rPr>
          <w:b/>
        </w:rPr>
        <w:t xml:space="preserve">O).- </w:t>
      </w:r>
      <w:r>
        <w:t>Las demás que le confiera el presente reglamento, el ayuntamiento y las demás disposiciones legales y reglamentarias</w:t>
      </w:r>
      <w:r>
        <w:rPr>
          <w:spacing w:val="53"/>
        </w:rPr>
        <w:t xml:space="preserve"> </w:t>
      </w:r>
      <w:r>
        <w:t>aplicables.</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ARTÍCULO 5o.- </w:t>
      </w:r>
      <w:r>
        <w:t>Son funciones y atribuciones de la Secretaria de Desarrollo Urbano y Ecología Municipal las siguientes:</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A).- </w:t>
      </w:r>
      <w:r>
        <w:t xml:space="preserve">Dentro del área de su competencia, dictar las disposiciones generales o particulares  que complementen e integren el presente </w:t>
      </w:r>
      <w:r>
        <w:rPr>
          <w:spacing w:val="1"/>
        </w:rPr>
        <w:t xml:space="preserve"> </w:t>
      </w:r>
      <w:r>
        <w:t>ordenamiento.</w:t>
      </w:r>
    </w:p>
    <w:p w:rsidR="002A61E2" w:rsidRDefault="002A61E2">
      <w:pPr>
        <w:spacing w:line="247" w:lineRule="auto"/>
        <w:jc w:val="both"/>
        <w:sectPr w:rsidR="002A61E2">
          <w:headerReference w:type="default" r:id="rId31"/>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6"/>
        <w:jc w:val="both"/>
      </w:pPr>
      <w:r>
        <w:rPr>
          <w:b/>
        </w:rPr>
        <w:t xml:space="preserve">B).- </w:t>
      </w:r>
      <w:r>
        <w:t>Controlar el crecimiento urbano, la</w:t>
      </w:r>
      <w:r>
        <w:t>s densidades de construcción y población, de acuerdo con los Planes de Desarrollo Urbano y con sujeción a las leyes sobre la materia y todo lo dispuesto en este</w:t>
      </w:r>
      <w:r>
        <w:rPr>
          <w:spacing w:val="38"/>
        </w:rPr>
        <w:t xml:space="preserve"> </w:t>
      </w:r>
      <w:r>
        <w:t>reglamento.</w:t>
      </w:r>
    </w:p>
    <w:p w:rsidR="002A61E2" w:rsidRDefault="002A61E2">
      <w:pPr>
        <w:pStyle w:val="Textoindependiente"/>
        <w:spacing w:before="1"/>
      </w:pPr>
    </w:p>
    <w:p w:rsidR="002A61E2" w:rsidRDefault="006B7FDA">
      <w:pPr>
        <w:pStyle w:val="Textoindependiente"/>
        <w:spacing w:line="244" w:lineRule="auto"/>
        <w:ind w:left="126" w:right="102"/>
        <w:jc w:val="both"/>
      </w:pPr>
      <w:r>
        <w:rPr>
          <w:b/>
        </w:rPr>
        <w:t xml:space="preserve">C).- </w:t>
      </w:r>
      <w:r>
        <w:rPr>
          <w:spacing w:val="-3"/>
        </w:rPr>
        <w:t xml:space="preserve">Dictaminar </w:t>
      </w:r>
      <w:r>
        <w:t xml:space="preserve">sobre </w:t>
      </w:r>
      <w:r>
        <w:rPr>
          <w:spacing w:val="-3"/>
        </w:rPr>
        <w:t xml:space="preserve">el conceder </w:t>
      </w:r>
      <w:r>
        <w:t xml:space="preserve">o </w:t>
      </w:r>
      <w:r>
        <w:rPr>
          <w:spacing w:val="-3"/>
        </w:rPr>
        <w:t xml:space="preserve">negar, </w:t>
      </w:r>
      <w:r>
        <w:t xml:space="preserve">de </w:t>
      </w:r>
      <w:r>
        <w:rPr>
          <w:spacing w:val="-3"/>
        </w:rPr>
        <w:t xml:space="preserve">acuerdo </w:t>
      </w:r>
      <w:r>
        <w:t xml:space="preserve">con </w:t>
      </w:r>
      <w:r>
        <w:rPr>
          <w:spacing w:val="-3"/>
        </w:rPr>
        <w:t>el  presente reglamento,</w:t>
      </w:r>
      <w:r>
        <w:rPr>
          <w:spacing w:val="-3"/>
        </w:rPr>
        <w:t xml:space="preserve"> </w:t>
      </w:r>
      <w:r>
        <w:t xml:space="preserve">Planes  de Desarrollo Urbano </w:t>
      </w:r>
      <w:r>
        <w:rPr>
          <w:spacing w:val="-3"/>
        </w:rPr>
        <w:t xml:space="preserve">aplicables </w:t>
      </w:r>
      <w:r>
        <w:t xml:space="preserve">y demás </w:t>
      </w:r>
      <w:r>
        <w:rPr>
          <w:spacing w:val="-3"/>
        </w:rPr>
        <w:t xml:space="preserve">disposiciones </w:t>
      </w:r>
      <w:r>
        <w:t xml:space="preserve">legales, las </w:t>
      </w:r>
      <w:r>
        <w:rPr>
          <w:spacing w:val="-3"/>
        </w:rPr>
        <w:t xml:space="preserve">licencias  </w:t>
      </w:r>
      <w:r>
        <w:t>sobre el uso  del</w:t>
      </w:r>
      <w:r>
        <w:rPr>
          <w:spacing w:val="11"/>
        </w:rPr>
        <w:t xml:space="preserve"> </w:t>
      </w:r>
      <w:r>
        <w:rPr>
          <w:spacing w:val="-3"/>
        </w:rPr>
        <w:t>suelo.</w:t>
      </w:r>
    </w:p>
    <w:p w:rsidR="002A61E2" w:rsidRDefault="002A61E2">
      <w:pPr>
        <w:pStyle w:val="Textoindependiente"/>
        <w:spacing w:before="10"/>
        <w:rPr>
          <w:sz w:val="22"/>
        </w:rPr>
      </w:pPr>
    </w:p>
    <w:p w:rsidR="002A61E2" w:rsidRDefault="006B7FDA">
      <w:pPr>
        <w:pStyle w:val="Textoindependiente"/>
        <w:ind w:left="126"/>
        <w:jc w:val="both"/>
      </w:pPr>
      <w:r>
        <w:pict>
          <v:group id="_x0000_s1602" style="position:absolute;left:0;text-align:left;margin-left:103.2pt;margin-top:-4.7pt;width:385pt;height:394.35pt;z-index:-365440;mso-position-horizontal-relative:page" coordorigin="2064,-94" coordsize="7700,7887">
            <v:shape id="_x0000_s1604" type="#_x0000_t75" style="position:absolute;left:2064;top:5325;width:2664;height:2467">
              <v:imagedata r:id="rId26" o:title=""/>
            </v:shape>
            <v:shape id="_x0000_s1603" type="#_x0000_t75" style="position:absolute;left:4555;top:-94;width:5208;height:5386">
              <v:imagedata r:id="rId32" o:title=""/>
            </v:shape>
            <w10:wrap anchorx="page"/>
          </v:group>
        </w:pict>
      </w:r>
      <w:r>
        <w:rPr>
          <w:b/>
        </w:rPr>
        <w:t xml:space="preserve">D).- </w:t>
      </w:r>
      <w:r>
        <w:t>Dar licencia para el uso de la infraestructura urbana y servicios públicos  municipales.</w:t>
      </w:r>
    </w:p>
    <w:p w:rsidR="002A61E2" w:rsidRDefault="002A61E2">
      <w:pPr>
        <w:pStyle w:val="Textoindependiente"/>
        <w:spacing w:before="8"/>
      </w:pPr>
    </w:p>
    <w:p w:rsidR="002A61E2" w:rsidRDefault="006B7FDA">
      <w:pPr>
        <w:pStyle w:val="Textoindependiente"/>
        <w:spacing w:line="244" w:lineRule="auto"/>
        <w:ind w:left="126" w:right="107"/>
        <w:jc w:val="both"/>
      </w:pPr>
      <w:r>
        <w:rPr>
          <w:b/>
        </w:rPr>
        <w:t xml:space="preserve">E).- </w:t>
      </w:r>
      <w:r>
        <w:t>Verificar que el uso de suelo que se dé a un predio, estructura, edificio o construcción corresponda al autorizado el cual deberá ser congruente con los Planes de Desarrollo Urbano.</w:t>
      </w:r>
    </w:p>
    <w:p w:rsidR="002A61E2" w:rsidRDefault="002A61E2">
      <w:pPr>
        <w:pStyle w:val="Textoindependiente"/>
      </w:pPr>
    </w:p>
    <w:p w:rsidR="002A61E2" w:rsidRDefault="006B7FDA">
      <w:pPr>
        <w:pStyle w:val="Textoindependiente"/>
        <w:spacing w:line="247" w:lineRule="auto"/>
        <w:ind w:left="126" w:right="108"/>
        <w:jc w:val="both"/>
      </w:pPr>
      <w:r>
        <w:rPr>
          <w:b/>
        </w:rPr>
        <w:t xml:space="preserve">F).- </w:t>
      </w:r>
      <w:r>
        <w:t>Aplicar lo conducente para la regulación de fincas y predios de obje</w:t>
      </w:r>
      <w:r>
        <w:t>tivos social en los términos del presente ordenamiento.</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 xml:space="preserve">G).- </w:t>
      </w:r>
      <w:r>
        <w:t>Dictaminar el cumplimiento sobre los  aspectos  de  ordenamiento urbano con base a  los Planes de Desarrollo</w:t>
      </w:r>
      <w:r>
        <w:rPr>
          <w:spacing w:val="37"/>
        </w:rPr>
        <w:t xml:space="preserve"> </w:t>
      </w:r>
      <w:r>
        <w:t>Urbano.</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H).- </w:t>
      </w:r>
      <w:r>
        <w:t>Dictar las medidas necesarias para remover los  impedimentos,  obstácul</w:t>
      </w:r>
      <w:r>
        <w:t xml:space="preserve">os  y  establecer medidas de seguridad para el goce de los espacios de uso </w:t>
      </w:r>
      <w:r>
        <w:rPr>
          <w:spacing w:val="19"/>
        </w:rPr>
        <w:t xml:space="preserve"> </w:t>
      </w:r>
      <w:r>
        <w:t>público.</w:t>
      </w:r>
    </w:p>
    <w:p w:rsidR="002A61E2" w:rsidRDefault="002A61E2">
      <w:pPr>
        <w:pStyle w:val="Textoindependiente"/>
      </w:pPr>
    </w:p>
    <w:p w:rsidR="002A61E2" w:rsidRDefault="006B7FDA">
      <w:pPr>
        <w:pStyle w:val="Textoindependiente"/>
        <w:spacing w:line="247" w:lineRule="auto"/>
        <w:ind w:left="126" w:right="105"/>
        <w:jc w:val="both"/>
      </w:pPr>
      <w:r>
        <w:rPr>
          <w:b/>
        </w:rPr>
        <w:t xml:space="preserve">I).- </w:t>
      </w:r>
      <w:r>
        <w:t>Imponer las sanciones que procedan por violación a las disposiciones del presente ordenamiento.</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J).- </w:t>
      </w:r>
      <w:r>
        <w:rPr>
          <w:spacing w:val="-3"/>
        </w:rPr>
        <w:t xml:space="preserve">Utilizar </w:t>
      </w:r>
      <w:r>
        <w:t>la fuerza pública cuando fuere necesario para hacer cu</w:t>
      </w:r>
      <w:r>
        <w:t xml:space="preserve">mplir  </w:t>
      </w:r>
      <w:r>
        <w:rPr>
          <w:spacing w:val="-3"/>
        </w:rPr>
        <w:t>sus  determinaciones;</w:t>
      </w:r>
      <w:r>
        <w:rPr>
          <w:spacing w:val="36"/>
        </w:rPr>
        <w:t xml:space="preserve"> </w:t>
      </w:r>
      <w:r>
        <w:t>y</w:t>
      </w:r>
    </w:p>
    <w:p w:rsidR="002A61E2" w:rsidRDefault="002A61E2">
      <w:pPr>
        <w:pStyle w:val="Textoindependiente"/>
        <w:spacing w:before="9"/>
        <w:rPr>
          <w:sz w:val="22"/>
        </w:rPr>
      </w:pPr>
    </w:p>
    <w:p w:rsidR="002A61E2" w:rsidRDefault="006B7FDA">
      <w:pPr>
        <w:pStyle w:val="Textoindependiente"/>
        <w:spacing w:line="247" w:lineRule="auto"/>
        <w:ind w:left="126" w:right="104"/>
        <w:jc w:val="both"/>
      </w:pPr>
      <w:r>
        <w:rPr>
          <w:b/>
        </w:rPr>
        <w:t xml:space="preserve">K).- </w:t>
      </w:r>
      <w:r>
        <w:t>Las demás que le confiera el presente ordenamiento y otras disposiciones legales y reglamentarias aplicables.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M).- </w:t>
      </w:r>
      <w:r>
        <w:t xml:space="preserve">En materia de Ecología las funciones y atribuciones de la Secretaria de Desarrollo Urbano y Ecología estarán sujetas a la Normatividad de Ecología </w:t>
      </w:r>
      <w:r>
        <w:rPr>
          <w:spacing w:val="-3"/>
        </w:rPr>
        <w:t xml:space="preserve">referidas </w:t>
      </w:r>
      <w:r>
        <w:t xml:space="preserve">en el </w:t>
      </w:r>
      <w:r>
        <w:rPr>
          <w:spacing w:val="-3"/>
        </w:rPr>
        <w:t xml:space="preserve">apartado   </w:t>
      </w:r>
      <w:r>
        <w:t>de normatividad de este</w:t>
      </w:r>
      <w:r>
        <w:rPr>
          <w:spacing w:val="-24"/>
        </w:rPr>
        <w:t xml:space="preserve"> </w:t>
      </w:r>
      <w:r>
        <w:t>reglamento.</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ARTÍCULO 6o.- </w:t>
      </w:r>
      <w:r>
        <w:t>Son funciones y atribuciones de</w:t>
      </w:r>
      <w:r>
        <w:t xml:space="preserve"> la Secretaría de Obras Públicas Municipales las siguientes:</w:t>
      </w:r>
    </w:p>
    <w:p w:rsidR="002A61E2" w:rsidRDefault="002A61E2">
      <w:pPr>
        <w:pStyle w:val="Textoindependiente"/>
        <w:spacing w:before="9"/>
        <w:rPr>
          <w:sz w:val="22"/>
        </w:rPr>
      </w:pPr>
    </w:p>
    <w:p w:rsidR="002A61E2" w:rsidRDefault="006B7FDA">
      <w:pPr>
        <w:pStyle w:val="Textoindependiente"/>
        <w:ind w:left="126"/>
        <w:jc w:val="both"/>
      </w:pPr>
      <w:r>
        <w:rPr>
          <w:b/>
        </w:rPr>
        <w:t xml:space="preserve">A).- </w:t>
      </w:r>
      <w:r>
        <w:t>Ejecutar los programas de obra pública aprobados por el  ayuntamiento.</w:t>
      </w:r>
    </w:p>
    <w:p w:rsidR="002A61E2" w:rsidRDefault="002A61E2">
      <w:pPr>
        <w:pStyle w:val="Textoindependiente"/>
        <w:spacing w:before="8"/>
      </w:pPr>
    </w:p>
    <w:p w:rsidR="002A61E2" w:rsidRDefault="006B7FDA">
      <w:pPr>
        <w:pStyle w:val="Textoindependiente"/>
        <w:spacing w:line="244" w:lineRule="auto"/>
        <w:ind w:left="126" w:right="105"/>
        <w:jc w:val="both"/>
      </w:pPr>
      <w:r>
        <w:rPr>
          <w:b/>
        </w:rPr>
        <w:t xml:space="preserve">B).- </w:t>
      </w:r>
      <w:r>
        <w:t>Supervisar las obras por contrato, por administración y cuando sea necesario, todo    tipo de obras de urbanizac</w:t>
      </w:r>
      <w:r>
        <w:t>ión con licencia de construcción vigente, construcción de vialidades, espacio públicos e infraestructura pluvial en las colonias, fraccionamientos y asentamientos humanos incorporados a la marcha urbana a través de los planes de desarrollo urbano que autor</w:t>
      </w:r>
      <w:r>
        <w:t>ice el</w:t>
      </w:r>
      <w:r>
        <w:rPr>
          <w:spacing w:val="55"/>
        </w:rPr>
        <w:t xml:space="preserve"> </w:t>
      </w:r>
      <w:r>
        <w:t>ayuntamiento.</w:t>
      </w:r>
    </w:p>
    <w:p w:rsidR="002A61E2" w:rsidRDefault="002A61E2">
      <w:pPr>
        <w:pStyle w:val="Textoindependiente"/>
      </w:pPr>
    </w:p>
    <w:p w:rsidR="002A61E2" w:rsidRDefault="006B7FDA">
      <w:pPr>
        <w:pStyle w:val="Textoindependiente"/>
        <w:spacing w:line="247" w:lineRule="auto"/>
        <w:ind w:left="126" w:right="104"/>
        <w:jc w:val="both"/>
      </w:pPr>
      <w:r>
        <w:rPr>
          <w:b/>
        </w:rPr>
        <w:t xml:space="preserve">C).- </w:t>
      </w:r>
      <w:r>
        <w:t>Conservar y dar mantenimiento a las vialidades, infraestructura pluvial, espacios públicos  y  edificios  al  resguardo  del  Ayuntamiento  en  función  de  los  programas        y</w:t>
      </w:r>
    </w:p>
    <w:p w:rsidR="002A61E2" w:rsidRDefault="002A61E2">
      <w:pPr>
        <w:spacing w:line="247" w:lineRule="auto"/>
        <w:jc w:val="both"/>
        <w:sectPr w:rsidR="002A61E2">
          <w:headerReference w:type="default" r:id="rId33"/>
          <w:pgSz w:w="11900" w:h="16840"/>
          <w:pgMar w:top="1700" w:right="1100" w:bottom="280" w:left="1100" w:header="1420" w:footer="0" w:gutter="0"/>
          <w:cols w:space="720"/>
        </w:sectPr>
      </w:pPr>
    </w:p>
    <w:p w:rsidR="002A61E2" w:rsidRDefault="006B7FDA">
      <w:pPr>
        <w:pStyle w:val="Textoindependiente"/>
        <w:spacing w:before="122" w:line="244" w:lineRule="auto"/>
        <w:ind w:left="126" w:right="101"/>
        <w:jc w:val="both"/>
      </w:pPr>
      <w:r>
        <w:lastRenderedPageBreak/>
        <w:t>presupuestos anuales aprobados para atender estas actividades, así como la construcción de topes de control vial una vez recibida la orden e instrucciones por parte de la Dirección de Tránsito y Vialidad Municipal.  La reparación a las vialidades solamente</w:t>
      </w:r>
      <w:r>
        <w:t xml:space="preserve"> se llevará a   cabo cuando se corrobore en el sitio de los trabajos de conservación y mantenimiento que no existe deficiencia o daños ocultos y/o visibles en las redes de agua potable y alcantarillado sanitario, informando por escrito al Sistema Integral </w:t>
      </w:r>
      <w:r>
        <w:t>de Agua Potable Alcantarillado las anomalías detectadas para su</w:t>
      </w:r>
      <w:r>
        <w:rPr>
          <w:spacing w:val="62"/>
        </w:rPr>
        <w:t xml:space="preserve"> </w:t>
      </w:r>
      <w:r>
        <w:t>corrección.</w:t>
      </w:r>
    </w:p>
    <w:p w:rsidR="002A61E2" w:rsidRDefault="002A61E2">
      <w:pPr>
        <w:pStyle w:val="Textoindependiente"/>
        <w:spacing w:before="8"/>
        <w:rPr>
          <w:sz w:val="24"/>
        </w:rPr>
      </w:pPr>
    </w:p>
    <w:p w:rsidR="002A61E2" w:rsidRDefault="006B7FDA">
      <w:pPr>
        <w:pStyle w:val="Textoindependiente"/>
        <w:spacing w:before="1" w:line="244" w:lineRule="auto"/>
        <w:ind w:left="126" w:right="106"/>
        <w:jc w:val="both"/>
      </w:pPr>
      <w:r>
        <w:pict>
          <v:group id="_x0000_s1599" style="position:absolute;left:0;text-align:left;margin-left:103.2pt;margin-top:6.4pt;width:385pt;height:394.35pt;z-index:-365416;mso-position-horizontal-relative:page" coordorigin="2064,128" coordsize="7700,7887">
            <v:shape id="_x0000_s1601" type="#_x0000_t75" style="position:absolute;left:2064;top:5545;width:2664;height:2470">
              <v:imagedata r:id="rId29" o:title=""/>
            </v:shape>
            <v:shape id="_x0000_s1600" type="#_x0000_t75" style="position:absolute;left:4555;top:128;width:5208;height:5386">
              <v:imagedata r:id="rId34" o:title=""/>
            </v:shape>
            <w10:wrap anchorx="page"/>
          </v:group>
        </w:pict>
      </w:r>
      <w:r>
        <w:rPr>
          <w:b/>
        </w:rPr>
        <w:t xml:space="preserve">D).- </w:t>
      </w:r>
      <w:r>
        <w:t>Elaborar diagnósticos, presupuestos y programas permanentes de mantenimiento de vialidades, banquetas, puentes peatonales y/o vehiculares, rejillas, canales y alcantarilla</w:t>
      </w:r>
      <w:r>
        <w:t>s pluviales, zanjones naturales y demás lugares públicos del municipio, así como mantener actualizado el inventario de las vialidades, puentes, infraestructura pluvial, espacios  públicos y</w:t>
      </w:r>
      <w:r>
        <w:rPr>
          <w:spacing w:val="19"/>
        </w:rPr>
        <w:t xml:space="preserve"> </w:t>
      </w:r>
      <w:r>
        <w:t>deportivos.</w:t>
      </w:r>
    </w:p>
    <w:p w:rsidR="002A61E2" w:rsidRDefault="002A61E2">
      <w:pPr>
        <w:pStyle w:val="Textoindependiente"/>
        <w:spacing w:before="11"/>
        <w:rPr>
          <w:sz w:val="24"/>
        </w:rPr>
      </w:pPr>
    </w:p>
    <w:p w:rsidR="002A61E2" w:rsidRDefault="006B7FDA">
      <w:pPr>
        <w:pStyle w:val="Textoindependiente"/>
        <w:spacing w:line="244" w:lineRule="auto"/>
        <w:ind w:left="126" w:right="107"/>
        <w:jc w:val="both"/>
      </w:pPr>
      <w:r>
        <w:rPr>
          <w:b/>
        </w:rPr>
        <w:t xml:space="preserve">E).- </w:t>
      </w:r>
      <w:r>
        <w:t>Prestar asesoría a los Comités de Acción Ciudada</w:t>
      </w:r>
      <w:r>
        <w:t>na, Comisarios, Delegados y Jueces Auxiliares en la realización de obras que se efectúen dentro de su jurisdicción, previa solicitud por escrito para su análisis y</w:t>
      </w:r>
      <w:r>
        <w:rPr>
          <w:spacing w:val="51"/>
        </w:rPr>
        <w:t xml:space="preserve"> </w:t>
      </w:r>
      <w:r>
        <w:t>respuesta.</w:t>
      </w:r>
    </w:p>
    <w:p w:rsidR="002A61E2" w:rsidRDefault="002A61E2">
      <w:pPr>
        <w:pStyle w:val="Textoindependiente"/>
        <w:spacing w:before="10"/>
        <w:rPr>
          <w:sz w:val="24"/>
        </w:rPr>
      </w:pPr>
    </w:p>
    <w:p w:rsidR="002A61E2" w:rsidRDefault="006B7FDA">
      <w:pPr>
        <w:pStyle w:val="Textoindependiente"/>
        <w:spacing w:before="1" w:line="244" w:lineRule="auto"/>
        <w:ind w:left="126" w:right="106"/>
        <w:jc w:val="both"/>
      </w:pPr>
      <w:r>
        <w:rPr>
          <w:b/>
        </w:rPr>
        <w:t xml:space="preserve">F).- </w:t>
      </w:r>
      <w:r>
        <w:t>Ejecutar por cuenta de los propietarios, las reparaciones, demoliciones, li</w:t>
      </w:r>
      <w:r>
        <w:t>beración de espacios y el retiro de obstáculos rellenos y escombros de la vía pública, canales pluviales   y zanjones naturales, cuando no las realicen dentro del término que se les fije por medio    de la autoridad</w:t>
      </w:r>
      <w:r>
        <w:rPr>
          <w:spacing w:val="37"/>
        </w:rPr>
        <w:t xml:space="preserve"> </w:t>
      </w:r>
      <w:r>
        <w:t>correspondiente.</w:t>
      </w:r>
    </w:p>
    <w:p w:rsidR="002A61E2" w:rsidRDefault="002A61E2">
      <w:pPr>
        <w:pStyle w:val="Textoindependiente"/>
        <w:spacing w:before="11"/>
        <w:rPr>
          <w:sz w:val="24"/>
        </w:rPr>
      </w:pPr>
    </w:p>
    <w:p w:rsidR="002A61E2" w:rsidRDefault="006B7FDA">
      <w:pPr>
        <w:pStyle w:val="Textoindependiente"/>
        <w:spacing w:line="244" w:lineRule="auto"/>
        <w:ind w:left="126" w:right="104"/>
        <w:jc w:val="both"/>
      </w:pPr>
      <w:r>
        <w:rPr>
          <w:b/>
        </w:rPr>
        <w:t xml:space="preserve">G).- </w:t>
      </w:r>
      <w:r>
        <w:t>Dictaminar los pr</w:t>
      </w:r>
      <w:r>
        <w:t>oyectos correspondientes para la explotación de bancos  de  materiales, construcción de nuevas vialidades, obras de pavimentación, construcción de infraestructura pluvial, proyectos de urbanización, construcción de plazas públicas, el alojamiento de instal</w:t>
      </w:r>
      <w:r>
        <w:t>aciones aéreas y subterráneas en la vía pública, así  como  la  ocupación de las vialidades para la instalación provisional de tianguis, puestos ambulantes   y ferias provisionales que puedan dañar o alterar las superficies de pavimento y banquetas   y los</w:t>
      </w:r>
      <w:r>
        <w:t xml:space="preserve"> demás que le reserva este ordenamiento, previo al otorgamiento de los permisos y licencias de</w:t>
      </w:r>
      <w:r>
        <w:rPr>
          <w:spacing w:val="26"/>
        </w:rPr>
        <w:t xml:space="preserve"> </w:t>
      </w:r>
      <w:r>
        <w:t>construcción.</w:t>
      </w:r>
    </w:p>
    <w:p w:rsidR="002A61E2" w:rsidRDefault="002A61E2">
      <w:pPr>
        <w:pStyle w:val="Textoindependiente"/>
        <w:spacing w:before="10"/>
        <w:rPr>
          <w:sz w:val="24"/>
        </w:rPr>
      </w:pPr>
    </w:p>
    <w:p w:rsidR="002A61E2" w:rsidRDefault="006B7FDA">
      <w:pPr>
        <w:pStyle w:val="Textoindependiente"/>
        <w:spacing w:before="1" w:line="244" w:lineRule="auto"/>
        <w:ind w:left="126" w:right="103"/>
        <w:jc w:val="both"/>
      </w:pPr>
      <w:r>
        <w:rPr>
          <w:b/>
        </w:rPr>
        <w:t xml:space="preserve">H).- </w:t>
      </w:r>
      <w:r>
        <w:t>Ordenar la suspensión inmediata parcial o total de toda actividad de construcción que  se realice en la vía pública por parte de las diferent</w:t>
      </w:r>
      <w:r>
        <w:t>es dependencias de gobierno, contratistas de obra pública y por los particulares cuando se determine algún  incumplimiento con la normativa vigente, se ponga en evidencia una mala calidad de obra y/o procedimientos constructivos defectuosos, se contamine e</w:t>
      </w:r>
      <w:r>
        <w:t>l medio ambiente, exista falta de señalamientos y dispositivos que den sobrada seguridad para los peatones, vehículos y  a los mismos trabajadores que estén laborando en el lugar. Las obras no podrán  reanudarse hasta que se le informe por escrito a la Sec</w:t>
      </w:r>
      <w:r>
        <w:t>retaría de Obras Públicas Municipales que las deficiencias observadas han sido solventadas, solicitando a la dependencia su verificación y oficio de aceptación. En caso  de  incumplimiento,  reincidencia u omisión por parte de los particulares, dependencia</w:t>
      </w:r>
      <w:r>
        <w:t xml:space="preserve">s de gobierno  y  contratistas que ejecuten obra pública, la Secretaría de Obras Públicas Municipales  solicitará a la Secretaría de Desarrollo Urbano y Ecología de Tepic  la  cancelación  inmediata de la licencia de construcción, así como la acción legal </w:t>
      </w:r>
      <w:r>
        <w:t xml:space="preserve">que deba </w:t>
      </w:r>
      <w:r>
        <w:rPr>
          <w:spacing w:val="29"/>
        </w:rPr>
        <w:t xml:space="preserve"> </w:t>
      </w:r>
      <w:r>
        <w:t>aplicarse.</w:t>
      </w:r>
    </w:p>
    <w:p w:rsidR="002A61E2" w:rsidRDefault="002A61E2">
      <w:pPr>
        <w:pStyle w:val="Textoindependiente"/>
        <w:spacing w:before="11"/>
        <w:rPr>
          <w:sz w:val="24"/>
        </w:rPr>
      </w:pPr>
    </w:p>
    <w:p w:rsidR="002A61E2" w:rsidRDefault="006B7FDA">
      <w:pPr>
        <w:pStyle w:val="Textoindependiente"/>
        <w:spacing w:line="247" w:lineRule="auto"/>
        <w:ind w:left="126" w:right="107"/>
        <w:jc w:val="both"/>
      </w:pPr>
      <w:r>
        <w:rPr>
          <w:b/>
        </w:rPr>
        <w:t xml:space="preserve">I).- </w:t>
      </w:r>
      <w:r>
        <w:t xml:space="preserve">Recibir las obras debidamente terminadas de construcción  de  vialidades,  infraestructura pluvial, espacios públicos y deportivos que hayan sido ejecutadas por   </w:t>
      </w:r>
      <w:r>
        <w:rPr>
          <w:spacing w:val="7"/>
        </w:rPr>
        <w:t xml:space="preserve"> </w:t>
      </w:r>
      <w:r>
        <w:t>parte</w:t>
      </w:r>
    </w:p>
    <w:p w:rsidR="002A61E2" w:rsidRDefault="002A61E2">
      <w:pPr>
        <w:spacing w:line="247" w:lineRule="auto"/>
        <w:jc w:val="both"/>
        <w:sectPr w:rsidR="002A61E2">
          <w:headerReference w:type="default" r:id="rId35"/>
          <w:pgSz w:w="11900" w:h="16840"/>
          <w:pgMar w:top="1700" w:right="1100" w:bottom="280" w:left="1100" w:header="1420" w:footer="0" w:gutter="0"/>
          <w:cols w:space="720"/>
        </w:sectPr>
      </w:pPr>
    </w:p>
    <w:p w:rsidR="002A61E2" w:rsidRDefault="006B7FDA">
      <w:pPr>
        <w:pStyle w:val="Textoindependiente"/>
        <w:spacing w:before="122" w:line="244" w:lineRule="auto"/>
        <w:ind w:left="126" w:right="102"/>
        <w:jc w:val="both"/>
      </w:pPr>
      <w:r>
        <w:lastRenderedPageBreak/>
        <w:t>de las dependencias de gobierno y/o particulares, acto que deberá formalizarse mediante    la celebración del acta de entrega-recepción física de obra. La Secretaría de  Obras  Públicas Municipales se abstendrá de recibir los trabajos si</w:t>
      </w:r>
      <w:r>
        <w:t xml:space="preserve"> se observa en el lugar la presencia de defectos, deterioros, falta de mantenimiento, limpieza. El responsable de la ejecución de los trabajos se obligará a presentar previo al acto de </w:t>
      </w:r>
      <w:r>
        <w:rPr>
          <w:spacing w:val="2"/>
        </w:rPr>
        <w:t xml:space="preserve">la </w:t>
      </w:r>
      <w:r>
        <w:t>entrega-recepción de las obras la fianza de vicios ocultos por un im</w:t>
      </w:r>
      <w:r>
        <w:t>porte del 10 por ciento del monto total de las obras después de i.v.a y garantía por un año. El beneficiario de la fianza de vicios ocultos será el ayuntamiento de</w:t>
      </w:r>
      <w:r>
        <w:rPr>
          <w:spacing w:val="35"/>
        </w:rPr>
        <w:t xml:space="preserve"> </w:t>
      </w:r>
      <w:r>
        <w:t>Tepic.</w:t>
      </w:r>
    </w:p>
    <w:p w:rsidR="002A61E2" w:rsidRDefault="002A61E2">
      <w:pPr>
        <w:pStyle w:val="Textoindependiente"/>
        <w:spacing w:before="10"/>
        <w:rPr>
          <w:sz w:val="22"/>
        </w:rPr>
      </w:pPr>
    </w:p>
    <w:p w:rsidR="002A61E2" w:rsidRDefault="006B7FDA">
      <w:pPr>
        <w:pStyle w:val="Textoindependiente"/>
        <w:spacing w:line="244" w:lineRule="auto"/>
        <w:ind w:left="126" w:right="106"/>
        <w:jc w:val="both"/>
      </w:pPr>
      <w:r>
        <w:pict>
          <v:group id="_x0000_s1596" style="position:absolute;left:0;text-align:left;margin-left:103.2pt;margin-top:-4.7pt;width:385pt;height:394.35pt;z-index:-365368;mso-position-horizontal-relative:page" coordorigin="2064,-94" coordsize="7700,7887">
            <v:shape id="_x0000_s1598" type="#_x0000_t75" style="position:absolute;left:2064;top:5325;width:2664;height:2467">
              <v:imagedata r:id="rId26" o:title=""/>
            </v:shape>
            <v:shape id="_x0000_s1597" type="#_x0000_t75" style="position:absolute;left:4555;top:-94;width:5208;height:5386">
              <v:imagedata r:id="rId36" o:title=""/>
            </v:shape>
            <w10:wrap anchorx="page"/>
          </v:group>
        </w:pict>
      </w:r>
      <w:r>
        <w:rPr>
          <w:b/>
        </w:rPr>
        <w:t xml:space="preserve">J).- </w:t>
      </w:r>
      <w:r>
        <w:t xml:space="preserve">Solicitar a la Secretaría de Desarrollo Urbano y Ecología de Tepic, cuando  se  determine el incumplimiento del presente ordenamiento, a las especificaciones generales  de construcción, o cualquier otra disposición vigente, por parte de los particulares o </w:t>
      </w:r>
      <w:r>
        <w:t>empresas que estén ejecutando obra pública por contrato a cargo de las dependencias de gobierno, las sanciones y multas correspondientes, así como lo estipulado en el inciso H previstas en el presente</w:t>
      </w:r>
      <w:r>
        <w:rPr>
          <w:spacing w:val="37"/>
        </w:rPr>
        <w:t xml:space="preserve"> </w:t>
      </w:r>
      <w:r>
        <w:t>artículo</w:t>
      </w:r>
    </w:p>
    <w:p w:rsidR="002A61E2" w:rsidRDefault="002A61E2">
      <w:pPr>
        <w:pStyle w:val="Textoindependiente"/>
      </w:pPr>
    </w:p>
    <w:p w:rsidR="002A61E2" w:rsidRDefault="006B7FDA">
      <w:pPr>
        <w:pStyle w:val="Textoindependiente"/>
        <w:spacing w:before="1" w:line="247" w:lineRule="auto"/>
        <w:ind w:left="126" w:right="105"/>
        <w:jc w:val="both"/>
      </w:pPr>
      <w:r>
        <w:rPr>
          <w:b/>
        </w:rPr>
        <w:t xml:space="preserve">K).- </w:t>
      </w:r>
      <w:r>
        <w:t>Las demás que le encomiende el ayuntamie</w:t>
      </w:r>
      <w:r>
        <w:t>nto, el Presidente Municipal, este reglamento y otras disposiciones legales y  reglamentarias.</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4" w:lineRule="auto"/>
        <w:ind w:left="3061" w:right="3051" w:firstLine="1231"/>
        <w:jc w:val="left"/>
      </w:pPr>
      <w:r>
        <w:t xml:space="preserve">Capítulo     II </w:t>
      </w:r>
      <w:r>
        <w:rPr>
          <w:u w:val="thick"/>
        </w:rPr>
        <w:t>Tipología de las Construcciones</w:t>
      </w:r>
    </w:p>
    <w:p w:rsidR="002A61E2" w:rsidRDefault="002A61E2">
      <w:pPr>
        <w:pStyle w:val="Textoindependiente"/>
        <w:rPr>
          <w:b/>
          <w:sz w:val="15"/>
        </w:rPr>
      </w:pPr>
    </w:p>
    <w:p w:rsidR="002A61E2" w:rsidRDefault="006B7FDA">
      <w:pPr>
        <w:pStyle w:val="Textoindependiente"/>
        <w:spacing w:before="96" w:line="247" w:lineRule="auto"/>
        <w:ind w:left="126" w:right="235"/>
      </w:pPr>
      <w:r>
        <w:rPr>
          <w:b/>
        </w:rPr>
        <w:t xml:space="preserve">Artículo 7o.- </w:t>
      </w:r>
      <w:r>
        <w:t>Para efectos de este reglamento, las edificaciones en el municipio de Tepic,   se clasificarán e</w:t>
      </w:r>
      <w:r>
        <w:t xml:space="preserve">n los siguientes géneros y rangos de </w:t>
      </w:r>
      <w:r>
        <w:rPr>
          <w:spacing w:val="7"/>
        </w:rPr>
        <w:t xml:space="preserve"> </w:t>
      </w:r>
      <w:r>
        <w:t>magnitud:</w:t>
      </w:r>
    </w:p>
    <w:p w:rsidR="002A61E2" w:rsidRDefault="002A61E2">
      <w:pPr>
        <w:pStyle w:val="Textoindependiente"/>
        <w:rPr>
          <w:sz w:val="20"/>
        </w:rPr>
      </w:pPr>
    </w:p>
    <w:p w:rsidR="002A61E2" w:rsidRDefault="002A61E2">
      <w:pPr>
        <w:pStyle w:val="Textoindependiente"/>
        <w:rPr>
          <w:sz w:val="20"/>
        </w:rPr>
      </w:pPr>
    </w:p>
    <w:p w:rsidR="002A61E2" w:rsidRDefault="002A61E2">
      <w:pPr>
        <w:pStyle w:val="Textoindependiente"/>
        <w:spacing w:before="9"/>
        <w:rPr>
          <w:sz w:val="29"/>
        </w:rPr>
      </w:pPr>
    </w:p>
    <w:tbl>
      <w:tblPr>
        <w:tblStyle w:val="TableNormal"/>
        <w:tblW w:w="0" w:type="auto"/>
        <w:tblInd w:w="695"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4277"/>
        <w:gridCol w:w="3965"/>
      </w:tblGrid>
      <w:tr w:rsidR="002A61E2">
        <w:trPr>
          <w:trHeight w:hRule="exact" w:val="314"/>
        </w:trPr>
        <w:tc>
          <w:tcPr>
            <w:tcW w:w="4277" w:type="dxa"/>
            <w:tcBorders>
              <w:left w:val="double" w:sz="12" w:space="0" w:color="000000"/>
              <w:bottom w:val="double" w:sz="11" w:space="0" w:color="000000"/>
              <w:right w:val="double" w:sz="6" w:space="0" w:color="000000"/>
            </w:tcBorders>
          </w:tcPr>
          <w:p w:rsidR="002A61E2" w:rsidRDefault="006B7FDA">
            <w:pPr>
              <w:pStyle w:val="TableParagraph"/>
              <w:spacing w:line="218" w:lineRule="exact"/>
              <w:ind w:left="1658" w:right="1690"/>
              <w:jc w:val="center"/>
              <w:rPr>
                <w:b/>
                <w:sz w:val="19"/>
              </w:rPr>
            </w:pPr>
            <w:r>
              <w:rPr>
                <w:b/>
                <w:sz w:val="19"/>
              </w:rPr>
              <w:t>GENERO</w:t>
            </w:r>
          </w:p>
        </w:tc>
        <w:tc>
          <w:tcPr>
            <w:tcW w:w="3965" w:type="dxa"/>
            <w:tcBorders>
              <w:left w:val="double" w:sz="6" w:space="0" w:color="000000"/>
              <w:bottom w:val="double" w:sz="11" w:space="0" w:color="000000"/>
              <w:right w:val="thinThickMediumGap" w:sz="17" w:space="0" w:color="000000"/>
            </w:tcBorders>
          </w:tcPr>
          <w:p w:rsidR="002A61E2" w:rsidRDefault="006B7FDA">
            <w:pPr>
              <w:pStyle w:val="TableParagraph"/>
              <w:spacing w:line="218" w:lineRule="exact"/>
              <w:ind w:left="43"/>
              <w:rPr>
                <w:b/>
                <w:sz w:val="19"/>
              </w:rPr>
            </w:pPr>
            <w:r>
              <w:rPr>
                <w:b/>
                <w:spacing w:val="-11"/>
                <w:sz w:val="19"/>
              </w:rPr>
              <w:t xml:space="preserve">MAGNITUD </w:t>
            </w:r>
            <w:r>
              <w:rPr>
                <w:b/>
                <w:sz w:val="19"/>
              </w:rPr>
              <w:t xml:space="preserve">E </w:t>
            </w:r>
            <w:r>
              <w:rPr>
                <w:b/>
                <w:spacing w:val="-11"/>
                <w:sz w:val="19"/>
              </w:rPr>
              <w:t xml:space="preserve">INTENSIDAD </w:t>
            </w:r>
            <w:r>
              <w:rPr>
                <w:b/>
                <w:spacing w:val="-7"/>
                <w:sz w:val="19"/>
              </w:rPr>
              <w:t xml:space="preserve">DE </w:t>
            </w:r>
            <w:r>
              <w:rPr>
                <w:b/>
                <w:spacing w:val="-11"/>
                <w:sz w:val="19"/>
              </w:rPr>
              <w:t>OCUPACIÓN</w:t>
            </w:r>
          </w:p>
        </w:tc>
      </w:tr>
      <w:tr w:rsidR="002A61E2">
        <w:trPr>
          <w:trHeight w:hRule="exact" w:val="269"/>
        </w:trPr>
        <w:tc>
          <w:tcPr>
            <w:tcW w:w="4277" w:type="dxa"/>
            <w:tcBorders>
              <w:top w:val="double" w:sz="11" w:space="0" w:color="000000"/>
              <w:left w:val="single" w:sz="6" w:space="0" w:color="000000"/>
              <w:bottom w:val="nil"/>
              <w:right w:val="single" w:sz="6" w:space="0" w:color="000000"/>
            </w:tcBorders>
          </w:tcPr>
          <w:p w:rsidR="002A61E2" w:rsidRDefault="006B7FDA">
            <w:pPr>
              <w:pStyle w:val="TableParagraph"/>
              <w:spacing w:line="215" w:lineRule="exact"/>
              <w:ind w:left="57"/>
              <w:rPr>
                <w:b/>
                <w:sz w:val="19"/>
              </w:rPr>
            </w:pPr>
            <w:r>
              <w:rPr>
                <w:b/>
                <w:sz w:val="19"/>
              </w:rPr>
              <w:t>1.- HABITACION</w:t>
            </w:r>
          </w:p>
        </w:tc>
        <w:tc>
          <w:tcPr>
            <w:tcW w:w="3965" w:type="dxa"/>
            <w:tcBorders>
              <w:top w:val="double" w:sz="11" w:space="0" w:color="000000"/>
              <w:left w:val="single" w:sz="6" w:space="0" w:color="000000"/>
              <w:bottom w:val="nil"/>
              <w:right w:val="single" w:sz="6" w:space="0" w:color="000000"/>
            </w:tcBorders>
          </w:tcPr>
          <w:p w:rsidR="002A61E2" w:rsidRDefault="006B7FDA">
            <w:pPr>
              <w:pStyle w:val="TableParagraph"/>
              <w:spacing w:before="4"/>
              <w:ind w:left="57"/>
              <w:rPr>
                <w:sz w:val="19"/>
              </w:rPr>
            </w:pPr>
            <w:r>
              <w:rPr>
                <w:sz w:val="19"/>
              </w:rPr>
              <w:t>Vivienda mínima</w:t>
            </w:r>
          </w:p>
        </w:tc>
      </w:tr>
      <w:tr w:rsidR="002A61E2">
        <w:trPr>
          <w:trHeight w:hRule="exact" w:val="224"/>
        </w:trPr>
        <w:tc>
          <w:tcPr>
            <w:tcW w:w="4277"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I.1.- Unifamiliar</w:t>
            </w:r>
          </w:p>
        </w:tc>
        <w:tc>
          <w:tcPr>
            <w:tcW w:w="3965"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Hasta 38 m² mínimo para  vivienda</w:t>
            </w:r>
          </w:p>
        </w:tc>
      </w:tr>
      <w:tr w:rsidR="002A61E2">
        <w:trPr>
          <w:trHeight w:hRule="exact" w:val="224"/>
        </w:trPr>
        <w:tc>
          <w:tcPr>
            <w:tcW w:w="4277" w:type="dxa"/>
            <w:tcBorders>
              <w:top w:val="nil"/>
              <w:left w:val="single" w:sz="6" w:space="0" w:color="000000"/>
              <w:bottom w:val="nil"/>
              <w:right w:val="single" w:sz="6" w:space="0" w:color="000000"/>
            </w:tcBorders>
          </w:tcPr>
          <w:p w:rsidR="002A61E2" w:rsidRDefault="002A61E2"/>
        </w:tc>
        <w:tc>
          <w:tcPr>
            <w:tcW w:w="3965" w:type="dxa"/>
            <w:tcBorders>
              <w:top w:val="nil"/>
              <w:left w:val="single" w:sz="6" w:space="0" w:color="000000"/>
              <w:bottom w:val="nil"/>
              <w:right w:val="single" w:sz="6" w:space="0" w:color="000000"/>
            </w:tcBorders>
          </w:tcPr>
          <w:p w:rsidR="002A61E2" w:rsidRDefault="006B7FDA">
            <w:pPr>
              <w:pStyle w:val="TableParagraph"/>
              <w:spacing w:before="1"/>
              <w:ind w:left="57"/>
              <w:rPr>
                <w:sz w:val="19"/>
              </w:rPr>
            </w:pPr>
            <w:r>
              <w:rPr>
                <w:sz w:val="19"/>
              </w:rPr>
              <w:t>nueva progresiva popular.</w:t>
            </w:r>
          </w:p>
        </w:tc>
      </w:tr>
      <w:tr w:rsidR="002A61E2">
        <w:trPr>
          <w:trHeight w:hRule="exact" w:val="223"/>
        </w:trPr>
        <w:tc>
          <w:tcPr>
            <w:tcW w:w="4277"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Unificar  criterios  para  la  determinación  de los</w:t>
            </w:r>
          </w:p>
        </w:tc>
        <w:tc>
          <w:tcPr>
            <w:tcW w:w="3965" w:type="dxa"/>
            <w:tcBorders>
              <w:top w:val="nil"/>
              <w:left w:val="single" w:sz="6" w:space="0" w:color="000000"/>
              <w:bottom w:val="nil"/>
              <w:right w:val="single" w:sz="6" w:space="0" w:color="000000"/>
            </w:tcBorders>
          </w:tcPr>
          <w:p w:rsidR="002A61E2" w:rsidRDefault="006B7FDA">
            <w:pPr>
              <w:pStyle w:val="TableParagraph"/>
              <w:ind w:left="57" w:right="-13"/>
              <w:rPr>
                <w:sz w:val="19"/>
              </w:rPr>
            </w:pPr>
            <w:r>
              <w:rPr>
                <w:sz w:val="19"/>
              </w:rPr>
              <w:t xml:space="preserve">45 m² mínimo para vivienda nueva </w:t>
            </w:r>
            <w:r>
              <w:rPr>
                <w:spacing w:val="25"/>
                <w:sz w:val="19"/>
              </w:rPr>
              <w:t xml:space="preserve"> </w:t>
            </w:r>
            <w:r>
              <w:rPr>
                <w:sz w:val="19"/>
              </w:rPr>
              <w:t>terminada</w:t>
            </w:r>
          </w:p>
        </w:tc>
      </w:tr>
      <w:tr w:rsidR="002A61E2">
        <w:trPr>
          <w:trHeight w:hRule="exact" w:val="223"/>
        </w:trPr>
        <w:tc>
          <w:tcPr>
            <w:tcW w:w="4277"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de vivienda.</w:t>
            </w:r>
          </w:p>
        </w:tc>
        <w:tc>
          <w:tcPr>
            <w:tcW w:w="3965"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Popular.</w:t>
            </w:r>
          </w:p>
        </w:tc>
      </w:tr>
      <w:tr w:rsidR="002A61E2">
        <w:trPr>
          <w:trHeight w:hRule="exact" w:val="224"/>
        </w:trPr>
        <w:tc>
          <w:tcPr>
            <w:tcW w:w="4277" w:type="dxa"/>
            <w:tcBorders>
              <w:top w:val="nil"/>
              <w:left w:val="single" w:sz="6" w:space="0" w:color="000000"/>
              <w:bottom w:val="nil"/>
              <w:right w:val="single" w:sz="6" w:space="0" w:color="000000"/>
            </w:tcBorders>
          </w:tcPr>
          <w:p w:rsidR="002A61E2" w:rsidRDefault="002A61E2"/>
        </w:tc>
        <w:tc>
          <w:tcPr>
            <w:tcW w:w="3965" w:type="dxa"/>
            <w:tcBorders>
              <w:top w:val="nil"/>
              <w:left w:val="single" w:sz="6" w:space="0" w:color="000000"/>
              <w:bottom w:val="nil"/>
              <w:right w:val="single" w:sz="6" w:space="0" w:color="000000"/>
            </w:tcBorders>
          </w:tcPr>
          <w:p w:rsidR="002A61E2" w:rsidRDefault="006B7FDA">
            <w:pPr>
              <w:pStyle w:val="TableParagraph"/>
              <w:ind w:left="57"/>
              <w:rPr>
                <w:sz w:val="19"/>
              </w:rPr>
            </w:pPr>
            <w:r>
              <w:rPr>
                <w:sz w:val="19"/>
              </w:rPr>
              <w:t>60 a90 m² vivienda de interés medio  y</w:t>
            </w:r>
          </w:p>
        </w:tc>
      </w:tr>
      <w:tr w:rsidR="002A61E2">
        <w:trPr>
          <w:trHeight w:hRule="exact" w:val="230"/>
        </w:trPr>
        <w:tc>
          <w:tcPr>
            <w:tcW w:w="4277" w:type="dxa"/>
            <w:tcBorders>
              <w:top w:val="nil"/>
              <w:left w:val="single" w:sz="6" w:space="0" w:color="000000"/>
              <w:bottom w:val="single" w:sz="6" w:space="0" w:color="000000"/>
              <w:right w:val="single" w:sz="6" w:space="0" w:color="000000"/>
            </w:tcBorders>
          </w:tcPr>
          <w:p w:rsidR="002A61E2" w:rsidRDefault="002A61E2"/>
        </w:tc>
        <w:tc>
          <w:tcPr>
            <w:tcW w:w="3965" w:type="dxa"/>
            <w:tcBorders>
              <w:top w:val="nil"/>
              <w:left w:val="single" w:sz="6" w:space="0" w:color="000000"/>
              <w:bottom w:val="single" w:sz="6" w:space="0" w:color="000000"/>
              <w:right w:val="single" w:sz="6" w:space="0" w:color="000000"/>
            </w:tcBorders>
          </w:tcPr>
          <w:p w:rsidR="002A61E2" w:rsidRDefault="006B7FDA">
            <w:pPr>
              <w:pStyle w:val="TableParagraph"/>
              <w:spacing w:before="1"/>
              <w:ind w:left="57"/>
              <w:rPr>
                <w:sz w:val="19"/>
              </w:rPr>
            </w:pPr>
            <w:r>
              <w:rPr>
                <w:sz w:val="19"/>
              </w:rPr>
              <w:t>residencial</w:t>
            </w:r>
          </w:p>
        </w:tc>
      </w:tr>
      <w:tr w:rsidR="002A61E2">
        <w:trPr>
          <w:trHeight w:hRule="exact" w:val="686"/>
        </w:trPr>
        <w:tc>
          <w:tcPr>
            <w:tcW w:w="427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44" w:lineRule="auto"/>
              <w:ind w:left="57" w:right="1743"/>
              <w:rPr>
                <w:sz w:val="19"/>
              </w:rPr>
            </w:pPr>
            <w:r>
              <w:rPr>
                <w:sz w:val="19"/>
              </w:rPr>
              <w:t>I.2 Plurifamiliar en Vertical (de 3 a 50 viviendas)</w:t>
            </w:r>
          </w:p>
        </w:tc>
        <w:tc>
          <w:tcPr>
            <w:tcW w:w="3965"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57"/>
              <w:rPr>
                <w:sz w:val="19"/>
              </w:rPr>
            </w:pPr>
            <w:r>
              <w:rPr>
                <w:sz w:val="19"/>
              </w:rPr>
              <w:t>Hasta 4 niveles</w:t>
            </w:r>
          </w:p>
          <w:p w:rsidR="002A61E2" w:rsidRDefault="006B7FDA">
            <w:pPr>
              <w:pStyle w:val="TableParagraph"/>
              <w:spacing w:before="4" w:line="247" w:lineRule="auto"/>
              <w:ind w:left="57" w:right="1758"/>
              <w:rPr>
                <w:sz w:val="19"/>
              </w:rPr>
            </w:pPr>
            <w:r>
              <w:rPr>
                <w:sz w:val="19"/>
              </w:rPr>
              <w:t>de 5 hasta 10 niveles más de 10 niveles.</w:t>
            </w:r>
          </w:p>
        </w:tc>
      </w:tr>
      <w:tr w:rsidR="002A61E2">
        <w:trPr>
          <w:trHeight w:hRule="exact" w:val="920"/>
        </w:trPr>
        <w:tc>
          <w:tcPr>
            <w:tcW w:w="4277" w:type="dxa"/>
            <w:tcBorders>
              <w:top w:val="single" w:sz="6" w:space="0" w:color="000000"/>
              <w:left w:val="single" w:sz="6" w:space="0" w:color="000000"/>
              <w:bottom w:val="single" w:sz="11" w:space="0" w:color="000000"/>
              <w:right w:val="single" w:sz="6" w:space="0" w:color="000000"/>
            </w:tcBorders>
          </w:tcPr>
          <w:p w:rsidR="002A61E2" w:rsidRDefault="006B7FDA">
            <w:pPr>
              <w:pStyle w:val="TableParagraph"/>
              <w:spacing w:before="1" w:line="244" w:lineRule="auto"/>
              <w:ind w:left="57" w:right="1257"/>
              <w:rPr>
                <w:sz w:val="19"/>
              </w:rPr>
            </w:pPr>
            <w:r>
              <w:rPr>
                <w:sz w:val="19"/>
              </w:rPr>
              <w:t>I.2.1 Conjuntos habitacionales (más de 50 viviendas).</w:t>
            </w:r>
          </w:p>
        </w:tc>
        <w:tc>
          <w:tcPr>
            <w:tcW w:w="3965" w:type="dxa"/>
            <w:tcBorders>
              <w:top w:val="single" w:sz="6" w:space="0" w:color="000000"/>
              <w:left w:val="single" w:sz="6" w:space="0" w:color="000000"/>
              <w:bottom w:val="single" w:sz="11" w:space="0" w:color="000000"/>
              <w:right w:val="single" w:sz="6" w:space="0" w:color="000000"/>
            </w:tcBorders>
          </w:tcPr>
          <w:p w:rsidR="002A61E2" w:rsidRDefault="006B7FDA">
            <w:pPr>
              <w:pStyle w:val="TableParagraph"/>
              <w:spacing w:before="1"/>
              <w:ind w:left="57"/>
              <w:rPr>
                <w:sz w:val="19"/>
              </w:rPr>
            </w:pPr>
            <w:r>
              <w:rPr>
                <w:sz w:val="19"/>
              </w:rPr>
              <w:t>Hasta 4 niveles</w:t>
            </w:r>
          </w:p>
          <w:p w:rsidR="002A61E2" w:rsidRDefault="006B7FDA">
            <w:pPr>
              <w:pStyle w:val="TableParagraph"/>
              <w:spacing w:before="4" w:line="247" w:lineRule="auto"/>
              <w:ind w:left="57" w:right="1758"/>
              <w:rPr>
                <w:sz w:val="19"/>
              </w:rPr>
            </w:pPr>
            <w:r>
              <w:rPr>
                <w:sz w:val="19"/>
              </w:rPr>
              <w:t>de 5 hasta 10 niveles más de 10 niveles</w:t>
            </w:r>
          </w:p>
        </w:tc>
      </w:tr>
    </w:tbl>
    <w:p w:rsidR="002A61E2" w:rsidRDefault="002A61E2">
      <w:pPr>
        <w:pStyle w:val="Textoindependiente"/>
        <w:spacing w:before="5"/>
        <w:rPr>
          <w:sz w:val="2"/>
        </w:rPr>
      </w:pPr>
    </w:p>
    <w:p w:rsidR="002A61E2" w:rsidRDefault="006B7FDA">
      <w:pPr>
        <w:pStyle w:val="Textoindependiente"/>
        <w:spacing w:line="29" w:lineRule="exact"/>
        <w:ind w:left="716"/>
        <w:rPr>
          <w:sz w:val="2"/>
        </w:rPr>
      </w:pPr>
      <w:r>
        <w:rPr>
          <w:sz w:val="2"/>
        </w:rPr>
      </w:r>
      <w:r>
        <w:rPr>
          <w:sz w:val="2"/>
        </w:rPr>
        <w:pict>
          <v:group id="_x0000_s1591" style="width:414.25pt;height:1.45pt;mso-position-horizontal-relative:char;mso-position-vertical-relative:line" coordsize="8285,29">
            <v:line id="_x0000_s1595" style="position:absolute" from="15,15" to="4291,15" strokeweight="1.44pt"/>
            <v:line id="_x0000_s1594" style="position:absolute" from="4291,15" to="4375,15" strokeweight="1.44pt"/>
            <v:line id="_x0000_s1593" style="position:absolute" from="4375,15" to="8256,15" strokeweight="1.44pt"/>
            <v:line id="_x0000_s1592" style="position:absolute" from="8256,15" to="8270,15" strokeweight="1.44pt"/>
            <w10:anchorlock/>
          </v:group>
        </w:pict>
      </w:r>
    </w:p>
    <w:p w:rsidR="002A61E2" w:rsidRDefault="002A61E2">
      <w:pPr>
        <w:spacing w:line="29" w:lineRule="exact"/>
        <w:rPr>
          <w:sz w:val="2"/>
        </w:rPr>
        <w:sectPr w:rsidR="002A61E2">
          <w:headerReference w:type="default" r:id="rId37"/>
          <w:pgSz w:w="11900" w:h="16840"/>
          <w:pgMar w:top="1700" w:right="1100" w:bottom="280" w:left="1100" w:header="1420" w:footer="0" w:gutter="0"/>
          <w:cols w:space="720"/>
        </w:sectPr>
      </w:pPr>
    </w:p>
    <w:p w:rsidR="002A61E2" w:rsidRDefault="006B7FDA">
      <w:pPr>
        <w:pStyle w:val="Textoindependiente"/>
        <w:spacing w:before="2"/>
        <w:rPr>
          <w:rFonts w:ascii="Times New Roman"/>
          <w:sz w:val="8"/>
        </w:rPr>
      </w:pPr>
      <w:r>
        <w:lastRenderedPageBreak/>
        <w:pict>
          <v:group id="_x0000_s1588" style="position:absolute;margin-left:103.2pt;margin-top:205.9pt;width:385pt;height:394.35pt;z-index:-365320;mso-position-horizontal-relative:page;mso-position-vertical-relative:page" coordorigin="2064,4118" coordsize="7700,7887">
            <v:shape id="_x0000_s1590" type="#_x0000_t75" style="position:absolute;left:2064;top:9535;width:2664;height:2470">
              <v:imagedata r:id="rId29" o:title=""/>
            </v:shape>
            <v:shape id="_x0000_s1589" type="#_x0000_t75" style="position:absolute;left:4555;top:4118;width:5208;height:5386">
              <v:imagedata r:id="rId38" o:title=""/>
            </v:shape>
            <w10:wrap anchorx="page" anchory="page"/>
          </v:group>
        </w:pict>
      </w:r>
    </w:p>
    <w:tbl>
      <w:tblPr>
        <w:tblStyle w:val="TableNormal"/>
        <w:tblW w:w="0" w:type="auto"/>
        <w:tblInd w:w="756"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4238"/>
        <w:gridCol w:w="3881"/>
      </w:tblGrid>
      <w:tr w:rsidR="002A61E2">
        <w:trPr>
          <w:trHeight w:hRule="exact" w:val="349"/>
        </w:trPr>
        <w:tc>
          <w:tcPr>
            <w:tcW w:w="4238" w:type="dxa"/>
            <w:tcBorders>
              <w:left w:val="thinThickMediumGap" w:sz="17" w:space="0" w:color="000000"/>
              <w:right w:val="thinThickMediumGap" w:sz="17" w:space="0" w:color="000000"/>
            </w:tcBorders>
          </w:tcPr>
          <w:p w:rsidR="002A61E2" w:rsidRDefault="006B7FDA">
            <w:pPr>
              <w:pStyle w:val="TableParagraph"/>
              <w:spacing w:before="24"/>
              <w:ind w:left="1643" w:right="1646"/>
              <w:jc w:val="center"/>
              <w:rPr>
                <w:b/>
                <w:sz w:val="19"/>
              </w:rPr>
            </w:pPr>
            <w:r>
              <w:rPr>
                <w:b/>
                <w:sz w:val="19"/>
              </w:rPr>
              <w:t>GENERO</w:t>
            </w:r>
          </w:p>
        </w:tc>
        <w:tc>
          <w:tcPr>
            <w:tcW w:w="3881" w:type="dxa"/>
            <w:tcBorders>
              <w:right w:val="double" w:sz="11" w:space="0" w:color="000000"/>
            </w:tcBorders>
          </w:tcPr>
          <w:p w:rsidR="002A61E2" w:rsidRDefault="006B7FDA">
            <w:pPr>
              <w:pStyle w:val="TableParagraph"/>
              <w:spacing w:before="24"/>
              <w:ind w:left="22"/>
              <w:rPr>
                <w:b/>
                <w:sz w:val="19"/>
              </w:rPr>
            </w:pPr>
            <w:r>
              <w:rPr>
                <w:b/>
                <w:spacing w:val="-11"/>
                <w:sz w:val="19"/>
              </w:rPr>
              <w:t xml:space="preserve">MAGNITUD </w:t>
            </w:r>
            <w:r>
              <w:rPr>
                <w:b/>
                <w:sz w:val="19"/>
              </w:rPr>
              <w:t xml:space="preserve">E </w:t>
            </w:r>
            <w:r>
              <w:rPr>
                <w:b/>
                <w:spacing w:val="-11"/>
                <w:sz w:val="19"/>
              </w:rPr>
              <w:t xml:space="preserve">INTENSIDAD </w:t>
            </w:r>
            <w:r>
              <w:rPr>
                <w:b/>
                <w:spacing w:val="-6"/>
                <w:sz w:val="19"/>
              </w:rPr>
              <w:t xml:space="preserve">DE </w:t>
            </w:r>
            <w:r>
              <w:rPr>
                <w:b/>
                <w:spacing w:val="-11"/>
                <w:sz w:val="19"/>
              </w:rPr>
              <w:t>OCUPACIÓN</w:t>
            </w:r>
          </w:p>
        </w:tc>
      </w:tr>
      <w:tr w:rsidR="002A61E2">
        <w:trPr>
          <w:trHeight w:hRule="exact" w:val="944"/>
        </w:trPr>
        <w:tc>
          <w:tcPr>
            <w:tcW w:w="4238" w:type="dxa"/>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line="215" w:lineRule="exact"/>
              <w:ind w:left="62"/>
              <w:rPr>
                <w:b/>
                <w:sz w:val="19"/>
              </w:rPr>
            </w:pPr>
            <w:r>
              <w:rPr>
                <w:b/>
                <w:sz w:val="19"/>
              </w:rPr>
              <w:t>II.- SERVICIOS.</w:t>
            </w:r>
          </w:p>
          <w:p w:rsidR="002A61E2" w:rsidRDefault="006B7FDA">
            <w:pPr>
              <w:pStyle w:val="TableParagraph"/>
              <w:spacing w:before="12"/>
              <w:ind w:left="62"/>
              <w:rPr>
                <w:sz w:val="19"/>
              </w:rPr>
            </w:pPr>
            <w:r>
              <w:rPr>
                <w:sz w:val="19"/>
              </w:rPr>
              <w:t>II.1 Oficinas</w:t>
            </w:r>
          </w:p>
          <w:p w:rsidR="002A61E2" w:rsidRDefault="006B7FDA">
            <w:pPr>
              <w:pStyle w:val="TableParagraph"/>
              <w:spacing w:before="7" w:line="244" w:lineRule="auto"/>
              <w:ind w:left="62" w:right="1278"/>
              <w:rPr>
                <w:sz w:val="19"/>
              </w:rPr>
            </w:pPr>
            <w:r>
              <w:rPr>
                <w:sz w:val="19"/>
              </w:rPr>
              <w:t>II.1.1 De administración Pública (incluye bancos)</w:t>
            </w:r>
          </w:p>
        </w:tc>
        <w:tc>
          <w:tcPr>
            <w:tcW w:w="3881" w:type="dxa"/>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before="4"/>
              <w:ind w:left="57"/>
              <w:rPr>
                <w:sz w:val="19"/>
              </w:rPr>
            </w:pPr>
            <w:r>
              <w:rPr>
                <w:sz w:val="19"/>
              </w:rPr>
              <w:t>Hasta 30 m²</w:t>
            </w:r>
          </w:p>
          <w:p w:rsidR="002A61E2" w:rsidRDefault="006B7FDA">
            <w:pPr>
              <w:pStyle w:val="TableParagraph"/>
              <w:spacing w:before="4" w:line="247" w:lineRule="auto"/>
              <w:ind w:left="57" w:right="889"/>
              <w:rPr>
                <w:sz w:val="19"/>
              </w:rPr>
            </w:pPr>
            <w:r>
              <w:rPr>
                <w:sz w:val="19"/>
              </w:rPr>
              <w:t xml:space="preserve">de más de 30 m² hasta 100 m²   de más de 100 m² hasta 1,000 </w:t>
            </w:r>
            <w:r>
              <w:rPr>
                <w:spacing w:val="2"/>
                <w:sz w:val="19"/>
              </w:rPr>
              <w:t xml:space="preserve"> </w:t>
            </w:r>
            <w:r>
              <w:rPr>
                <w:sz w:val="19"/>
              </w:rPr>
              <w:t>m²</w:t>
            </w:r>
          </w:p>
        </w:tc>
      </w:tr>
      <w:tr w:rsidR="002A61E2">
        <w:trPr>
          <w:trHeight w:hRule="exact" w:val="1136"/>
        </w:trPr>
        <w:tc>
          <w:tcPr>
            <w:tcW w:w="423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4"/>
              <w:ind w:left="62"/>
              <w:rPr>
                <w:sz w:val="19"/>
              </w:rPr>
            </w:pPr>
            <w:r>
              <w:rPr>
                <w:sz w:val="19"/>
              </w:rPr>
              <w:t>II.1.2 De Administración</w:t>
            </w:r>
            <w:r>
              <w:rPr>
                <w:spacing w:val="52"/>
                <w:sz w:val="19"/>
              </w:rPr>
              <w:t xml:space="preserve"> </w:t>
            </w:r>
            <w:r>
              <w:rPr>
                <w:sz w:val="19"/>
              </w:rPr>
              <w:t>Privada</w:t>
            </w:r>
          </w:p>
        </w:tc>
        <w:tc>
          <w:tcPr>
            <w:tcW w:w="3881"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4" w:line="247" w:lineRule="auto"/>
              <w:ind w:left="57" w:right="889"/>
              <w:rPr>
                <w:sz w:val="19"/>
              </w:rPr>
            </w:pPr>
            <w:r>
              <w:rPr>
                <w:sz w:val="19"/>
              </w:rPr>
              <w:t xml:space="preserve">de más de 1,000 </w:t>
            </w:r>
            <w:r>
              <w:rPr>
                <w:spacing w:val="-10"/>
                <w:sz w:val="19"/>
              </w:rPr>
              <w:t xml:space="preserve">m²hasta </w:t>
            </w:r>
            <w:r>
              <w:rPr>
                <w:spacing w:val="-13"/>
                <w:sz w:val="19"/>
              </w:rPr>
              <w:t xml:space="preserve">10,000 </w:t>
            </w:r>
            <w:r>
              <w:rPr>
                <w:spacing w:val="-8"/>
                <w:sz w:val="19"/>
              </w:rPr>
              <w:t xml:space="preserve">m² </w:t>
            </w:r>
            <w:r>
              <w:rPr>
                <w:sz w:val="19"/>
              </w:rPr>
              <w:t>de más de 10,000 m²</w:t>
            </w:r>
          </w:p>
          <w:p w:rsidR="002A61E2" w:rsidRDefault="006B7FDA">
            <w:pPr>
              <w:pStyle w:val="TableParagraph"/>
              <w:spacing w:line="214" w:lineRule="exact"/>
              <w:ind w:left="57"/>
              <w:rPr>
                <w:sz w:val="19"/>
              </w:rPr>
            </w:pPr>
            <w:r>
              <w:rPr>
                <w:sz w:val="19"/>
              </w:rPr>
              <w:t>hasta 4 niveles</w:t>
            </w:r>
          </w:p>
          <w:p w:rsidR="002A61E2" w:rsidRDefault="006B7FDA">
            <w:pPr>
              <w:pStyle w:val="TableParagraph"/>
              <w:spacing w:before="7" w:line="244" w:lineRule="auto"/>
              <w:ind w:left="57" w:right="1822"/>
              <w:rPr>
                <w:sz w:val="19"/>
              </w:rPr>
            </w:pPr>
            <w:r>
              <w:rPr>
                <w:sz w:val="19"/>
              </w:rPr>
              <w:t>de 5 hasta 10 niveles de más de 10 niveles</w:t>
            </w:r>
          </w:p>
        </w:tc>
      </w:tr>
      <w:tr w:rsidR="002A61E2">
        <w:trPr>
          <w:trHeight w:hRule="exact" w:val="2029"/>
        </w:trPr>
        <w:tc>
          <w:tcPr>
            <w:tcW w:w="423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line="213" w:lineRule="exact"/>
              <w:ind w:left="62"/>
              <w:rPr>
                <w:b/>
                <w:sz w:val="19"/>
              </w:rPr>
            </w:pPr>
            <w:r>
              <w:rPr>
                <w:b/>
                <w:sz w:val="19"/>
              </w:rPr>
              <w:t>II.2. COMERCIO</w:t>
            </w:r>
          </w:p>
          <w:p w:rsidR="002A61E2" w:rsidRDefault="006B7FDA">
            <w:pPr>
              <w:pStyle w:val="TableParagraph"/>
              <w:tabs>
                <w:tab w:val="left" w:pos="1022"/>
                <w:tab w:val="left" w:pos="1394"/>
                <w:tab w:val="left" w:pos="1452"/>
                <w:tab w:val="left" w:pos="1862"/>
                <w:tab w:val="left" w:pos="2025"/>
                <w:tab w:val="left" w:pos="2426"/>
                <w:tab w:val="left" w:pos="2664"/>
                <w:tab w:val="left" w:pos="2971"/>
                <w:tab w:val="left" w:pos="3223"/>
                <w:tab w:val="left" w:pos="4056"/>
              </w:tabs>
              <w:spacing w:before="14" w:line="244" w:lineRule="auto"/>
              <w:ind w:left="62" w:right="57"/>
              <w:rPr>
                <w:sz w:val="19"/>
              </w:rPr>
            </w:pPr>
            <w:r>
              <w:rPr>
                <w:sz w:val="19"/>
              </w:rPr>
              <w:t>II.2.1 Almacenamiento y abasto (por ejemplo: centrales de abastos o bodegas de productos perecederos,</w:t>
            </w:r>
            <w:r>
              <w:rPr>
                <w:sz w:val="19"/>
              </w:rPr>
              <w:tab/>
              <w:t>de</w:t>
            </w:r>
            <w:r>
              <w:rPr>
                <w:sz w:val="19"/>
              </w:rPr>
              <w:tab/>
              <w:t>acopio</w:t>
            </w:r>
            <w:r>
              <w:rPr>
                <w:sz w:val="19"/>
              </w:rPr>
              <w:tab/>
            </w:r>
            <w:r>
              <w:rPr>
                <w:sz w:val="19"/>
              </w:rPr>
              <w:tab/>
              <w:t>y</w:t>
            </w:r>
            <w:r>
              <w:rPr>
                <w:sz w:val="19"/>
              </w:rPr>
              <w:tab/>
              <w:t>transferencia, bodegas</w:t>
            </w:r>
            <w:r>
              <w:rPr>
                <w:sz w:val="19"/>
              </w:rPr>
              <w:tab/>
              <w:t>de</w:t>
            </w:r>
            <w:r>
              <w:rPr>
                <w:sz w:val="19"/>
              </w:rPr>
              <w:tab/>
            </w:r>
            <w:r>
              <w:rPr>
                <w:sz w:val="19"/>
              </w:rPr>
              <w:tab/>
              <w:t>semillas,</w:t>
            </w:r>
            <w:r>
              <w:rPr>
                <w:sz w:val="19"/>
              </w:rPr>
              <w:tab/>
              <w:t>huevo,</w:t>
            </w:r>
            <w:r>
              <w:rPr>
                <w:sz w:val="19"/>
              </w:rPr>
              <w:tab/>
              <w:t>lácteos</w:t>
            </w:r>
            <w:r>
              <w:rPr>
                <w:sz w:val="19"/>
              </w:rPr>
              <w:tab/>
              <w:t>o abarrotes, depósitos de maderas, vehículos, maquinaria,</w:t>
            </w:r>
            <w:r>
              <w:rPr>
                <w:sz w:val="19"/>
              </w:rPr>
              <w:tab/>
              <w:t>gas</w:t>
            </w:r>
            <w:r>
              <w:rPr>
                <w:sz w:val="19"/>
              </w:rPr>
              <w:tab/>
            </w:r>
            <w:r>
              <w:rPr>
                <w:sz w:val="19"/>
              </w:rPr>
              <w:tab/>
              <w:t>líquido,</w:t>
            </w:r>
            <w:r>
              <w:rPr>
                <w:sz w:val="19"/>
              </w:rPr>
              <w:tab/>
            </w:r>
            <w:r>
              <w:rPr>
                <w:sz w:val="19"/>
              </w:rPr>
              <w:tab/>
              <w:t>combustibles, ga</w:t>
            </w:r>
            <w:r>
              <w:rPr>
                <w:sz w:val="19"/>
              </w:rPr>
              <w:t xml:space="preserve">solineras, depósitos de explosivos, rastros, frigoríficos y obradores, silos y </w:t>
            </w:r>
            <w:r>
              <w:rPr>
                <w:spacing w:val="10"/>
                <w:sz w:val="19"/>
              </w:rPr>
              <w:t xml:space="preserve"> </w:t>
            </w:r>
            <w:r>
              <w:rPr>
                <w:sz w:val="19"/>
              </w:rPr>
              <w:t>tolvas).</w:t>
            </w:r>
          </w:p>
        </w:tc>
        <w:tc>
          <w:tcPr>
            <w:tcW w:w="3881" w:type="dxa"/>
            <w:tcBorders>
              <w:top w:val="single" w:sz="5" w:space="0" w:color="000000"/>
              <w:left w:val="single" w:sz="6" w:space="0" w:color="000000"/>
              <w:bottom w:val="single" w:sz="6" w:space="0" w:color="000000"/>
              <w:right w:val="single" w:sz="6" w:space="0" w:color="000000"/>
            </w:tcBorders>
          </w:tcPr>
          <w:p w:rsidR="002A61E2" w:rsidRDefault="002A61E2">
            <w:pPr>
              <w:pStyle w:val="TableParagraph"/>
              <w:spacing w:before="8"/>
              <w:ind w:left="0"/>
              <w:rPr>
                <w:rFonts w:ascii="Times New Roman"/>
                <w:sz w:val="19"/>
              </w:rPr>
            </w:pPr>
          </w:p>
          <w:p w:rsidR="002A61E2" w:rsidRDefault="006B7FDA">
            <w:pPr>
              <w:pStyle w:val="TableParagraph"/>
              <w:spacing w:before="1"/>
              <w:ind w:left="57"/>
              <w:rPr>
                <w:sz w:val="19"/>
              </w:rPr>
            </w:pPr>
            <w:r>
              <w:rPr>
                <w:sz w:val="19"/>
              </w:rPr>
              <w:t>Hasta 1,000 m²</w:t>
            </w:r>
          </w:p>
          <w:p w:rsidR="002A61E2" w:rsidRDefault="006B7FDA">
            <w:pPr>
              <w:pStyle w:val="TableParagraph"/>
              <w:spacing w:before="5" w:line="247" w:lineRule="auto"/>
              <w:ind w:left="57" w:right="588"/>
              <w:rPr>
                <w:sz w:val="19"/>
              </w:rPr>
            </w:pPr>
            <w:r>
              <w:rPr>
                <w:sz w:val="19"/>
              </w:rPr>
              <w:t>de más de 1,000 m² hasta 5,000 m² más de 5,000 m².</w:t>
            </w:r>
          </w:p>
        </w:tc>
      </w:tr>
      <w:tr w:rsidR="002A61E2">
        <w:trPr>
          <w:trHeight w:hRule="exact" w:val="1358"/>
        </w:trPr>
        <w:tc>
          <w:tcPr>
            <w:tcW w:w="423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44" w:lineRule="auto"/>
              <w:ind w:left="62" w:right="58"/>
              <w:jc w:val="both"/>
              <w:rPr>
                <w:sz w:val="19"/>
              </w:rPr>
            </w:pPr>
            <w:r>
              <w:rPr>
                <w:sz w:val="19"/>
              </w:rPr>
              <w:t>II.2.2 Tiendas de productos básicos (por ejemplo: abarrotes, comestibles, comida elaborada, vinaterías, panaderías, venta de granos, semillas, forrajes, chiles, molinos de nixtamal, artículos en general,  farmacias, boticas, y droguerías).</w:t>
            </w:r>
          </w:p>
        </w:tc>
        <w:tc>
          <w:tcPr>
            <w:tcW w:w="3881"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47" w:lineRule="auto"/>
              <w:ind w:left="57" w:right="2330"/>
              <w:rPr>
                <w:sz w:val="19"/>
              </w:rPr>
            </w:pPr>
            <w:r>
              <w:rPr>
                <w:sz w:val="19"/>
              </w:rPr>
              <w:t>Hasta 250 m² más</w:t>
            </w:r>
            <w:r>
              <w:rPr>
                <w:sz w:val="19"/>
              </w:rPr>
              <w:t xml:space="preserve"> de 250 m²</w:t>
            </w:r>
          </w:p>
        </w:tc>
      </w:tr>
      <w:tr w:rsidR="002A61E2">
        <w:trPr>
          <w:trHeight w:hRule="exact" w:val="684"/>
        </w:trPr>
        <w:tc>
          <w:tcPr>
            <w:tcW w:w="423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62"/>
              <w:rPr>
                <w:sz w:val="19"/>
              </w:rPr>
            </w:pPr>
            <w:r>
              <w:rPr>
                <w:sz w:val="19"/>
              </w:rPr>
              <w:t>II.2.3 Tiendas de Especialidades</w:t>
            </w:r>
          </w:p>
        </w:tc>
        <w:tc>
          <w:tcPr>
            <w:tcW w:w="3881"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57"/>
              <w:rPr>
                <w:sz w:val="19"/>
              </w:rPr>
            </w:pPr>
            <w:r>
              <w:rPr>
                <w:sz w:val="19"/>
              </w:rPr>
              <w:t>Hasta 2,500 m²</w:t>
            </w:r>
          </w:p>
          <w:p w:rsidR="002A61E2" w:rsidRDefault="006B7FDA">
            <w:pPr>
              <w:pStyle w:val="TableParagraph"/>
              <w:spacing w:before="4" w:line="247" w:lineRule="auto"/>
              <w:ind w:left="57" w:right="889"/>
              <w:rPr>
                <w:sz w:val="19"/>
              </w:rPr>
            </w:pPr>
            <w:r>
              <w:rPr>
                <w:sz w:val="19"/>
              </w:rPr>
              <w:t xml:space="preserve">de más de 2,500 </w:t>
            </w:r>
            <w:r>
              <w:rPr>
                <w:spacing w:val="-10"/>
                <w:sz w:val="19"/>
              </w:rPr>
              <w:t xml:space="preserve">m²hasta </w:t>
            </w:r>
            <w:r>
              <w:rPr>
                <w:spacing w:val="-13"/>
                <w:sz w:val="19"/>
              </w:rPr>
              <w:t xml:space="preserve">5,000 </w:t>
            </w:r>
            <w:r>
              <w:rPr>
                <w:spacing w:val="-8"/>
                <w:sz w:val="19"/>
              </w:rPr>
              <w:t xml:space="preserve">m² </w:t>
            </w:r>
            <w:r>
              <w:rPr>
                <w:sz w:val="19"/>
              </w:rPr>
              <w:t>más de 5,000 m²</w:t>
            </w:r>
          </w:p>
        </w:tc>
      </w:tr>
      <w:tr w:rsidR="002A61E2">
        <w:trPr>
          <w:trHeight w:hRule="exact" w:val="686"/>
        </w:trPr>
        <w:tc>
          <w:tcPr>
            <w:tcW w:w="423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4"/>
              <w:ind w:left="62"/>
              <w:rPr>
                <w:sz w:val="19"/>
              </w:rPr>
            </w:pPr>
            <w:r>
              <w:rPr>
                <w:sz w:val="19"/>
              </w:rPr>
              <w:t>II.2.4 Tiendas de Autoservicio.</w:t>
            </w:r>
          </w:p>
        </w:tc>
        <w:tc>
          <w:tcPr>
            <w:tcW w:w="3881"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4"/>
              <w:ind w:left="57"/>
              <w:rPr>
                <w:sz w:val="19"/>
              </w:rPr>
            </w:pPr>
            <w:r>
              <w:rPr>
                <w:sz w:val="19"/>
              </w:rPr>
              <w:t>Hasta 250 m²</w:t>
            </w:r>
          </w:p>
          <w:p w:rsidR="002A61E2" w:rsidRDefault="006B7FDA">
            <w:pPr>
              <w:pStyle w:val="TableParagraph"/>
              <w:spacing w:before="4" w:line="244" w:lineRule="auto"/>
              <w:ind w:left="57" w:right="889"/>
              <w:rPr>
                <w:sz w:val="19"/>
              </w:rPr>
            </w:pPr>
            <w:r>
              <w:rPr>
                <w:sz w:val="19"/>
              </w:rPr>
              <w:t>de más de 250 m² hasta 5,000 m² más de 5,000 m².</w:t>
            </w:r>
          </w:p>
        </w:tc>
      </w:tr>
      <w:tr w:rsidR="002A61E2">
        <w:trPr>
          <w:trHeight w:hRule="exact" w:val="912"/>
        </w:trPr>
        <w:tc>
          <w:tcPr>
            <w:tcW w:w="423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62"/>
              <w:rPr>
                <w:sz w:val="19"/>
              </w:rPr>
            </w:pPr>
            <w:r>
              <w:rPr>
                <w:sz w:val="19"/>
              </w:rPr>
              <w:t>II.2.5 Tiendas de</w:t>
            </w:r>
            <w:r>
              <w:rPr>
                <w:spacing w:val="50"/>
                <w:sz w:val="19"/>
              </w:rPr>
              <w:t xml:space="preserve"> </w:t>
            </w:r>
            <w:r>
              <w:rPr>
                <w:sz w:val="19"/>
              </w:rPr>
              <w:t>Departamentos</w:t>
            </w:r>
          </w:p>
        </w:tc>
        <w:tc>
          <w:tcPr>
            <w:tcW w:w="3881"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57"/>
              <w:rPr>
                <w:sz w:val="19"/>
              </w:rPr>
            </w:pPr>
            <w:r>
              <w:rPr>
                <w:sz w:val="19"/>
              </w:rPr>
              <w:t>Hasta 2,500 m²</w:t>
            </w:r>
          </w:p>
          <w:p w:rsidR="002A61E2" w:rsidRDefault="006B7FDA">
            <w:pPr>
              <w:pStyle w:val="TableParagraph"/>
              <w:spacing w:before="4" w:line="247" w:lineRule="auto"/>
              <w:ind w:left="57" w:right="588"/>
              <w:rPr>
                <w:sz w:val="19"/>
              </w:rPr>
            </w:pPr>
            <w:r>
              <w:rPr>
                <w:sz w:val="19"/>
              </w:rPr>
              <w:t xml:space="preserve">de más de 2,500 m² hasta 5,000 m² de más de 5,000 </w:t>
            </w:r>
            <w:r>
              <w:rPr>
                <w:spacing w:val="-3"/>
                <w:sz w:val="19"/>
              </w:rPr>
              <w:t xml:space="preserve">m². </w:t>
            </w:r>
            <w:r>
              <w:rPr>
                <w:sz w:val="19"/>
              </w:rPr>
              <w:t>hasta 10,000 m² más de 10,000</w:t>
            </w:r>
            <w:r>
              <w:rPr>
                <w:spacing w:val="33"/>
                <w:sz w:val="19"/>
              </w:rPr>
              <w:t xml:space="preserve"> </w:t>
            </w:r>
            <w:r>
              <w:rPr>
                <w:sz w:val="19"/>
              </w:rPr>
              <w:t>m²</w:t>
            </w:r>
          </w:p>
        </w:tc>
      </w:tr>
      <w:tr w:rsidR="002A61E2">
        <w:trPr>
          <w:trHeight w:hRule="exact" w:val="462"/>
        </w:trPr>
        <w:tc>
          <w:tcPr>
            <w:tcW w:w="423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1" w:line="244" w:lineRule="auto"/>
              <w:ind w:left="62" w:right="1278"/>
              <w:rPr>
                <w:sz w:val="19"/>
              </w:rPr>
            </w:pPr>
            <w:r>
              <w:rPr>
                <w:sz w:val="19"/>
              </w:rPr>
              <w:t>II.2.6 Centros Comerciales (incluye mercados)</w:t>
            </w:r>
          </w:p>
        </w:tc>
        <w:tc>
          <w:tcPr>
            <w:tcW w:w="3881"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1" w:line="244" w:lineRule="auto"/>
              <w:ind w:left="57" w:right="2330"/>
              <w:rPr>
                <w:sz w:val="19"/>
              </w:rPr>
            </w:pPr>
            <w:r>
              <w:rPr>
                <w:sz w:val="19"/>
              </w:rPr>
              <w:t>Hasta 4 niveles más de 4 niveles</w:t>
            </w:r>
          </w:p>
        </w:tc>
      </w:tr>
      <w:tr w:rsidR="002A61E2">
        <w:trPr>
          <w:trHeight w:hRule="exact" w:val="1580"/>
        </w:trPr>
        <w:tc>
          <w:tcPr>
            <w:tcW w:w="423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line="244" w:lineRule="auto"/>
              <w:ind w:left="62" w:right="60"/>
              <w:jc w:val="both"/>
              <w:rPr>
                <w:sz w:val="19"/>
              </w:rPr>
            </w:pPr>
            <w:r>
              <w:rPr>
                <w:sz w:val="19"/>
              </w:rPr>
              <w:t>II.2.7 Ventas de materiales y vehículos (por ejemplo: materiales de construcción, eléctricos, sanitarios, ferreterías, vehículos, maquinaria, refacciones, deshuesaderos, talleres de vehículos o maquinaria)</w:t>
            </w:r>
          </w:p>
        </w:tc>
        <w:tc>
          <w:tcPr>
            <w:tcW w:w="3881"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ind w:left="57"/>
              <w:rPr>
                <w:sz w:val="19"/>
              </w:rPr>
            </w:pPr>
            <w:r>
              <w:rPr>
                <w:sz w:val="19"/>
              </w:rPr>
              <w:t>Hasta 250 m²</w:t>
            </w:r>
          </w:p>
          <w:p w:rsidR="002A61E2" w:rsidRDefault="006B7FDA">
            <w:pPr>
              <w:pStyle w:val="TableParagraph"/>
              <w:spacing w:before="6" w:line="244" w:lineRule="auto"/>
              <w:ind w:left="57" w:right="834"/>
              <w:rPr>
                <w:sz w:val="19"/>
              </w:rPr>
            </w:pPr>
            <w:r>
              <w:rPr>
                <w:sz w:val="19"/>
              </w:rPr>
              <w:t>de más de 250 m²  hasta 500 m² de más</w:t>
            </w:r>
            <w:r>
              <w:rPr>
                <w:sz w:val="19"/>
              </w:rPr>
              <w:t xml:space="preserve"> de 500 m²  hasta 1,000 </w:t>
            </w:r>
            <w:r>
              <w:rPr>
                <w:spacing w:val="5"/>
                <w:sz w:val="19"/>
              </w:rPr>
              <w:t xml:space="preserve"> </w:t>
            </w:r>
            <w:r>
              <w:rPr>
                <w:sz w:val="19"/>
              </w:rPr>
              <w:t>m²</w:t>
            </w:r>
          </w:p>
          <w:p w:rsidR="002A61E2" w:rsidRDefault="006B7FDA">
            <w:pPr>
              <w:pStyle w:val="TableParagraph"/>
              <w:spacing w:line="247" w:lineRule="auto"/>
              <w:ind w:left="57" w:right="704"/>
              <w:rPr>
                <w:sz w:val="19"/>
              </w:rPr>
            </w:pPr>
            <w:r>
              <w:rPr>
                <w:sz w:val="19"/>
              </w:rPr>
              <w:t>de más de 1,000 m² hasta 5,000 m² de más de 5,000.00 m²  hasta 10,000</w:t>
            </w:r>
            <w:r>
              <w:rPr>
                <w:spacing w:val="17"/>
                <w:sz w:val="19"/>
              </w:rPr>
              <w:t xml:space="preserve"> </w:t>
            </w:r>
            <w:r>
              <w:rPr>
                <w:sz w:val="19"/>
              </w:rPr>
              <w:t>m²</w:t>
            </w:r>
          </w:p>
          <w:p w:rsidR="002A61E2" w:rsidRDefault="006B7FDA">
            <w:pPr>
              <w:pStyle w:val="TableParagraph"/>
              <w:spacing w:line="217" w:lineRule="exact"/>
              <w:ind w:left="57"/>
              <w:rPr>
                <w:sz w:val="19"/>
              </w:rPr>
            </w:pPr>
            <w:r>
              <w:rPr>
                <w:sz w:val="19"/>
              </w:rPr>
              <w:t>más de 10,000 m²</w:t>
            </w:r>
          </w:p>
        </w:tc>
      </w:tr>
      <w:tr w:rsidR="002A61E2">
        <w:trPr>
          <w:trHeight w:hRule="exact" w:val="1368"/>
        </w:trPr>
        <w:tc>
          <w:tcPr>
            <w:tcW w:w="4238" w:type="dxa"/>
            <w:tcBorders>
              <w:top w:val="single" w:sz="6" w:space="0" w:color="000000"/>
              <w:left w:val="single" w:sz="6" w:space="0" w:color="000000"/>
              <w:bottom w:val="single" w:sz="12" w:space="0" w:color="000000"/>
              <w:right w:val="single" w:sz="6" w:space="0" w:color="000000"/>
            </w:tcBorders>
          </w:tcPr>
          <w:p w:rsidR="002A61E2" w:rsidRDefault="006B7FDA">
            <w:pPr>
              <w:pStyle w:val="TableParagraph"/>
              <w:spacing w:before="1" w:line="247" w:lineRule="auto"/>
              <w:ind w:left="62" w:right="58"/>
              <w:jc w:val="both"/>
              <w:rPr>
                <w:sz w:val="19"/>
              </w:rPr>
            </w:pPr>
            <w:r>
              <w:rPr>
                <w:sz w:val="19"/>
              </w:rPr>
              <w:t>II.2.8 Tiendas de Servicio (por ejemplo: baños públicos, salones de belleza, peluquerías, lavanderías, tintorerías, sastrerías, talleres de reparación de artículos en general, servicios de limpieza y mantenimiento de edificios, servicios de alquiler de art</w:t>
            </w:r>
            <w:r>
              <w:rPr>
                <w:sz w:val="19"/>
              </w:rPr>
              <w:t>ículos en  general)</w:t>
            </w:r>
          </w:p>
        </w:tc>
        <w:tc>
          <w:tcPr>
            <w:tcW w:w="3881" w:type="dxa"/>
            <w:tcBorders>
              <w:top w:val="single" w:sz="6" w:space="0" w:color="000000"/>
              <w:left w:val="single" w:sz="6" w:space="0" w:color="000000"/>
              <w:bottom w:val="single" w:sz="12" w:space="0" w:color="000000"/>
              <w:right w:val="single" w:sz="6" w:space="0" w:color="000000"/>
            </w:tcBorders>
          </w:tcPr>
          <w:p w:rsidR="002A61E2" w:rsidRDefault="006B7FDA">
            <w:pPr>
              <w:pStyle w:val="TableParagraph"/>
              <w:spacing w:before="1"/>
              <w:ind w:left="57"/>
              <w:rPr>
                <w:sz w:val="19"/>
              </w:rPr>
            </w:pPr>
            <w:r>
              <w:rPr>
                <w:sz w:val="19"/>
              </w:rPr>
              <w:t>Hasta 100 m²</w:t>
            </w:r>
          </w:p>
          <w:p w:rsidR="002A61E2" w:rsidRDefault="006B7FDA">
            <w:pPr>
              <w:pStyle w:val="TableParagraph"/>
              <w:spacing w:before="6" w:line="244" w:lineRule="auto"/>
              <w:ind w:left="57" w:right="889"/>
              <w:rPr>
                <w:sz w:val="19"/>
              </w:rPr>
            </w:pPr>
            <w:r>
              <w:rPr>
                <w:sz w:val="19"/>
              </w:rPr>
              <w:t>de más de 100 m² hasta 500 m² más de 500 m²</w:t>
            </w:r>
          </w:p>
        </w:tc>
      </w:tr>
    </w:tbl>
    <w:p w:rsidR="002A61E2" w:rsidRDefault="002A61E2">
      <w:pPr>
        <w:pStyle w:val="Textoindependiente"/>
        <w:spacing w:before="3"/>
        <w:rPr>
          <w:rFonts w:ascii="Times New Roman"/>
          <w:sz w:val="2"/>
        </w:rPr>
      </w:pPr>
    </w:p>
    <w:p w:rsidR="002A61E2" w:rsidRDefault="006B7FDA">
      <w:pPr>
        <w:pStyle w:val="Textoindependiente"/>
        <w:spacing w:line="29" w:lineRule="exact"/>
        <w:ind w:left="776"/>
        <w:rPr>
          <w:rFonts w:ascii="Times New Roman"/>
          <w:sz w:val="2"/>
        </w:rPr>
      </w:pPr>
      <w:r>
        <w:rPr>
          <w:rFonts w:ascii="Times New Roman"/>
          <w:sz w:val="2"/>
        </w:rPr>
      </w:r>
      <w:r>
        <w:rPr>
          <w:rFonts w:ascii="Times New Roman"/>
          <w:sz w:val="2"/>
        </w:rPr>
        <w:pict>
          <v:group id="_x0000_s1583" style="width:408.15pt;height:1.45pt;mso-position-horizontal-relative:char;mso-position-vertical-relative:line" coordsize="8163,29">
            <v:line id="_x0000_s1587" style="position:absolute" from="15,15" to="4253,15" strokeweight="1.44pt"/>
            <v:line id="_x0000_s1586" style="position:absolute" from="4253,15" to="4337,15" strokeweight="1.44pt"/>
            <v:line id="_x0000_s1585" style="position:absolute" from="4337,15" to="8134,15" strokeweight="1.44pt"/>
            <v:line id="_x0000_s1584" style="position:absolute" from="8134,15" to="8148,15" strokeweight="1.44pt"/>
            <w10:anchorlock/>
          </v:group>
        </w:pict>
      </w:r>
    </w:p>
    <w:p w:rsidR="002A61E2" w:rsidRDefault="002A61E2">
      <w:pPr>
        <w:spacing w:line="29" w:lineRule="exact"/>
        <w:rPr>
          <w:rFonts w:ascii="Times New Roman"/>
          <w:sz w:val="2"/>
        </w:rPr>
        <w:sectPr w:rsidR="002A61E2">
          <w:headerReference w:type="default" r:id="rId39"/>
          <w:pgSz w:w="11900" w:h="16840"/>
          <w:pgMar w:top="1700" w:right="1120" w:bottom="280" w:left="1100" w:header="1420" w:footer="0" w:gutter="0"/>
          <w:cols w:space="720"/>
        </w:sectPr>
      </w:pPr>
    </w:p>
    <w:p w:rsidR="002A61E2" w:rsidRDefault="006B7FDA">
      <w:pPr>
        <w:pStyle w:val="Textoindependiente"/>
        <w:spacing w:before="2"/>
        <w:rPr>
          <w:rFonts w:ascii="Times New Roman"/>
          <w:sz w:val="8"/>
        </w:rPr>
      </w:pPr>
      <w:r>
        <w:lastRenderedPageBreak/>
        <w:pict>
          <v:group id="_x0000_s1580" style="position:absolute;margin-left:103.2pt;margin-top:207.1pt;width:385pt;height:394.35pt;z-index:-365272;mso-position-horizontal-relative:page;mso-position-vertical-relative:page" coordorigin="2064,4142" coordsize="7700,7887">
            <v:shape id="_x0000_s1582" type="#_x0000_t75" style="position:absolute;left:2064;top:9562;width:2664;height:2467">
              <v:imagedata r:id="rId40" o:title=""/>
            </v:shape>
            <v:shape id="_x0000_s1581" type="#_x0000_t75" style="position:absolute;left:4555;top:4142;width:5208;height:5386">
              <v:imagedata r:id="rId36" o:title=""/>
            </v:shape>
            <w10:wrap anchorx="page" anchory="page"/>
          </v:group>
        </w:pict>
      </w:r>
    </w:p>
    <w:tbl>
      <w:tblPr>
        <w:tblStyle w:val="TableNormal"/>
        <w:tblW w:w="0" w:type="auto"/>
        <w:tblInd w:w="79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4237"/>
        <w:gridCol w:w="3808"/>
      </w:tblGrid>
      <w:tr w:rsidR="002A61E2">
        <w:trPr>
          <w:trHeight w:hRule="exact" w:val="340"/>
        </w:trPr>
        <w:tc>
          <w:tcPr>
            <w:tcW w:w="4237" w:type="dxa"/>
            <w:tcBorders>
              <w:right w:val="double" w:sz="11" w:space="0" w:color="000000"/>
            </w:tcBorders>
          </w:tcPr>
          <w:p w:rsidR="002A61E2" w:rsidRDefault="006B7FDA">
            <w:pPr>
              <w:pStyle w:val="TableParagraph"/>
              <w:spacing w:before="24"/>
              <w:ind w:left="1641" w:right="1641"/>
              <w:jc w:val="center"/>
              <w:rPr>
                <w:b/>
                <w:sz w:val="19"/>
              </w:rPr>
            </w:pPr>
            <w:r>
              <w:rPr>
                <w:b/>
                <w:sz w:val="19"/>
              </w:rPr>
              <w:t>GENERO</w:t>
            </w:r>
          </w:p>
        </w:tc>
        <w:tc>
          <w:tcPr>
            <w:tcW w:w="3808" w:type="dxa"/>
            <w:tcBorders>
              <w:left w:val="double" w:sz="11" w:space="0" w:color="000000"/>
            </w:tcBorders>
          </w:tcPr>
          <w:p w:rsidR="002A61E2" w:rsidRDefault="006B7FDA">
            <w:pPr>
              <w:pStyle w:val="TableParagraph"/>
              <w:spacing w:before="24"/>
              <w:ind w:left="35"/>
              <w:rPr>
                <w:b/>
                <w:sz w:val="19"/>
              </w:rPr>
            </w:pPr>
            <w:r>
              <w:rPr>
                <w:b/>
                <w:spacing w:val="-11"/>
                <w:sz w:val="19"/>
              </w:rPr>
              <w:t xml:space="preserve">MAGNITUD </w:t>
            </w:r>
            <w:r>
              <w:rPr>
                <w:b/>
                <w:sz w:val="19"/>
              </w:rPr>
              <w:t xml:space="preserve">E </w:t>
            </w:r>
            <w:r>
              <w:rPr>
                <w:b/>
                <w:spacing w:val="-11"/>
                <w:sz w:val="19"/>
              </w:rPr>
              <w:t xml:space="preserve">INTENSIDAD </w:t>
            </w:r>
            <w:r>
              <w:rPr>
                <w:b/>
                <w:spacing w:val="-7"/>
                <w:sz w:val="19"/>
              </w:rPr>
              <w:t xml:space="preserve">DE </w:t>
            </w:r>
            <w:r>
              <w:rPr>
                <w:b/>
                <w:spacing w:val="-11"/>
                <w:sz w:val="19"/>
              </w:rPr>
              <w:t>OCUPACIÓN</w:t>
            </w:r>
          </w:p>
        </w:tc>
      </w:tr>
      <w:tr w:rsidR="002A61E2">
        <w:trPr>
          <w:trHeight w:hRule="exact" w:val="500"/>
        </w:trPr>
        <w:tc>
          <w:tcPr>
            <w:tcW w:w="4237" w:type="dxa"/>
            <w:tcBorders>
              <w:top w:val="thinThickMediumGap" w:sz="17" w:space="0" w:color="000000"/>
              <w:left w:val="single" w:sz="6" w:space="0" w:color="000000"/>
              <w:bottom w:val="single" w:sz="6" w:space="0" w:color="000000"/>
              <w:right w:val="single" w:sz="5" w:space="0" w:color="000000"/>
            </w:tcBorders>
          </w:tcPr>
          <w:p w:rsidR="002A61E2" w:rsidRDefault="006B7FDA">
            <w:pPr>
              <w:pStyle w:val="TableParagraph"/>
              <w:numPr>
                <w:ilvl w:val="1"/>
                <w:numId w:val="32"/>
              </w:numPr>
              <w:tabs>
                <w:tab w:val="left" w:pos="384"/>
              </w:tabs>
              <w:spacing w:line="215" w:lineRule="exact"/>
              <w:ind w:hanging="326"/>
              <w:rPr>
                <w:b/>
                <w:sz w:val="19"/>
              </w:rPr>
            </w:pPr>
            <w:r>
              <w:rPr>
                <w:b/>
                <w:sz w:val="19"/>
              </w:rPr>
              <w:t>Salud</w:t>
            </w:r>
          </w:p>
          <w:p w:rsidR="002A61E2" w:rsidRDefault="006B7FDA">
            <w:pPr>
              <w:pStyle w:val="TableParagraph"/>
              <w:numPr>
                <w:ilvl w:val="2"/>
                <w:numId w:val="32"/>
              </w:numPr>
              <w:tabs>
                <w:tab w:val="left" w:pos="603"/>
              </w:tabs>
              <w:spacing w:before="12"/>
              <w:rPr>
                <w:sz w:val="19"/>
              </w:rPr>
            </w:pPr>
            <w:r>
              <w:rPr>
                <w:sz w:val="19"/>
              </w:rPr>
              <w:t>Hospitales</w:t>
            </w:r>
          </w:p>
        </w:tc>
        <w:tc>
          <w:tcPr>
            <w:tcW w:w="3808" w:type="dxa"/>
            <w:tcBorders>
              <w:top w:val="thinThickMediumGap" w:sz="17" w:space="0" w:color="000000"/>
              <w:left w:val="single" w:sz="5" w:space="0" w:color="000000"/>
              <w:bottom w:val="single" w:sz="6" w:space="0" w:color="000000"/>
              <w:right w:val="single" w:sz="6" w:space="0" w:color="000000"/>
            </w:tcBorders>
          </w:tcPr>
          <w:p w:rsidR="002A61E2" w:rsidRDefault="006B7FDA">
            <w:pPr>
              <w:pStyle w:val="TableParagraph"/>
              <w:spacing w:before="4"/>
              <w:rPr>
                <w:sz w:val="19"/>
              </w:rPr>
            </w:pPr>
            <w:r>
              <w:rPr>
                <w:sz w:val="19"/>
              </w:rPr>
              <w:t>Hasta 10 camas o</w:t>
            </w:r>
            <w:r>
              <w:rPr>
                <w:spacing w:val="52"/>
                <w:sz w:val="19"/>
              </w:rPr>
              <w:t xml:space="preserve"> </w:t>
            </w:r>
            <w:r>
              <w:rPr>
                <w:sz w:val="19"/>
              </w:rPr>
              <w:t>consultorios.</w:t>
            </w:r>
          </w:p>
        </w:tc>
      </w:tr>
      <w:tr w:rsidR="002A61E2">
        <w:trPr>
          <w:trHeight w:hRule="exact" w:val="1130"/>
        </w:trPr>
        <w:tc>
          <w:tcPr>
            <w:tcW w:w="4237" w:type="dxa"/>
            <w:tcBorders>
              <w:top w:val="single" w:sz="6" w:space="0" w:color="000000"/>
              <w:left w:val="single" w:sz="6" w:space="0" w:color="000000"/>
              <w:bottom w:val="single" w:sz="4" w:space="0" w:color="000000"/>
              <w:right w:val="single" w:sz="5" w:space="0" w:color="000000"/>
            </w:tcBorders>
          </w:tcPr>
          <w:p w:rsidR="002A61E2" w:rsidRDefault="006B7FDA">
            <w:pPr>
              <w:pStyle w:val="TableParagraph"/>
              <w:spacing w:line="218" w:lineRule="exact"/>
              <w:ind w:left="57"/>
              <w:jc w:val="both"/>
              <w:rPr>
                <w:sz w:val="19"/>
              </w:rPr>
            </w:pPr>
            <w:r>
              <w:rPr>
                <w:sz w:val="19"/>
              </w:rPr>
              <w:t>II.3.2 Clínicas y Centros de  Salud</w:t>
            </w:r>
          </w:p>
          <w:p w:rsidR="002A61E2" w:rsidRDefault="006B7FDA">
            <w:pPr>
              <w:pStyle w:val="TableParagraph"/>
              <w:spacing w:before="7" w:line="247" w:lineRule="auto"/>
              <w:ind w:left="57" w:right="63"/>
              <w:jc w:val="both"/>
              <w:rPr>
                <w:sz w:val="19"/>
              </w:rPr>
            </w:pPr>
            <w:r>
              <w:rPr>
                <w:sz w:val="19"/>
              </w:rPr>
              <w:t>(por ejemplo: Consultorios, Centros de Salud, Clínicas de Salud, Clínicas de Urgencias y Laboratorios).</w:t>
            </w:r>
          </w:p>
        </w:tc>
        <w:tc>
          <w:tcPr>
            <w:tcW w:w="3808" w:type="dxa"/>
            <w:tcBorders>
              <w:top w:val="single" w:sz="6" w:space="0" w:color="000000"/>
              <w:left w:val="single" w:sz="5" w:space="0" w:color="000000"/>
              <w:bottom w:val="single" w:sz="4" w:space="0" w:color="000000"/>
              <w:right w:val="single" w:sz="6" w:space="0" w:color="000000"/>
            </w:tcBorders>
          </w:tcPr>
          <w:p w:rsidR="002A61E2" w:rsidRDefault="006B7FDA">
            <w:pPr>
              <w:pStyle w:val="TableParagraph"/>
              <w:spacing w:line="247" w:lineRule="auto"/>
              <w:ind w:right="966"/>
              <w:rPr>
                <w:sz w:val="19"/>
              </w:rPr>
            </w:pPr>
            <w:r>
              <w:rPr>
                <w:sz w:val="19"/>
              </w:rPr>
              <w:t>Más de 10 camas o consultorios hasta 250 m²</w:t>
            </w:r>
          </w:p>
          <w:p w:rsidR="002A61E2" w:rsidRDefault="006B7FDA">
            <w:pPr>
              <w:pStyle w:val="TableParagraph"/>
              <w:spacing w:line="247" w:lineRule="auto"/>
              <w:ind w:right="2256"/>
              <w:rPr>
                <w:sz w:val="19"/>
              </w:rPr>
            </w:pPr>
            <w:r>
              <w:rPr>
                <w:sz w:val="19"/>
              </w:rPr>
              <w:t>más de 250 m² hasta 4 niveles</w:t>
            </w:r>
          </w:p>
          <w:p w:rsidR="002A61E2" w:rsidRDefault="006B7FDA">
            <w:pPr>
              <w:pStyle w:val="TableParagraph"/>
              <w:spacing w:before="1" w:line="217" w:lineRule="exact"/>
              <w:rPr>
                <w:sz w:val="19"/>
              </w:rPr>
            </w:pPr>
            <w:r>
              <w:rPr>
                <w:sz w:val="19"/>
              </w:rPr>
              <w:t>de 5 hasta 10 niveles más de 10  niveles</w:t>
            </w:r>
          </w:p>
        </w:tc>
      </w:tr>
      <w:tr w:rsidR="002A61E2">
        <w:trPr>
          <w:trHeight w:hRule="exact" w:val="907"/>
        </w:trPr>
        <w:tc>
          <w:tcPr>
            <w:tcW w:w="4237" w:type="dxa"/>
            <w:tcBorders>
              <w:top w:val="single" w:sz="4" w:space="0" w:color="000000"/>
              <w:left w:val="single" w:sz="6" w:space="0" w:color="000000"/>
              <w:bottom w:val="single" w:sz="6" w:space="0" w:color="000000"/>
              <w:right w:val="single" w:sz="5" w:space="0" w:color="000000"/>
            </w:tcBorders>
          </w:tcPr>
          <w:p w:rsidR="002A61E2" w:rsidRDefault="006B7FDA">
            <w:pPr>
              <w:pStyle w:val="TableParagraph"/>
              <w:spacing w:before="4"/>
              <w:ind w:left="57"/>
              <w:rPr>
                <w:sz w:val="19"/>
              </w:rPr>
            </w:pPr>
            <w:r>
              <w:rPr>
                <w:sz w:val="19"/>
              </w:rPr>
              <w:t>II.3.3. Asistencia Social</w:t>
            </w:r>
          </w:p>
          <w:p w:rsidR="002A61E2" w:rsidRDefault="006B7FDA">
            <w:pPr>
              <w:pStyle w:val="TableParagraph"/>
              <w:spacing w:before="2" w:line="247" w:lineRule="auto"/>
              <w:ind w:left="57"/>
              <w:rPr>
                <w:sz w:val="19"/>
              </w:rPr>
            </w:pPr>
            <w:r>
              <w:rPr>
                <w:sz w:val="19"/>
              </w:rPr>
              <w:t>(por ejemplo: Centros de tratamiento de enfermedades crónicas, de integración, de protección, orfanatos, casas de cuna y  asilos).</w:t>
            </w:r>
          </w:p>
        </w:tc>
        <w:tc>
          <w:tcPr>
            <w:tcW w:w="3808" w:type="dxa"/>
            <w:tcBorders>
              <w:top w:val="single" w:sz="4" w:space="0" w:color="000000"/>
              <w:left w:val="single" w:sz="5" w:space="0" w:color="000000"/>
              <w:bottom w:val="single" w:sz="6" w:space="0" w:color="000000"/>
              <w:right w:val="single" w:sz="6" w:space="0" w:color="000000"/>
            </w:tcBorders>
          </w:tcPr>
          <w:p w:rsidR="002A61E2" w:rsidRDefault="006B7FDA">
            <w:pPr>
              <w:pStyle w:val="TableParagraph"/>
              <w:spacing w:before="4" w:line="242" w:lineRule="auto"/>
              <w:ind w:right="1759"/>
              <w:rPr>
                <w:sz w:val="19"/>
              </w:rPr>
            </w:pPr>
            <w:r>
              <w:rPr>
                <w:sz w:val="19"/>
              </w:rPr>
              <w:t>Hasta 250 ocupantes más de 250 ocupantes</w:t>
            </w:r>
          </w:p>
        </w:tc>
      </w:tr>
      <w:tr w:rsidR="002A61E2">
        <w:trPr>
          <w:trHeight w:hRule="exact" w:val="240"/>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II.3.4 Asistencia Animal</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ind w:left="60"/>
              <w:rPr>
                <w:sz w:val="19"/>
              </w:rPr>
            </w:pPr>
            <w:r>
              <w:rPr>
                <w:sz w:val="19"/>
              </w:rPr>
              <w:t>Hasta 300 m²  más de 300 m².</w:t>
            </w:r>
          </w:p>
        </w:tc>
      </w:tr>
      <w:tr w:rsidR="002A61E2">
        <w:trPr>
          <w:trHeight w:hRule="exact" w:val="1133"/>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numPr>
                <w:ilvl w:val="1"/>
                <w:numId w:val="31"/>
              </w:numPr>
              <w:tabs>
                <w:tab w:val="left" w:pos="384"/>
              </w:tabs>
              <w:spacing w:line="213" w:lineRule="exact"/>
              <w:ind w:hanging="326"/>
              <w:rPr>
                <w:b/>
                <w:sz w:val="19"/>
              </w:rPr>
            </w:pPr>
            <w:r>
              <w:rPr>
                <w:b/>
                <w:sz w:val="19"/>
              </w:rPr>
              <w:t>Educación y</w:t>
            </w:r>
            <w:r>
              <w:rPr>
                <w:b/>
                <w:spacing w:val="36"/>
                <w:sz w:val="19"/>
              </w:rPr>
              <w:t xml:space="preserve"> </w:t>
            </w:r>
            <w:r>
              <w:rPr>
                <w:b/>
                <w:sz w:val="19"/>
              </w:rPr>
              <w:t>Cultura</w:t>
            </w:r>
          </w:p>
          <w:p w:rsidR="002A61E2" w:rsidRDefault="006B7FDA">
            <w:pPr>
              <w:pStyle w:val="TableParagraph"/>
              <w:numPr>
                <w:ilvl w:val="2"/>
                <w:numId w:val="31"/>
              </w:numPr>
              <w:tabs>
                <w:tab w:val="left" w:pos="548"/>
              </w:tabs>
              <w:spacing w:before="12"/>
              <w:rPr>
                <w:sz w:val="19"/>
              </w:rPr>
            </w:pPr>
            <w:r>
              <w:rPr>
                <w:sz w:val="19"/>
              </w:rPr>
              <w:t>Educación</w:t>
            </w:r>
            <w:r>
              <w:rPr>
                <w:spacing w:val="31"/>
                <w:sz w:val="19"/>
              </w:rPr>
              <w:t xml:space="preserve"> </w:t>
            </w:r>
            <w:r>
              <w:rPr>
                <w:sz w:val="19"/>
              </w:rPr>
              <w:t>Elemental</w:t>
            </w:r>
          </w:p>
          <w:p w:rsidR="002A61E2" w:rsidRDefault="006B7FDA">
            <w:pPr>
              <w:pStyle w:val="TableParagraph"/>
              <w:numPr>
                <w:ilvl w:val="2"/>
                <w:numId w:val="31"/>
              </w:numPr>
              <w:tabs>
                <w:tab w:val="left" w:pos="548"/>
              </w:tabs>
              <w:spacing w:before="4"/>
              <w:rPr>
                <w:sz w:val="19"/>
              </w:rPr>
            </w:pPr>
            <w:r>
              <w:rPr>
                <w:sz w:val="19"/>
              </w:rPr>
              <w:t>Educación</w:t>
            </w:r>
            <w:r>
              <w:rPr>
                <w:spacing w:val="26"/>
                <w:sz w:val="19"/>
              </w:rPr>
              <w:t xml:space="preserve"> </w:t>
            </w:r>
            <w:r>
              <w:rPr>
                <w:sz w:val="19"/>
              </w:rPr>
              <w:t>Media</w:t>
            </w:r>
          </w:p>
          <w:p w:rsidR="002A61E2" w:rsidRDefault="006B7FDA">
            <w:pPr>
              <w:pStyle w:val="TableParagraph"/>
              <w:numPr>
                <w:ilvl w:val="2"/>
                <w:numId w:val="31"/>
              </w:numPr>
              <w:tabs>
                <w:tab w:val="left" w:pos="548"/>
              </w:tabs>
              <w:spacing w:before="6"/>
              <w:rPr>
                <w:sz w:val="19"/>
              </w:rPr>
            </w:pPr>
            <w:r>
              <w:rPr>
                <w:sz w:val="19"/>
              </w:rPr>
              <w:t>Educación</w:t>
            </w:r>
            <w:r>
              <w:rPr>
                <w:spacing w:val="28"/>
                <w:sz w:val="19"/>
              </w:rPr>
              <w:t xml:space="preserve"> </w:t>
            </w:r>
            <w:r>
              <w:rPr>
                <w:sz w:val="19"/>
              </w:rPr>
              <w:t>Superior</w:t>
            </w:r>
          </w:p>
          <w:p w:rsidR="002A61E2" w:rsidRDefault="006B7FDA">
            <w:pPr>
              <w:pStyle w:val="TableParagraph"/>
              <w:numPr>
                <w:ilvl w:val="2"/>
                <w:numId w:val="31"/>
              </w:numPr>
              <w:tabs>
                <w:tab w:val="left" w:pos="548"/>
              </w:tabs>
              <w:spacing w:before="4"/>
              <w:rPr>
                <w:sz w:val="19"/>
              </w:rPr>
            </w:pPr>
            <w:r>
              <w:rPr>
                <w:sz w:val="19"/>
              </w:rPr>
              <w:t>Institutos</w:t>
            </w:r>
            <w:r>
              <w:rPr>
                <w:spacing w:val="32"/>
                <w:sz w:val="19"/>
              </w:rPr>
              <w:t xml:space="preserve"> </w:t>
            </w:r>
            <w:r>
              <w:rPr>
                <w:sz w:val="19"/>
              </w:rPr>
              <w:t>Científicos.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line="247" w:lineRule="auto"/>
              <w:ind w:right="1463"/>
              <w:rPr>
                <w:sz w:val="19"/>
              </w:rPr>
            </w:pPr>
            <w:r>
              <w:rPr>
                <w:sz w:val="19"/>
              </w:rPr>
              <w:t>Hasta 250 concurrentes más de 250 concurrentes hasta 4 niveles</w:t>
            </w:r>
          </w:p>
          <w:p w:rsidR="002A61E2" w:rsidRDefault="006B7FDA">
            <w:pPr>
              <w:pStyle w:val="TableParagraph"/>
              <w:spacing w:before="1" w:line="244" w:lineRule="auto"/>
              <w:ind w:right="1759"/>
              <w:rPr>
                <w:sz w:val="19"/>
              </w:rPr>
            </w:pPr>
            <w:r>
              <w:rPr>
                <w:sz w:val="19"/>
              </w:rPr>
              <w:t>de 5 hasta 10 niveles más de 10 niveles.</w:t>
            </w:r>
          </w:p>
        </w:tc>
      </w:tr>
      <w:tr w:rsidR="002A61E2">
        <w:trPr>
          <w:trHeight w:hRule="exact" w:val="1358"/>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4"/>
              <w:ind w:left="57"/>
              <w:jc w:val="both"/>
              <w:rPr>
                <w:sz w:val="19"/>
              </w:rPr>
            </w:pPr>
            <w:r>
              <w:rPr>
                <w:sz w:val="19"/>
              </w:rPr>
              <w:t>II.4.5 Instalaciones para  exhibiciones</w:t>
            </w:r>
          </w:p>
          <w:p w:rsidR="002A61E2" w:rsidRDefault="006B7FDA">
            <w:pPr>
              <w:pStyle w:val="TableParagraph"/>
              <w:spacing w:before="2" w:line="247" w:lineRule="auto"/>
              <w:ind w:left="57" w:right="63"/>
              <w:jc w:val="both"/>
              <w:rPr>
                <w:sz w:val="19"/>
              </w:rPr>
            </w:pPr>
            <w:r>
              <w:rPr>
                <w:sz w:val="19"/>
              </w:rPr>
              <w:t>(por ejemplo: jardines botánicos, zoológicos, acuarios, museos, galerías de arte,  exposiciones  temporales,</w:t>
            </w:r>
            <w:r>
              <w:rPr>
                <w:spacing w:val="14"/>
                <w:sz w:val="19"/>
              </w:rPr>
              <w:t xml:space="preserve"> </w:t>
            </w:r>
            <w:r>
              <w:rPr>
                <w:sz w:val="19"/>
              </w:rPr>
              <w:t>planetarios).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4"/>
              <w:rPr>
                <w:sz w:val="19"/>
              </w:rPr>
            </w:pPr>
            <w:r>
              <w:rPr>
                <w:sz w:val="19"/>
              </w:rPr>
              <w:t>Hasta 1,000 m²</w:t>
            </w:r>
          </w:p>
          <w:p w:rsidR="002A61E2" w:rsidRDefault="006B7FDA">
            <w:pPr>
              <w:pStyle w:val="TableParagraph"/>
              <w:spacing w:before="2" w:line="244" w:lineRule="auto"/>
              <w:ind w:right="966"/>
              <w:rPr>
                <w:sz w:val="19"/>
              </w:rPr>
            </w:pPr>
            <w:r>
              <w:rPr>
                <w:sz w:val="19"/>
              </w:rPr>
              <w:t>de más de 1,000 m² hasta 10,000 m²</w:t>
            </w:r>
          </w:p>
          <w:p w:rsidR="002A61E2" w:rsidRDefault="006B7FDA">
            <w:pPr>
              <w:pStyle w:val="TableParagraph"/>
              <w:spacing w:before="2" w:line="244" w:lineRule="auto"/>
              <w:ind w:right="1759"/>
              <w:rPr>
                <w:sz w:val="19"/>
              </w:rPr>
            </w:pPr>
            <w:r>
              <w:rPr>
                <w:sz w:val="19"/>
              </w:rPr>
              <w:t>de más de 10,000 m² hasta 4 niveles</w:t>
            </w:r>
          </w:p>
          <w:p w:rsidR="002A61E2" w:rsidRDefault="006B7FDA">
            <w:pPr>
              <w:pStyle w:val="TableParagraph"/>
              <w:spacing w:before="2"/>
              <w:rPr>
                <w:sz w:val="19"/>
              </w:rPr>
            </w:pPr>
            <w:r>
              <w:rPr>
                <w:sz w:val="19"/>
              </w:rPr>
              <w:t>más de 4 niveles.</w:t>
            </w:r>
          </w:p>
        </w:tc>
      </w:tr>
      <w:tr w:rsidR="002A61E2">
        <w:trPr>
          <w:trHeight w:hRule="exact" w:val="910"/>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II.4.6 Centros de información</w:t>
            </w:r>
          </w:p>
          <w:p w:rsidR="002A61E2" w:rsidRDefault="006B7FDA">
            <w:pPr>
              <w:pStyle w:val="TableParagraph"/>
              <w:spacing w:before="4" w:line="244" w:lineRule="auto"/>
              <w:ind w:left="57" w:right="101"/>
              <w:rPr>
                <w:sz w:val="19"/>
              </w:rPr>
            </w:pPr>
            <w:r>
              <w:rPr>
                <w:sz w:val="19"/>
              </w:rPr>
              <w:t xml:space="preserve">(por ejemplo: archivos, centros  procesadores  de información, bibliotecas, </w:t>
            </w:r>
            <w:r>
              <w:rPr>
                <w:spacing w:val="18"/>
                <w:sz w:val="19"/>
              </w:rPr>
              <w:t xml:space="preserve"> </w:t>
            </w:r>
            <w:r>
              <w:rPr>
                <w:sz w:val="19"/>
              </w:rPr>
              <w:t>hemerotecas).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line="244" w:lineRule="auto"/>
              <w:ind w:right="2256"/>
              <w:rPr>
                <w:sz w:val="19"/>
              </w:rPr>
            </w:pPr>
            <w:r>
              <w:rPr>
                <w:sz w:val="19"/>
              </w:rPr>
              <w:t>Hasta 500 m² más de 500 m² hasta 4 niveles más de 4 niveles</w:t>
            </w:r>
          </w:p>
        </w:tc>
      </w:tr>
      <w:tr w:rsidR="002A61E2">
        <w:trPr>
          <w:trHeight w:hRule="exact" w:val="462"/>
        </w:trPr>
        <w:tc>
          <w:tcPr>
            <w:tcW w:w="4237"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1"/>
              <w:ind w:left="57"/>
              <w:rPr>
                <w:sz w:val="19"/>
              </w:rPr>
            </w:pPr>
            <w:r>
              <w:rPr>
                <w:sz w:val="19"/>
              </w:rPr>
              <w:t>II.4.7 Instalaciones religiosas</w:t>
            </w:r>
          </w:p>
          <w:p w:rsidR="002A61E2" w:rsidRDefault="006B7FDA">
            <w:pPr>
              <w:pStyle w:val="TableParagraph"/>
              <w:spacing w:before="4"/>
              <w:ind w:left="57"/>
              <w:rPr>
                <w:sz w:val="19"/>
              </w:rPr>
            </w:pPr>
            <w:r>
              <w:rPr>
                <w:sz w:val="19"/>
              </w:rPr>
              <w:t>(templos, lugares de culto y  seminarios)</w:t>
            </w:r>
          </w:p>
        </w:tc>
        <w:tc>
          <w:tcPr>
            <w:tcW w:w="3808"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1" w:line="244" w:lineRule="auto"/>
              <w:ind w:right="1463"/>
              <w:rPr>
                <w:sz w:val="19"/>
              </w:rPr>
            </w:pPr>
            <w:r>
              <w:rPr>
                <w:sz w:val="19"/>
              </w:rPr>
              <w:t>Hasta 250 concurrentes más de 250 concurrentes</w:t>
            </w:r>
          </w:p>
        </w:tc>
      </w:tr>
      <w:tr w:rsidR="002A61E2">
        <w:trPr>
          <w:trHeight w:hRule="exact" w:val="239"/>
        </w:trPr>
        <w:tc>
          <w:tcPr>
            <w:tcW w:w="4237"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II.4.8 Sitios históricos</w:t>
            </w:r>
          </w:p>
        </w:tc>
        <w:tc>
          <w:tcPr>
            <w:tcW w:w="3808"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1"/>
              <w:ind w:left="60"/>
              <w:rPr>
                <w:sz w:val="19"/>
              </w:rPr>
            </w:pPr>
            <w:r>
              <w:rPr>
                <w:sz w:val="19"/>
              </w:rPr>
              <w:t>Cualquier magnitud</w:t>
            </w:r>
          </w:p>
        </w:tc>
      </w:tr>
      <w:tr w:rsidR="002A61E2">
        <w:trPr>
          <w:trHeight w:hRule="exact" w:val="1133"/>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line="213" w:lineRule="exact"/>
              <w:ind w:left="57"/>
              <w:jc w:val="both"/>
              <w:rPr>
                <w:b/>
                <w:sz w:val="19"/>
              </w:rPr>
            </w:pPr>
            <w:r>
              <w:rPr>
                <w:b/>
                <w:sz w:val="19"/>
              </w:rPr>
              <w:t>II.5 Recreación</w:t>
            </w:r>
          </w:p>
          <w:p w:rsidR="002A61E2" w:rsidRDefault="006B7FDA">
            <w:pPr>
              <w:pStyle w:val="TableParagraph"/>
              <w:spacing w:before="12"/>
              <w:ind w:left="57"/>
              <w:jc w:val="both"/>
              <w:rPr>
                <w:sz w:val="19"/>
              </w:rPr>
            </w:pPr>
            <w:r>
              <w:rPr>
                <w:sz w:val="19"/>
              </w:rPr>
              <w:t>II.5.1 Alimentos y bebidas</w:t>
            </w:r>
          </w:p>
          <w:p w:rsidR="002A61E2" w:rsidRDefault="006B7FDA">
            <w:pPr>
              <w:pStyle w:val="TableParagraph"/>
              <w:spacing w:before="7" w:line="244" w:lineRule="auto"/>
              <w:ind w:left="57" w:right="63"/>
              <w:jc w:val="both"/>
              <w:rPr>
                <w:sz w:val="19"/>
              </w:rPr>
            </w:pPr>
            <w:r>
              <w:rPr>
                <w:sz w:val="19"/>
              </w:rPr>
              <w:t>(por ejemplo: cafés, fondas, restaurantes, cantinas, bares, cervecerías,  pulquerías, centros</w:t>
            </w:r>
            <w:r>
              <w:rPr>
                <w:spacing w:val="34"/>
                <w:sz w:val="19"/>
              </w:rPr>
              <w:t xml:space="preserve"> </w:t>
            </w:r>
            <w:r>
              <w:rPr>
                <w:sz w:val="19"/>
              </w:rPr>
              <w:t>nocturnos)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line="244" w:lineRule="auto"/>
              <w:ind w:right="2256"/>
              <w:rPr>
                <w:sz w:val="19"/>
              </w:rPr>
            </w:pPr>
            <w:r>
              <w:rPr>
                <w:sz w:val="19"/>
              </w:rPr>
              <w:t>Hasta 120 m² más de 120 m²</w:t>
            </w:r>
          </w:p>
          <w:p w:rsidR="002A61E2" w:rsidRDefault="006B7FDA">
            <w:pPr>
              <w:pStyle w:val="TableParagraph"/>
              <w:spacing w:before="2" w:line="244" w:lineRule="auto"/>
              <w:ind w:right="1463"/>
              <w:rPr>
                <w:sz w:val="19"/>
              </w:rPr>
            </w:pPr>
            <w:r>
              <w:rPr>
                <w:sz w:val="19"/>
              </w:rPr>
              <w:t>hasta 250 concurrentes más de 250 concurrentes</w:t>
            </w:r>
          </w:p>
        </w:tc>
      </w:tr>
      <w:tr w:rsidR="002A61E2">
        <w:trPr>
          <w:trHeight w:hRule="exact" w:val="1135"/>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4"/>
              <w:ind w:left="57"/>
              <w:jc w:val="both"/>
              <w:rPr>
                <w:sz w:val="19"/>
              </w:rPr>
            </w:pPr>
            <w:r>
              <w:rPr>
                <w:sz w:val="19"/>
              </w:rPr>
              <w:t>II.5.2 Entretenimiento</w:t>
            </w:r>
          </w:p>
          <w:p w:rsidR="002A61E2" w:rsidRDefault="006B7FDA">
            <w:pPr>
              <w:pStyle w:val="TableParagraph"/>
              <w:spacing w:before="4" w:line="244" w:lineRule="auto"/>
              <w:ind w:left="57" w:right="60"/>
              <w:jc w:val="both"/>
              <w:rPr>
                <w:sz w:val="19"/>
              </w:rPr>
            </w:pPr>
            <w:r>
              <w:rPr>
                <w:sz w:val="19"/>
              </w:rPr>
              <w:t>(por ejemplo: auditorios, teatros,  cines,  salas de concierto, cinetecas, centros de convenciones, teatros al aire libre, ferias, circos y</w:t>
            </w:r>
            <w:r>
              <w:rPr>
                <w:spacing w:val="26"/>
                <w:sz w:val="19"/>
              </w:rPr>
              <w:t xml:space="preserve"> </w:t>
            </w:r>
            <w:r>
              <w:rPr>
                <w:sz w:val="19"/>
              </w:rPr>
              <w:t>autocinemas)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4" w:line="244" w:lineRule="auto"/>
              <w:ind w:right="1463"/>
              <w:rPr>
                <w:sz w:val="19"/>
              </w:rPr>
            </w:pPr>
            <w:r>
              <w:rPr>
                <w:sz w:val="19"/>
              </w:rPr>
              <w:t>Hasta 250 concurrentes más de 250 concurrentes</w:t>
            </w:r>
          </w:p>
        </w:tc>
      </w:tr>
      <w:tr w:rsidR="002A61E2">
        <w:trPr>
          <w:trHeight w:hRule="exact" w:val="1145"/>
        </w:trPr>
        <w:tc>
          <w:tcPr>
            <w:tcW w:w="4237" w:type="dxa"/>
            <w:tcBorders>
              <w:top w:val="single" w:sz="6" w:space="0" w:color="000000"/>
              <w:left w:val="single" w:sz="6" w:space="0" w:color="000000"/>
              <w:bottom w:val="single" w:sz="12" w:space="0" w:color="000000"/>
              <w:right w:val="single" w:sz="5" w:space="0" w:color="000000"/>
            </w:tcBorders>
          </w:tcPr>
          <w:p w:rsidR="002A61E2" w:rsidRDefault="006B7FDA">
            <w:pPr>
              <w:pStyle w:val="TableParagraph"/>
              <w:spacing w:before="1"/>
              <w:ind w:left="57"/>
              <w:jc w:val="both"/>
              <w:rPr>
                <w:sz w:val="19"/>
              </w:rPr>
            </w:pPr>
            <w:r>
              <w:rPr>
                <w:sz w:val="19"/>
              </w:rPr>
              <w:t>II.5.3 Recreación Social</w:t>
            </w:r>
          </w:p>
          <w:p w:rsidR="002A61E2" w:rsidRDefault="006B7FDA">
            <w:pPr>
              <w:pStyle w:val="TableParagraph"/>
              <w:spacing w:before="4" w:line="247" w:lineRule="auto"/>
              <w:ind w:left="57" w:right="63"/>
              <w:jc w:val="both"/>
              <w:rPr>
                <w:sz w:val="19"/>
              </w:rPr>
            </w:pPr>
            <w:r>
              <w:rPr>
                <w:sz w:val="19"/>
              </w:rPr>
              <w:t>(por ejemplo: centros comunitarios, culturales, clubes campestres, de golf, clubes sociales, salones para banquetes, fiestas o  baile).</w:t>
            </w:r>
          </w:p>
        </w:tc>
        <w:tc>
          <w:tcPr>
            <w:tcW w:w="3808" w:type="dxa"/>
            <w:tcBorders>
              <w:top w:val="single" w:sz="6" w:space="0" w:color="000000"/>
              <w:left w:val="single" w:sz="5" w:space="0" w:color="000000"/>
              <w:bottom w:val="single" w:sz="12" w:space="0" w:color="000000"/>
              <w:right w:val="single" w:sz="6" w:space="0" w:color="000000"/>
            </w:tcBorders>
          </w:tcPr>
          <w:p w:rsidR="002A61E2" w:rsidRDefault="006B7FDA">
            <w:pPr>
              <w:pStyle w:val="TableParagraph"/>
              <w:spacing w:before="1" w:line="244" w:lineRule="auto"/>
              <w:ind w:right="1759"/>
              <w:rPr>
                <w:sz w:val="19"/>
              </w:rPr>
            </w:pPr>
            <w:r>
              <w:rPr>
                <w:sz w:val="19"/>
              </w:rPr>
              <w:t>Hasta 250 usuarios más de 250 usuarios</w:t>
            </w:r>
          </w:p>
        </w:tc>
      </w:tr>
    </w:tbl>
    <w:p w:rsidR="002A61E2" w:rsidRDefault="002A61E2">
      <w:pPr>
        <w:pStyle w:val="Textoindependiente"/>
        <w:spacing w:before="3"/>
        <w:rPr>
          <w:rFonts w:ascii="Times New Roman"/>
          <w:sz w:val="2"/>
        </w:rPr>
      </w:pPr>
    </w:p>
    <w:p w:rsidR="002A61E2" w:rsidRDefault="006B7FDA">
      <w:pPr>
        <w:pStyle w:val="Textoindependiente"/>
        <w:spacing w:line="29" w:lineRule="exact"/>
        <w:ind w:left="815"/>
        <w:rPr>
          <w:rFonts w:ascii="Times New Roman"/>
          <w:sz w:val="2"/>
        </w:rPr>
      </w:pPr>
      <w:r>
        <w:rPr>
          <w:rFonts w:ascii="Times New Roman"/>
          <w:sz w:val="2"/>
        </w:rPr>
      </w:r>
      <w:r>
        <w:rPr>
          <w:rFonts w:ascii="Times New Roman"/>
          <w:sz w:val="2"/>
        </w:rPr>
        <w:pict>
          <v:group id="_x0000_s1575" style="width:404.45pt;height:1.45pt;mso-position-horizontal-relative:char;mso-position-vertical-relative:line" coordsize="8089,29">
            <v:line id="_x0000_s1579" style="position:absolute" from="15,15" to="4253,15" strokeweight="1.44pt"/>
            <v:line id="_x0000_s1578" style="position:absolute" from="4253,15" to="4337,15" strokeweight="1.44pt"/>
            <v:line id="_x0000_s1577" style="position:absolute" from="4337,15" to="8059,15" strokeweight="1.44pt"/>
            <v:line id="_x0000_s1576" style="position:absolute" from="8059,15" to="8074,15" strokeweight="1.44pt"/>
            <w10:anchorlock/>
          </v:group>
        </w:pict>
      </w:r>
    </w:p>
    <w:p w:rsidR="002A61E2" w:rsidRDefault="002A61E2">
      <w:pPr>
        <w:spacing w:line="29" w:lineRule="exact"/>
        <w:rPr>
          <w:rFonts w:ascii="Times New Roman"/>
          <w:sz w:val="2"/>
        </w:rPr>
        <w:sectPr w:rsidR="002A61E2">
          <w:headerReference w:type="default" r:id="rId41"/>
          <w:pgSz w:w="11900" w:h="16840"/>
          <w:pgMar w:top="1700" w:right="1120" w:bottom="280" w:left="1100" w:header="1420" w:footer="0" w:gutter="0"/>
          <w:cols w:space="720"/>
        </w:sectPr>
      </w:pPr>
    </w:p>
    <w:p w:rsidR="002A61E2" w:rsidRDefault="006B7FDA">
      <w:pPr>
        <w:pStyle w:val="Textoindependiente"/>
        <w:spacing w:before="6"/>
        <w:rPr>
          <w:rFonts w:ascii="Times New Roman"/>
          <w:sz w:val="10"/>
        </w:rPr>
      </w:pPr>
      <w:r>
        <w:lastRenderedPageBreak/>
        <w:pict>
          <v:group id="_x0000_s1572" style="position:absolute;margin-left:103.2pt;margin-top:205.9pt;width:385pt;height:394.35pt;z-index:-365224;mso-position-horizontal-relative:page;mso-position-vertical-relative:page" coordorigin="2064,4118" coordsize="7700,7887">
            <v:shape id="_x0000_s1574" type="#_x0000_t75" style="position:absolute;left:2064;top:9535;width:2664;height:2470">
              <v:imagedata r:id="rId42" o:title=""/>
            </v:shape>
            <v:shape id="_x0000_s1573" type="#_x0000_t75" style="position:absolute;left:4555;top:4118;width:5208;height:5386">
              <v:imagedata r:id="rId38" o:title=""/>
            </v:shape>
            <w10:wrap anchorx="page" anchory="page"/>
          </v:group>
        </w:pict>
      </w:r>
    </w:p>
    <w:tbl>
      <w:tblPr>
        <w:tblStyle w:val="TableNormal"/>
        <w:tblW w:w="0" w:type="auto"/>
        <w:tblInd w:w="79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4237"/>
        <w:gridCol w:w="3808"/>
      </w:tblGrid>
      <w:tr w:rsidR="002A61E2">
        <w:trPr>
          <w:trHeight w:hRule="exact" w:val="312"/>
        </w:trPr>
        <w:tc>
          <w:tcPr>
            <w:tcW w:w="4237" w:type="dxa"/>
            <w:tcBorders>
              <w:right w:val="single" w:sz="5" w:space="0" w:color="000000"/>
            </w:tcBorders>
          </w:tcPr>
          <w:p w:rsidR="002A61E2" w:rsidRDefault="006B7FDA">
            <w:pPr>
              <w:pStyle w:val="TableParagraph"/>
              <w:spacing w:line="215" w:lineRule="exact"/>
              <w:ind w:left="1641" w:right="1683"/>
              <w:jc w:val="center"/>
              <w:rPr>
                <w:b/>
                <w:sz w:val="19"/>
              </w:rPr>
            </w:pPr>
            <w:r>
              <w:rPr>
                <w:b/>
                <w:sz w:val="19"/>
              </w:rPr>
              <w:t>GENERO</w:t>
            </w:r>
          </w:p>
        </w:tc>
        <w:tc>
          <w:tcPr>
            <w:tcW w:w="3808" w:type="dxa"/>
            <w:tcBorders>
              <w:left w:val="single" w:sz="5" w:space="0" w:color="000000"/>
            </w:tcBorders>
          </w:tcPr>
          <w:p w:rsidR="002A61E2" w:rsidRDefault="006B7FDA">
            <w:pPr>
              <w:pStyle w:val="TableParagraph"/>
              <w:spacing w:line="215" w:lineRule="exact"/>
              <w:ind w:left="71"/>
              <w:rPr>
                <w:b/>
                <w:sz w:val="19"/>
              </w:rPr>
            </w:pPr>
            <w:r>
              <w:rPr>
                <w:b/>
                <w:spacing w:val="-11"/>
                <w:sz w:val="19"/>
              </w:rPr>
              <w:t xml:space="preserve">MAGNITUD </w:t>
            </w:r>
            <w:r>
              <w:rPr>
                <w:b/>
                <w:sz w:val="19"/>
              </w:rPr>
              <w:t xml:space="preserve">E </w:t>
            </w:r>
            <w:r>
              <w:rPr>
                <w:b/>
                <w:spacing w:val="-11"/>
                <w:sz w:val="19"/>
              </w:rPr>
              <w:t xml:space="preserve">INTENSIDAD </w:t>
            </w:r>
            <w:r>
              <w:rPr>
                <w:b/>
                <w:spacing w:val="-7"/>
                <w:sz w:val="19"/>
              </w:rPr>
              <w:t xml:space="preserve">DE </w:t>
            </w:r>
            <w:r>
              <w:rPr>
                <w:b/>
                <w:spacing w:val="-11"/>
                <w:sz w:val="19"/>
              </w:rPr>
              <w:t>OCUPACIÓN</w:t>
            </w:r>
          </w:p>
        </w:tc>
      </w:tr>
      <w:tr w:rsidR="002A61E2">
        <w:trPr>
          <w:trHeight w:hRule="exact" w:val="269"/>
        </w:trPr>
        <w:tc>
          <w:tcPr>
            <w:tcW w:w="4237" w:type="dxa"/>
            <w:tcBorders>
              <w:top w:val="thinThickMediumGap" w:sz="17" w:space="0" w:color="000000"/>
              <w:left w:val="single" w:sz="6" w:space="0" w:color="000000"/>
              <w:bottom w:val="nil"/>
              <w:right w:val="single" w:sz="5" w:space="0" w:color="000000"/>
            </w:tcBorders>
          </w:tcPr>
          <w:p w:rsidR="002A61E2" w:rsidRDefault="006B7FDA">
            <w:pPr>
              <w:pStyle w:val="TableParagraph"/>
              <w:spacing w:before="4"/>
              <w:ind w:left="57"/>
              <w:rPr>
                <w:sz w:val="19"/>
              </w:rPr>
            </w:pPr>
            <w:r>
              <w:rPr>
                <w:sz w:val="19"/>
              </w:rPr>
              <w:t>II.5.4 Deportes y recreación</w:t>
            </w:r>
          </w:p>
        </w:tc>
        <w:tc>
          <w:tcPr>
            <w:tcW w:w="3808" w:type="dxa"/>
            <w:tcBorders>
              <w:top w:val="thinThickMediumGap" w:sz="17" w:space="0" w:color="000000"/>
              <w:left w:val="single" w:sz="5" w:space="0" w:color="000000"/>
              <w:bottom w:val="nil"/>
              <w:right w:val="single" w:sz="6" w:space="0" w:color="000000"/>
            </w:tcBorders>
          </w:tcPr>
          <w:p w:rsidR="002A61E2" w:rsidRDefault="006B7FDA">
            <w:pPr>
              <w:pStyle w:val="TableParagraph"/>
              <w:spacing w:before="4"/>
              <w:rPr>
                <w:sz w:val="19"/>
              </w:rPr>
            </w:pPr>
            <w:r>
              <w:rPr>
                <w:sz w:val="19"/>
              </w:rPr>
              <w:t>Hasta 5,000 m²</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(por   ejemplo:   pistas   de   equitación,   lienzos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más de 5,000 m²</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tabs>
                <w:tab w:val="left" w:pos="1007"/>
                <w:tab w:val="left" w:pos="1980"/>
                <w:tab w:val="left" w:pos="2318"/>
                <w:tab w:val="left" w:pos="3206"/>
              </w:tabs>
              <w:spacing w:before="1"/>
              <w:ind w:left="57"/>
              <w:rPr>
                <w:sz w:val="19"/>
              </w:rPr>
            </w:pPr>
            <w:r>
              <w:rPr>
                <w:sz w:val="19"/>
              </w:rPr>
              <w:t>charros,</w:t>
            </w:r>
            <w:r>
              <w:rPr>
                <w:sz w:val="19"/>
              </w:rPr>
              <w:tab/>
              <w:t>canchas</w:t>
            </w:r>
            <w:r>
              <w:rPr>
                <w:sz w:val="19"/>
              </w:rPr>
              <w:tab/>
              <w:t>y</w:t>
            </w:r>
            <w:r>
              <w:rPr>
                <w:sz w:val="19"/>
              </w:rPr>
              <w:tab/>
              <w:t>centros</w:t>
            </w:r>
            <w:r>
              <w:rPr>
                <w:sz w:val="19"/>
              </w:rPr>
              <w:tab/>
              <w:t>deportivos,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hasta 250 concurrentes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tabs>
                <w:tab w:val="left" w:pos="1423"/>
                <w:tab w:val="left" w:pos="3079"/>
              </w:tabs>
              <w:ind w:left="57"/>
              <w:rPr>
                <w:sz w:val="19"/>
              </w:rPr>
            </w:pPr>
            <w:r>
              <w:rPr>
                <w:sz w:val="19"/>
              </w:rPr>
              <w:t>estadios,</w:t>
            </w:r>
            <w:r>
              <w:rPr>
                <w:sz w:val="19"/>
              </w:rPr>
              <w:tab/>
              <w:t>hipódromos,</w:t>
            </w:r>
            <w:r>
              <w:rPr>
                <w:sz w:val="19"/>
              </w:rPr>
              <w:tab/>
              <w:t>autódromos,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hasta 250 concurrentes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galgódromos,   velódromos,   campos   de    tiro,</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de 251 a 1,000 concurrentes</w:t>
            </w:r>
          </w:p>
        </w:tc>
      </w:tr>
      <w:tr w:rsidR="002A61E2">
        <w:trPr>
          <w:trHeight w:hRule="exact" w:val="222"/>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albercas,  plaza  de  toros,  boliches  y   billares,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de 1,001 a 10,000</w:t>
            </w:r>
            <w:r>
              <w:rPr>
                <w:spacing w:val="52"/>
                <w:sz w:val="19"/>
              </w:rPr>
              <w:t xml:space="preserve"> </w:t>
            </w:r>
            <w:r>
              <w:rPr>
                <w:sz w:val="19"/>
              </w:rPr>
              <w:t>concurrentes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spacing w:line="218" w:lineRule="exact"/>
              <w:ind w:left="57"/>
              <w:rPr>
                <w:sz w:val="19"/>
              </w:rPr>
            </w:pPr>
            <w:r>
              <w:rPr>
                <w:sz w:val="19"/>
              </w:rPr>
              <w:t>pistas  de  patinaje,  juegos  electrónicos  o    de</w:t>
            </w:r>
          </w:p>
        </w:tc>
        <w:tc>
          <w:tcPr>
            <w:tcW w:w="3808" w:type="dxa"/>
            <w:tcBorders>
              <w:top w:val="nil"/>
              <w:left w:val="single" w:sz="5" w:space="0" w:color="000000"/>
              <w:bottom w:val="nil"/>
              <w:right w:val="single" w:sz="6" w:space="0" w:color="000000"/>
            </w:tcBorders>
          </w:tcPr>
          <w:p w:rsidR="002A61E2" w:rsidRDefault="006B7FDA">
            <w:pPr>
              <w:pStyle w:val="TableParagraph"/>
              <w:spacing w:line="218" w:lineRule="exact"/>
              <w:rPr>
                <w:sz w:val="19"/>
              </w:rPr>
            </w:pPr>
            <w:r>
              <w:rPr>
                <w:sz w:val="19"/>
              </w:rPr>
              <w:t>más de 10,000</w:t>
            </w:r>
            <w:r>
              <w:rPr>
                <w:spacing w:val="52"/>
                <w:sz w:val="19"/>
              </w:rPr>
              <w:t xml:space="preserve"> </w:t>
            </w:r>
            <w:r>
              <w:rPr>
                <w:sz w:val="19"/>
              </w:rPr>
              <w:t>concurrentes.</w:t>
            </w:r>
          </w:p>
        </w:tc>
      </w:tr>
      <w:tr w:rsidR="002A61E2">
        <w:trPr>
          <w:trHeight w:hRule="exact" w:val="230"/>
        </w:trPr>
        <w:tc>
          <w:tcPr>
            <w:tcW w:w="4237" w:type="dxa"/>
            <w:tcBorders>
              <w:top w:val="nil"/>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mesa)</w:t>
            </w:r>
          </w:p>
        </w:tc>
        <w:tc>
          <w:tcPr>
            <w:tcW w:w="3808"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33"/>
        </w:trPr>
        <w:tc>
          <w:tcPr>
            <w:tcW w:w="4237" w:type="dxa"/>
            <w:tcBorders>
              <w:top w:val="single" w:sz="6"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II.6 Alojamiento</w:t>
            </w:r>
          </w:p>
        </w:tc>
        <w:tc>
          <w:tcPr>
            <w:tcW w:w="3808" w:type="dxa"/>
            <w:tcBorders>
              <w:top w:val="single" w:sz="6"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Hasta 100 cuartos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II.6.1 Hoteles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100 cuartos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II.6.2 Moteles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hasta 4 niveles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2A61E2"/>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de 5 hasta 10 niveles</w:t>
            </w:r>
          </w:p>
        </w:tc>
      </w:tr>
      <w:tr w:rsidR="002A61E2">
        <w:trPr>
          <w:trHeight w:hRule="exact" w:val="228"/>
        </w:trPr>
        <w:tc>
          <w:tcPr>
            <w:tcW w:w="4237" w:type="dxa"/>
            <w:tcBorders>
              <w:top w:val="nil"/>
              <w:left w:val="single" w:sz="6" w:space="0" w:color="000000"/>
              <w:bottom w:val="single" w:sz="6" w:space="0" w:color="000000"/>
              <w:right w:val="single" w:sz="5" w:space="0" w:color="000000"/>
            </w:tcBorders>
          </w:tcPr>
          <w:p w:rsidR="002A61E2" w:rsidRDefault="002A61E2"/>
        </w:tc>
        <w:tc>
          <w:tcPr>
            <w:tcW w:w="3808" w:type="dxa"/>
            <w:tcBorders>
              <w:top w:val="nil"/>
              <w:left w:val="single" w:sz="5" w:space="0" w:color="000000"/>
              <w:bottom w:val="single" w:sz="6" w:space="0" w:color="000000"/>
              <w:right w:val="single" w:sz="6" w:space="0" w:color="000000"/>
            </w:tcBorders>
          </w:tcPr>
          <w:p w:rsidR="002A61E2" w:rsidRDefault="006B7FDA">
            <w:pPr>
              <w:pStyle w:val="TableParagraph"/>
              <w:spacing w:before="1"/>
              <w:rPr>
                <w:sz w:val="19"/>
              </w:rPr>
            </w:pPr>
            <w:r>
              <w:rPr>
                <w:sz w:val="19"/>
              </w:rPr>
              <w:t>más de 10 niveles</w:t>
            </w:r>
          </w:p>
        </w:tc>
      </w:tr>
      <w:tr w:rsidR="002A61E2">
        <w:trPr>
          <w:trHeight w:hRule="exact" w:val="688"/>
        </w:trPr>
        <w:tc>
          <w:tcPr>
            <w:tcW w:w="4237"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4"/>
              <w:ind w:left="57"/>
              <w:rPr>
                <w:sz w:val="19"/>
              </w:rPr>
            </w:pPr>
            <w:r>
              <w:rPr>
                <w:sz w:val="19"/>
              </w:rPr>
              <w:t>II.6.3 Casas de huéspedes y  albergues</w:t>
            </w:r>
          </w:p>
        </w:tc>
        <w:tc>
          <w:tcPr>
            <w:tcW w:w="3808"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4"/>
              <w:ind w:left="60"/>
              <w:rPr>
                <w:sz w:val="19"/>
              </w:rPr>
            </w:pPr>
            <w:r>
              <w:rPr>
                <w:sz w:val="19"/>
              </w:rPr>
              <w:t>Hasta 25 ocupantes</w:t>
            </w:r>
          </w:p>
          <w:p w:rsidR="002A61E2" w:rsidRDefault="006B7FDA">
            <w:pPr>
              <w:pStyle w:val="TableParagraph"/>
              <w:spacing w:before="4" w:line="244" w:lineRule="auto"/>
              <w:ind w:right="1463"/>
              <w:rPr>
                <w:sz w:val="19"/>
              </w:rPr>
            </w:pPr>
            <w:r>
              <w:rPr>
                <w:sz w:val="19"/>
              </w:rPr>
              <w:t>de 26 a 100 ocupantes más de 100 ocupantes.</w:t>
            </w:r>
          </w:p>
        </w:tc>
      </w:tr>
      <w:tr w:rsidR="002A61E2">
        <w:trPr>
          <w:trHeight w:hRule="exact" w:val="232"/>
        </w:trPr>
        <w:tc>
          <w:tcPr>
            <w:tcW w:w="4237" w:type="dxa"/>
            <w:tcBorders>
              <w:top w:val="single" w:sz="5"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II.7 Seguridad</w:t>
            </w:r>
          </w:p>
        </w:tc>
        <w:tc>
          <w:tcPr>
            <w:tcW w:w="3808" w:type="dxa"/>
            <w:tcBorders>
              <w:top w:val="single" w:sz="5"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Hasta 250 ocupantes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II.7.1 Defensa</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250 ocupantes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(Fuerza Aérea Armada y  Ejército)</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II.7.2 Policía</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tabs>
                <w:tab w:val="left" w:pos="962"/>
              </w:tabs>
              <w:ind w:left="57"/>
              <w:rPr>
                <w:sz w:val="19"/>
              </w:rPr>
            </w:pPr>
            <w:r>
              <w:rPr>
                <w:sz w:val="19"/>
              </w:rPr>
              <w:t>(garitas,</w:t>
            </w:r>
            <w:r>
              <w:rPr>
                <w:sz w:val="19"/>
              </w:rPr>
              <w:tab/>
              <w:t xml:space="preserve">estaciones,    centrales    de   </w:t>
            </w:r>
            <w:r>
              <w:rPr>
                <w:spacing w:val="4"/>
                <w:sz w:val="19"/>
              </w:rPr>
              <w:t xml:space="preserve"> </w:t>
            </w:r>
            <w:r>
              <w:rPr>
                <w:sz w:val="19"/>
              </w:rPr>
              <w:t>policía,</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encierro de vehículos)</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II.7.3 Bomberos</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32"/>
        </w:trPr>
        <w:tc>
          <w:tcPr>
            <w:tcW w:w="4237" w:type="dxa"/>
            <w:tcBorders>
              <w:top w:val="nil"/>
              <w:left w:val="single" w:sz="6" w:space="0" w:color="000000"/>
              <w:bottom w:val="single" w:sz="6" w:space="0" w:color="000000"/>
              <w:right w:val="single" w:sz="5" w:space="0" w:color="000000"/>
            </w:tcBorders>
          </w:tcPr>
          <w:p w:rsidR="002A61E2" w:rsidRDefault="006B7FDA">
            <w:pPr>
              <w:pStyle w:val="TableParagraph"/>
              <w:ind w:left="57"/>
              <w:rPr>
                <w:sz w:val="19"/>
              </w:rPr>
            </w:pPr>
            <w:r>
              <w:rPr>
                <w:sz w:val="19"/>
              </w:rPr>
              <w:t>II.7.4 Reclusorios y  Reformatorios</w:t>
            </w:r>
          </w:p>
        </w:tc>
        <w:tc>
          <w:tcPr>
            <w:tcW w:w="3808"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686"/>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II.7.5 Emergencias</w:t>
            </w:r>
          </w:p>
          <w:p w:rsidR="002A61E2" w:rsidRDefault="006B7FDA">
            <w:pPr>
              <w:pStyle w:val="TableParagraph"/>
              <w:tabs>
                <w:tab w:val="left" w:pos="1082"/>
                <w:tab w:val="left" w:pos="1576"/>
                <w:tab w:val="left" w:pos="2500"/>
                <w:tab w:val="left" w:pos="2872"/>
                <w:tab w:val="left" w:pos="3940"/>
              </w:tabs>
              <w:spacing w:before="4" w:line="247" w:lineRule="auto"/>
              <w:ind w:left="57" w:right="65"/>
              <w:rPr>
                <w:sz w:val="19"/>
              </w:rPr>
            </w:pPr>
            <w:r>
              <w:rPr>
                <w:sz w:val="19"/>
              </w:rPr>
              <w:t>(puestos</w:t>
            </w:r>
            <w:r>
              <w:rPr>
                <w:sz w:val="19"/>
              </w:rPr>
              <w:tab/>
              <w:t>de</w:t>
            </w:r>
            <w:r>
              <w:rPr>
                <w:sz w:val="19"/>
              </w:rPr>
              <w:tab/>
              <w:t>socorro</w:t>
            </w:r>
            <w:r>
              <w:rPr>
                <w:sz w:val="19"/>
              </w:rPr>
              <w:tab/>
              <w:t>y</w:t>
            </w:r>
            <w:r>
              <w:rPr>
                <w:sz w:val="19"/>
              </w:rPr>
              <w:tab/>
              <w:t>centrales</w:t>
            </w:r>
            <w:r>
              <w:rPr>
                <w:sz w:val="19"/>
              </w:rPr>
              <w:tab/>
              <w:t>de ambulancias)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rPr>
                <w:sz w:val="19"/>
              </w:rPr>
            </w:pPr>
            <w:r>
              <w:rPr>
                <w:sz w:val="19"/>
              </w:rPr>
              <w:t>Cualquier magnitud</w:t>
            </w:r>
          </w:p>
        </w:tc>
      </w:tr>
      <w:tr w:rsidR="002A61E2">
        <w:trPr>
          <w:trHeight w:hRule="exact" w:val="232"/>
        </w:trPr>
        <w:tc>
          <w:tcPr>
            <w:tcW w:w="4237" w:type="dxa"/>
            <w:tcBorders>
              <w:top w:val="single" w:sz="6"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II.8 Servicios funerarios</w:t>
            </w:r>
          </w:p>
        </w:tc>
        <w:tc>
          <w:tcPr>
            <w:tcW w:w="3808" w:type="dxa"/>
            <w:tcBorders>
              <w:top w:val="single" w:sz="6"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Hasta 1,000 fosas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II.8.1 Cementerios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más de 1,000 fosas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II.8.2 Mausoleos y crematorios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hasta 300 m²</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spacing w:line="218" w:lineRule="exact"/>
              <w:ind w:left="57"/>
              <w:rPr>
                <w:sz w:val="19"/>
              </w:rPr>
            </w:pPr>
            <w:r>
              <w:rPr>
                <w:sz w:val="19"/>
              </w:rPr>
              <w:t>II.8.3 Agencias funerarias</w:t>
            </w:r>
          </w:p>
        </w:tc>
        <w:tc>
          <w:tcPr>
            <w:tcW w:w="3808" w:type="dxa"/>
            <w:tcBorders>
              <w:top w:val="nil"/>
              <w:left w:val="single" w:sz="5" w:space="0" w:color="000000"/>
              <w:bottom w:val="nil"/>
              <w:right w:val="single" w:sz="6" w:space="0" w:color="000000"/>
            </w:tcBorders>
          </w:tcPr>
          <w:p w:rsidR="002A61E2" w:rsidRDefault="006B7FDA">
            <w:pPr>
              <w:pStyle w:val="TableParagraph"/>
              <w:spacing w:line="218" w:lineRule="exact"/>
              <w:rPr>
                <w:sz w:val="19"/>
              </w:rPr>
            </w:pPr>
            <w:r>
              <w:rPr>
                <w:sz w:val="19"/>
              </w:rPr>
              <w:t>de más de 300 m²</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2A61E2"/>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hasta 250 concurrentes</w:t>
            </w:r>
          </w:p>
        </w:tc>
      </w:tr>
      <w:tr w:rsidR="002A61E2">
        <w:trPr>
          <w:trHeight w:hRule="exact" w:val="230"/>
        </w:trPr>
        <w:tc>
          <w:tcPr>
            <w:tcW w:w="4237" w:type="dxa"/>
            <w:tcBorders>
              <w:top w:val="nil"/>
              <w:left w:val="single" w:sz="6" w:space="0" w:color="000000"/>
              <w:bottom w:val="single" w:sz="5" w:space="0" w:color="000000"/>
              <w:right w:val="single" w:sz="5" w:space="0" w:color="000000"/>
            </w:tcBorders>
          </w:tcPr>
          <w:p w:rsidR="002A61E2" w:rsidRDefault="002A61E2"/>
        </w:tc>
        <w:tc>
          <w:tcPr>
            <w:tcW w:w="3808" w:type="dxa"/>
            <w:tcBorders>
              <w:top w:val="nil"/>
              <w:left w:val="single" w:sz="5" w:space="0" w:color="000000"/>
              <w:bottom w:val="single" w:sz="5" w:space="0" w:color="000000"/>
              <w:right w:val="single" w:sz="6" w:space="0" w:color="000000"/>
            </w:tcBorders>
          </w:tcPr>
          <w:p w:rsidR="002A61E2" w:rsidRDefault="006B7FDA">
            <w:pPr>
              <w:pStyle w:val="TableParagraph"/>
              <w:rPr>
                <w:sz w:val="19"/>
              </w:rPr>
            </w:pPr>
            <w:r>
              <w:rPr>
                <w:sz w:val="19"/>
              </w:rPr>
              <w:t>más de 250 concurrentes.</w:t>
            </w:r>
          </w:p>
        </w:tc>
      </w:tr>
      <w:tr w:rsidR="002A61E2">
        <w:trPr>
          <w:trHeight w:hRule="exact" w:val="232"/>
        </w:trPr>
        <w:tc>
          <w:tcPr>
            <w:tcW w:w="4237" w:type="dxa"/>
            <w:tcBorders>
              <w:top w:val="single" w:sz="5" w:space="0" w:color="000000"/>
              <w:left w:val="single" w:sz="6" w:space="0" w:color="000000"/>
              <w:bottom w:val="nil"/>
              <w:right w:val="single" w:sz="5" w:space="0" w:color="000000"/>
            </w:tcBorders>
          </w:tcPr>
          <w:p w:rsidR="002A61E2" w:rsidRDefault="006B7FDA">
            <w:pPr>
              <w:pStyle w:val="TableParagraph"/>
              <w:spacing w:line="215" w:lineRule="exact"/>
              <w:ind w:left="57"/>
              <w:rPr>
                <w:b/>
                <w:sz w:val="19"/>
              </w:rPr>
            </w:pPr>
            <w:r>
              <w:rPr>
                <w:b/>
                <w:sz w:val="19"/>
              </w:rPr>
              <w:t>II.9 Comunicaciones y  Transportes</w:t>
            </w:r>
          </w:p>
        </w:tc>
        <w:tc>
          <w:tcPr>
            <w:tcW w:w="3808" w:type="dxa"/>
            <w:tcBorders>
              <w:top w:val="single" w:sz="5"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Hasta 1,000.00 m² cubiertos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tabs>
                <w:tab w:val="left" w:pos="705"/>
                <w:tab w:val="left" w:pos="1859"/>
                <w:tab w:val="left" w:pos="2918"/>
                <w:tab w:val="left" w:pos="4060"/>
              </w:tabs>
              <w:spacing w:before="1"/>
              <w:ind w:left="57"/>
              <w:rPr>
                <w:sz w:val="19"/>
              </w:rPr>
            </w:pPr>
            <w:r>
              <w:rPr>
                <w:sz w:val="19"/>
              </w:rPr>
              <w:t>II.9.1</w:t>
            </w:r>
            <w:r>
              <w:rPr>
                <w:sz w:val="19"/>
              </w:rPr>
              <w:tab/>
              <w:t>Transporte</w:t>
            </w:r>
            <w:r>
              <w:rPr>
                <w:sz w:val="19"/>
              </w:rPr>
              <w:tab/>
              <w:t>Terrestre,</w:t>
            </w:r>
            <w:r>
              <w:rPr>
                <w:sz w:val="19"/>
              </w:rPr>
              <w:tab/>
              <w:t>estaciones</w:t>
            </w:r>
            <w:r>
              <w:rPr>
                <w:sz w:val="19"/>
              </w:rPr>
              <w:tab/>
              <w:t>y</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1,000 m² cubiertos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terminales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Hasta 250 cajones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II.9.1.1 Estacionamientos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250 cajones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2A61E2"/>
        </w:tc>
        <w:tc>
          <w:tcPr>
            <w:tcW w:w="3808" w:type="dxa"/>
            <w:tcBorders>
              <w:top w:val="nil"/>
              <w:left w:val="single" w:sz="5" w:space="0" w:color="000000"/>
              <w:bottom w:val="nil"/>
              <w:right w:val="single" w:sz="6" w:space="0" w:color="000000"/>
            </w:tcBorders>
          </w:tcPr>
          <w:p w:rsidR="002A61E2" w:rsidRDefault="006B7FDA">
            <w:pPr>
              <w:pStyle w:val="TableParagraph"/>
              <w:spacing w:line="218" w:lineRule="exact"/>
              <w:rPr>
                <w:sz w:val="19"/>
              </w:rPr>
            </w:pPr>
            <w:r>
              <w:rPr>
                <w:sz w:val="19"/>
              </w:rPr>
              <w:t>Hasta 4 niveles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II.9.2 Transportes Aéreos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4 niveles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II.9.3  Comunicaciones  (por  ejemplo:  agencias</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y  centrales  de  correos,  telégrafos  y teléfonos,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Cualquier magnitud</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estaciones   de   radio   y   televisión,    estudios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Cualquier magnitud</w:t>
            </w:r>
          </w:p>
        </w:tc>
      </w:tr>
      <w:tr w:rsidR="002A61E2">
        <w:trPr>
          <w:trHeight w:hRule="exact" w:val="452"/>
        </w:trPr>
        <w:tc>
          <w:tcPr>
            <w:tcW w:w="4237" w:type="dxa"/>
            <w:tcBorders>
              <w:top w:val="nil"/>
              <w:left w:val="single" w:sz="6" w:space="0" w:color="000000"/>
              <w:bottom w:val="single" w:sz="6" w:space="0" w:color="000000"/>
              <w:right w:val="single" w:sz="5" w:space="0" w:color="000000"/>
            </w:tcBorders>
          </w:tcPr>
          <w:p w:rsidR="002A61E2" w:rsidRDefault="006B7FDA">
            <w:pPr>
              <w:pStyle w:val="TableParagraph"/>
              <w:ind w:left="57"/>
              <w:rPr>
                <w:sz w:val="19"/>
              </w:rPr>
            </w:pPr>
            <w:r>
              <w:rPr>
                <w:sz w:val="19"/>
              </w:rPr>
              <w:t>cinematográficos).</w:t>
            </w:r>
          </w:p>
        </w:tc>
        <w:tc>
          <w:tcPr>
            <w:tcW w:w="3808"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33"/>
        </w:trPr>
        <w:tc>
          <w:tcPr>
            <w:tcW w:w="4237" w:type="dxa"/>
            <w:tcBorders>
              <w:top w:val="single" w:sz="6"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III.- INDUSTRIA</w:t>
            </w:r>
          </w:p>
        </w:tc>
        <w:tc>
          <w:tcPr>
            <w:tcW w:w="3808" w:type="dxa"/>
            <w:tcBorders>
              <w:top w:val="single" w:sz="6"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Hasta 50 trabajadores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III.1 Industria pesada</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más de 50 trabajadores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III.2 Industria mediana</w:t>
            </w:r>
          </w:p>
        </w:tc>
        <w:tc>
          <w:tcPr>
            <w:tcW w:w="3808" w:type="dxa"/>
            <w:tcBorders>
              <w:top w:val="nil"/>
              <w:left w:val="single" w:sz="5" w:space="0" w:color="000000"/>
              <w:bottom w:val="nil"/>
              <w:right w:val="single" w:sz="6" w:space="0" w:color="000000"/>
            </w:tcBorders>
          </w:tcPr>
          <w:p w:rsidR="002A61E2" w:rsidRDefault="002A61E2"/>
        </w:tc>
      </w:tr>
      <w:tr w:rsidR="002A61E2">
        <w:trPr>
          <w:trHeight w:hRule="exact" w:val="232"/>
        </w:trPr>
        <w:tc>
          <w:tcPr>
            <w:tcW w:w="4237" w:type="dxa"/>
            <w:tcBorders>
              <w:top w:val="nil"/>
              <w:left w:val="single" w:sz="6" w:space="0" w:color="000000"/>
              <w:bottom w:val="single" w:sz="6" w:space="0" w:color="000000"/>
              <w:right w:val="single" w:sz="5" w:space="0" w:color="000000"/>
            </w:tcBorders>
          </w:tcPr>
          <w:p w:rsidR="002A61E2" w:rsidRDefault="006B7FDA">
            <w:pPr>
              <w:pStyle w:val="TableParagraph"/>
              <w:ind w:left="57"/>
              <w:rPr>
                <w:sz w:val="19"/>
              </w:rPr>
            </w:pPr>
            <w:r>
              <w:rPr>
                <w:sz w:val="19"/>
              </w:rPr>
              <w:t>III.3 Industria ligera</w:t>
            </w:r>
          </w:p>
        </w:tc>
        <w:tc>
          <w:tcPr>
            <w:tcW w:w="3808"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472"/>
        </w:trPr>
        <w:tc>
          <w:tcPr>
            <w:tcW w:w="4237" w:type="dxa"/>
            <w:tcBorders>
              <w:top w:val="single" w:sz="6" w:space="0" w:color="000000"/>
              <w:left w:val="single" w:sz="6" w:space="0" w:color="000000"/>
              <w:bottom w:val="single" w:sz="11" w:space="0" w:color="000000"/>
              <w:right w:val="single" w:sz="5" w:space="0" w:color="000000"/>
            </w:tcBorders>
          </w:tcPr>
          <w:p w:rsidR="002A61E2" w:rsidRDefault="006B7FDA">
            <w:pPr>
              <w:pStyle w:val="TableParagraph"/>
              <w:spacing w:line="213" w:lineRule="exact"/>
              <w:ind w:left="57"/>
              <w:rPr>
                <w:b/>
                <w:sz w:val="19"/>
              </w:rPr>
            </w:pPr>
            <w:r>
              <w:rPr>
                <w:b/>
                <w:sz w:val="19"/>
              </w:rPr>
              <w:t>IV.- ESPACIOS ABIERTOS</w:t>
            </w:r>
          </w:p>
          <w:p w:rsidR="002A61E2" w:rsidRDefault="006B7FDA">
            <w:pPr>
              <w:pStyle w:val="TableParagraph"/>
              <w:spacing w:before="12"/>
              <w:ind w:left="57"/>
              <w:rPr>
                <w:sz w:val="19"/>
              </w:rPr>
            </w:pPr>
            <w:r>
              <w:rPr>
                <w:sz w:val="19"/>
              </w:rPr>
              <w:t>IV. 1 Plazas y explanadas</w:t>
            </w:r>
          </w:p>
        </w:tc>
        <w:tc>
          <w:tcPr>
            <w:tcW w:w="3808" w:type="dxa"/>
            <w:tcBorders>
              <w:top w:val="single" w:sz="6" w:space="0" w:color="000000"/>
              <w:left w:val="single" w:sz="5" w:space="0" w:color="000000"/>
              <w:bottom w:val="single" w:sz="11" w:space="0" w:color="000000"/>
              <w:right w:val="single" w:sz="6" w:space="0" w:color="000000"/>
            </w:tcBorders>
          </w:tcPr>
          <w:p w:rsidR="002A61E2" w:rsidRDefault="006B7FDA">
            <w:pPr>
              <w:pStyle w:val="TableParagraph"/>
              <w:tabs>
                <w:tab w:val="left" w:pos="1746"/>
              </w:tabs>
              <w:spacing w:before="1" w:line="244" w:lineRule="auto"/>
              <w:ind w:right="66"/>
              <w:rPr>
                <w:sz w:val="19"/>
              </w:rPr>
            </w:pPr>
            <w:r>
              <w:rPr>
                <w:sz w:val="19"/>
              </w:rPr>
              <w:t xml:space="preserve">Hasta </w:t>
            </w:r>
            <w:r>
              <w:rPr>
                <w:spacing w:val="19"/>
                <w:sz w:val="19"/>
              </w:rPr>
              <w:t xml:space="preserve"> </w:t>
            </w:r>
            <w:r>
              <w:rPr>
                <w:sz w:val="19"/>
              </w:rPr>
              <w:t xml:space="preserve">1,000 </w:t>
            </w:r>
            <w:r>
              <w:rPr>
                <w:spacing w:val="19"/>
                <w:sz w:val="19"/>
              </w:rPr>
              <w:t xml:space="preserve"> </w:t>
            </w:r>
            <w:r>
              <w:rPr>
                <w:sz w:val="19"/>
              </w:rPr>
              <w:t>m²</w:t>
            </w:r>
            <w:r>
              <w:rPr>
                <w:sz w:val="19"/>
              </w:rPr>
              <w:tab/>
              <w:t xml:space="preserve">de  más  de   1,000 </w:t>
            </w:r>
            <w:r>
              <w:rPr>
                <w:spacing w:val="19"/>
                <w:sz w:val="19"/>
              </w:rPr>
              <w:t xml:space="preserve"> </w:t>
            </w:r>
            <w:r>
              <w:rPr>
                <w:sz w:val="19"/>
              </w:rPr>
              <w:t>m²</w:t>
            </w:r>
            <w:r>
              <w:rPr>
                <w:w w:val="101"/>
                <w:sz w:val="19"/>
              </w:rPr>
              <w:t xml:space="preserve"> </w:t>
            </w:r>
            <w:r>
              <w:rPr>
                <w:sz w:val="19"/>
              </w:rPr>
              <w:t>hasta 10,000 m²  más de 10,000  m²</w:t>
            </w:r>
          </w:p>
        </w:tc>
      </w:tr>
    </w:tbl>
    <w:p w:rsidR="002A61E2" w:rsidRDefault="002A61E2">
      <w:pPr>
        <w:pStyle w:val="Textoindependiente"/>
        <w:spacing w:before="5"/>
        <w:rPr>
          <w:rFonts w:ascii="Times New Roman"/>
          <w:sz w:val="2"/>
        </w:rPr>
      </w:pPr>
    </w:p>
    <w:p w:rsidR="002A61E2" w:rsidRDefault="006B7FDA">
      <w:pPr>
        <w:pStyle w:val="Textoindependiente"/>
        <w:spacing w:line="29" w:lineRule="exact"/>
        <w:ind w:left="815"/>
        <w:rPr>
          <w:rFonts w:ascii="Times New Roman"/>
          <w:sz w:val="2"/>
        </w:rPr>
      </w:pPr>
      <w:r>
        <w:rPr>
          <w:rFonts w:ascii="Times New Roman"/>
          <w:sz w:val="2"/>
        </w:rPr>
      </w:r>
      <w:r>
        <w:rPr>
          <w:rFonts w:ascii="Times New Roman"/>
          <w:sz w:val="2"/>
        </w:rPr>
        <w:pict>
          <v:group id="_x0000_s1567" style="width:404.45pt;height:1.45pt;mso-position-horizontal-relative:char;mso-position-vertical-relative:line" coordsize="8089,29">
            <v:line id="_x0000_s1571" style="position:absolute" from="15,15" to="4253,15" strokeweight="1.44pt"/>
            <v:line id="_x0000_s1570" style="position:absolute" from="4253,15" to="4337,15" strokeweight="1.44pt"/>
            <v:line id="_x0000_s1569" style="position:absolute" from="4337,15" to="8059,15" strokeweight="1.44pt"/>
            <v:line id="_x0000_s1568" style="position:absolute" from="8059,15" to="8074,15" strokeweight="1.44pt"/>
            <w10:anchorlock/>
          </v:group>
        </w:pict>
      </w:r>
    </w:p>
    <w:p w:rsidR="002A61E2" w:rsidRDefault="002A61E2">
      <w:pPr>
        <w:spacing w:line="29" w:lineRule="exact"/>
        <w:rPr>
          <w:rFonts w:ascii="Times New Roman"/>
          <w:sz w:val="2"/>
        </w:rPr>
        <w:sectPr w:rsidR="002A61E2">
          <w:headerReference w:type="default" r:id="rId43"/>
          <w:pgSz w:w="11900" w:h="16840"/>
          <w:pgMar w:top="1700" w:right="1120" w:bottom="280" w:left="1100" w:header="1420" w:footer="0" w:gutter="0"/>
          <w:cols w:space="720"/>
        </w:sectPr>
      </w:pPr>
    </w:p>
    <w:p w:rsidR="002A61E2" w:rsidRDefault="002A61E2">
      <w:pPr>
        <w:pStyle w:val="Textoindependiente"/>
        <w:spacing w:before="2"/>
        <w:rPr>
          <w:rFonts w:ascii="Times New Roman"/>
          <w:sz w:val="8"/>
        </w:rPr>
      </w:pPr>
    </w:p>
    <w:tbl>
      <w:tblPr>
        <w:tblStyle w:val="TableNormal"/>
        <w:tblW w:w="0" w:type="auto"/>
        <w:tblInd w:w="79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4237"/>
        <w:gridCol w:w="3808"/>
      </w:tblGrid>
      <w:tr w:rsidR="002A61E2">
        <w:trPr>
          <w:trHeight w:hRule="exact" w:val="340"/>
        </w:trPr>
        <w:tc>
          <w:tcPr>
            <w:tcW w:w="4237" w:type="dxa"/>
            <w:tcBorders>
              <w:right w:val="double" w:sz="11" w:space="0" w:color="000000"/>
            </w:tcBorders>
          </w:tcPr>
          <w:p w:rsidR="002A61E2" w:rsidRDefault="006B7FDA">
            <w:pPr>
              <w:pStyle w:val="TableParagraph"/>
              <w:spacing w:before="24"/>
              <w:ind w:left="1638" w:right="1644"/>
              <w:jc w:val="center"/>
              <w:rPr>
                <w:b/>
                <w:sz w:val="19"/>
              </w:rPr>
            </w:pPr>
            <w:r>
              <w:rPr>
                <w:b/>
                <w:sz w:val="19"/>
              </w:rPr>
              <w:t>GENERO</w:t>
            </w:r>
          </w:p>
        </w:tc>
        <w:tc>
          <w:tcPr>
            <w:tcW w:w="3808" w:type="dxa"/>
            <w:tcBorders>
              <w:left w:val="double" w:sz="11" w:space="0" w:color="000000"/>
            </w:tcBorders>
          </w:tcPr>
          <w:p w:rsidR="002A61E2" w:rsidRDefault="006B7FDA">
            <w:pPr>
              <w:pStyle w:val="TableParagraph"/>
              <w:spacing w:before="24"/>
              <w:ind w:left="35"/>
              <w:rPr>
                <w:b/>
                <w:sz w:val="19"/>
              </w:rPr>
            </w:pPr>
            <w:r>
              <w:rPr>
                <w:b/>
                <w:spacing w:val="-11"/>
                <w:sz w:val="19"/>
              </w:rPr>
              <w:t xml:space="preserve">MAGNITUD </w:t>
            </w:r>
            <w:r>
              <w:rPr>
                <w:b/>
                <w:sz w:val="19"/>
              </w:rPr>
              <w:t xml:space="preserve">E </w:t>
            </w:r>
            <w:r>
              <w:rPr>
                <w:b/>
                <w:spacing w:val="-11"/>
                <w:sz w:val="19"/>
              </w:rPr>
              <w:t xml:space="preserve">INTENSIDAD </w:t>
            </w:r>
            <w:r>
              <w:rPr>
                <w:b/>
                <w:spacing w:val="-7"/>
                <w:sz w:val="19"/>
              </w:rPr>
              <w:t xml:space="preserve">DE </w:t>
            </w:r>
            <w:r>
              <w:rPr>
                <w:b/>
                <w:spacing w:val="-11"/>
                <w:sz w:val="19"/>
              </w:rPr>
              <w:t>OCUPACIÓN</w:t>
            </w:r>
          </w:p>
        </w:tc>
      </w:tr>
      <w:tr w:rsidR="002A61E2">
        <w:trPr>
          <w:trHeight w:hRule="exact" w:val="948"/>
        </w:trPr>
        <w:tc>
          <w:tcPr>
            <w:tcW w:w="4237" w:type="dxa"/>
            <w:tcBorders>
              <w:top w:val="thinThickMediumGap" w:sz="17" w:space="0" w:color="000000"/>
              <w:left w:val="single" w:sz="6" w:space="0" w:color="000000"/>
              <w:bottom w:val="single" w:sz="5" w:space="0" w:color="000000"/>
              <w:right w:val="single" w:sz="5" w:space="0" w:color="000000"/>
            </w:tcBorders>
          </w:tcPr>
          <w:p w:rsidR="002A61E2" w:rsidRDefault="006B7FDA">
            <w:pPr>
              <w:pStyle w:val="TableParagraph"/>
              <w:spacing w:before="4"/>
              <w:ind w:left="57"/>
              <w:rPr>
                <w:sz w:val="19"/>
              </w:rPr>
            </w:pPr>
            <w:r>
              <w:rPr>
                <w:sz w:val="19"/>
              </w:rPr>
              <w:t>IV. 2 Jardines y parques</w:t>
            </w:r>
          </w:p>
        </w:tc>
        <w:tc>
          <w:tcPr>
            <w:tcW w:w="3808" w:type="dxa"/>
            <w:tcBorders>
              <w:top w:val="thinThickMediumGap" w:sz="17" w:space="0" w:color="000000"/>
              <w:left w:val="single" w:sz="5" w:space="0" w:color="000000"/>
              <w:bottom w:val="single" w:sz="5" w:space="0" w:color="000000"/>
              <w:right w:val="single" w:sz="6" w:space="0" w:color="000000"/>
            </w:tcBorders>
          </w:tcPr>
          <w:p w:rsidR="002A61E2" w:rsidRDefault="006B7FDA">
            <w:pPr>
              <w:pStyle w:val="TableParagraph"/>
              <w:spacing w:before="4"/>
              <w:ind w:left="60"/>
              <w:rPr>
                <w:sz w:val="19"/>
              </w:rPr>
            </w:pPr>
            <w:r>
              <w:rPr>
                <w:sz w:val="19"/>
              </w:rPr>
              <w:t>Hasta 1 Ha.</w:t>
            </w:r>
          </w:p>
          <w:p w:rsidR="002A61E2" w:rsidRDefault="006B7FDA">
            <w:pPr>
              <w:pStyle w:val="TableParagraph"/>
              <w:spacing w:before="4" w:line="247" w:lineRule="auto"/>
              <w:ind w:right="990"/>
              <w:rPr>
                <w:sz w:val="19"/>
              </w:rPr>
            </w:pPr>
            <w:r>
              <w:rPr>
                <w:sz w:val="19"/>
              </w:rPr>
              <w:t>de más de 1 Ha. hasta 5 Has.  de más de 5 Has. hasta 50 Has. más de 50</w:t>
            </w:r>
            <w:r>
              <w:rPr>
                <w:spacing w:val="29"/>
                <w:sz w:val="19"/>
              </w:rPr>
              <w:t xml:space="preserve"> </w:t>
            </w:r>
            <w:r>
              <w:rPr>
                <w:sz w:val="19"/>
              </w:rPr>
              <w:t>Has.</w:t>
            </w:r>
          </w:p>
        </w:tc>
      </w:tr>
      <w:tr w:rsidR="002A61E2">
        <w:trPr>
          <w:trHeight w:hRule="exact" w:val="232"/>
        </w:trPr>
        <w:tc>
          <w:tcPr>
            <w:tcW w:w="4237" w:type="dxa"/>
            <w:tcBorders>
              <w:top w:val="single" w:sz="5"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V. INFRAESTRUCTURA.</w:t>
            </w:r>
          </w:p>
        </w:tc>
        <w:tc>
          <w:tcPr>
            <w:tcW w:w="3808" w:type="dxa"/>
            <w:tcBorders>
              <w:top w:val="single" w:sz="5" w:space="0" w:color="000000"/>
              <w:left w:val="single" w:sz="5" w:space="0" w:color="000000"/>
              <w:bottom w:val="nil"/>
              <w:right w:val="single" w:sz="6" w:space="0" w:color="000000"/>
            </w:tcBorders>
          </w:tcPr>
          <w:p w:rsidR="002A61E2" w:rsidRDefault="006B7FDA">
            <w:pPr>
              <w:pStyle w:val="TableParagraph"/>
              <w:spacing w:before="1"/>
              <w:rPr>
                <w:sz w:val="19"/>
              </w:rPr>
            </w:pPr>
            <w:r>
              <w:rPr>
                <w:sz w:val="19"/>
              </w:rPr>
              <w:t>Cualquier magnitud.</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spacing w:before="1"/>
              <w:ind w:left="57"/>
              <w:rPr>
                <w:sz w:val="19"/>
              </w:rPr>
            </w:pPr>
            <w:r>
              <w:rPr>
                <w:sz w:val="19"/>
              </w:rPr>
              <w:t>V.1 Plantas, estaciones y  subestaciones.</w:t>
            </w:r>
          </w:p>
        </w:tc>
        <w:tc>
          <w:tcPr>
            <w:tcW w:w="3808" w:type="dxa"/>
            <w:tcBorders>
              <w:top w:val="nil"/>
              <w:left w:val="single" w:sz="5" w:space="0" w:color="000000"/>
              <w:bottom w:val="nil"/>
              <w:right w:val="single" w:sz="6" w:space="0" w:color="000000"/>
            </w:tcBorders>
          </w:tcPr>
          <w:p w:rsidR="002A61E2" w:rsidRDefault="006B7FDA">
            <w:pPr>
              <w:pStyle w:val="TableParagraph"/>
              <w:spacing w:before="1"/>
              <w:rPr>
                <w:sz w:val="19"/>
              </w:rPr>
            </w:pPr>
            <w:r>
              <w:rPr>
                <w:sz w:val="19"/>
              </w:rPr>
              <w:t>Hasta  8  m.  de  altura,  de  más  de  8   m.</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V.2. Torres, antenas, mástiles,  chimeneas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hasta 30  m.  de  altura,  más  de  30  m. de</w:t>
            </w:r>
          </w:p>
        </w:tc>
      </w:tr>
      <w:tr w:rsidR="002A61E2">
        <w:trPr>
          <w:trHeight w:hRule="exact" w:val="229"/>
        </w:trPr>
        <w:tc>
          <w:tcPr>
            <w:tcW w:w="4237" w:type="dxa"/>
            <w:tcBorders>
              <w:top w:val="nil"/>
              <w:left w:val="single" w:sz="6" w:space="0" w:color="000000"/>
              <w:bottom w:val="single" w:sz="6" w:space="0" w:color="000000"/>
              <w:right w:val="single" w:sz="5" w:space="0" w:color="000000"/>
            </w:tcBorders>
          </w:tcPr>
          <w:p w:rsidR="002A61E2" w:rsidRDefault="002A61E2"/>
        </w:tc>
        <w:tc>
          <w:tcPr>
            <w:tcW w:w="3808" w:type="dxa"/>
            <w:tcBorders>
              <w:top w:val="nil"/>
              <w:left w:val="single" w:sz="5" w:space="0" w:color="000000"/>
              <w:bottom w:val="single" w:sz="6" w:space="0" w:color="000000"/>
              <w:right w:val="single" w:sz="6" w:space="0" w:color="000000"/>
            </w:tcBorders>
          </w:tcPr>
          <w:p w:rsidR="002A61E2" w:rsidRDefault="006B7FDA">
            <w:pPr>
              <w:pStyle w:val="TableParagraph"/>
              <w:rPr>
                <w:sz w:val="19"/>
              </w:rPr>
            </w:pPr>
            <w:r>
              <w:rPr>
                <w:sz w:val="19"/>
              </w:rPr>
              <w:t>altura.</w:t>
            </w:r>
          </w:p>
        </w:tc>
      </w:tr>
      <w:tr w:rsidR="002A61E2">
        <w:trPr>
          <w:trHeight w:hRule="exact" w:val="686"/>
        </w:trPr>
        <w:tc>
          <w:tcPr>
            <w:tcW w:w="4237"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numPr>
                <w:ilvl w:val="1"/>
                <w:numId w:val="30"/>
              </w:numPr>
              <w:tabs>
                <w:tab w:val="left" w:pos="406"/>
              </w:tabs>
              <w:spacing w:before="1"/>
              <w:rPr>
                <w:sz w:val="19"/>
              </w:rPr>
            </w:pPr>
            <w:r>
              <w:rPr>
                <w:sz w:val="19"/>
              </w:rPr>
              <w:t>Depósitos y</w:t>
            </w:r>
            <w:r>
              <w:rPr>
                <w:spacing w:val="37"/>
                <w:sz w:val="19"/>
              </w:rPr>
              <w:t xml:space="preserve"> </w:t>
            </w:r>
            <w:r>
              <w:rPr>
                <w:sz w:val="19"/>
              </w:rPr>
              <w:t>almacenes.</w:t>
            </w:r>
          </w:p>
          <w:p w:rsidR="002A61E2" w:rsidRDefault="006B7FDA">
            <w:pPr>
              <w:pStyle w:val="TableParagraph"/>
              <w:numPr>
                <w:ilvl w:val="1"/>
                <w:numId w:val="30"/>
              </w:numPr>
              <w:tabs>
                <w:tab w:val="left" w:pos="406"/>
              </w:tabs>
              <w:spacing w:before="4"/>
              <w:rPr>
                <w:sz w:val="19"/>
              </w:rPr>
            </w:pPr>
            <w:r>
              <w:rPr>
                <w:sz w:val="19"/>
              </w:rPr>
              <w:t>Cárcamos y</w:t>
            </w:r>
            <w:r>
              <w:rPr>
                <w:spacing w:val="34"/>
                <w:sz w:val="19"/>
              </w:rPr>
              <w:t xml:space="preserve"> </w:t>
            </w:r>
            <w:r>
              <w:rPr>
                <w:sz w:val="19"/>
              </w:rPr>
              <w:t>bombas.</w:t>
            </w:r>
          </w:p>
          <w:p w:rsidR="002A61E2" w:rsidRDefault="006B7FDA">
            <w:pPr>
              <w:pStyle w:val="TableParagraph"/>
              <w:numPr>
                <w:ilvl w:val="1"/>
                <w:numId w:val="30"/>
              </w:numPr>
              <w:tabs>
                <w:tab w:val="left" w:pos="406"/>
              </w:tabs>
              <w:spacing w:before="7"/>
              <w:rPr>
                <w:sz w:val="19"/>
              </w:rPr>
            </w:pPr>
            <w:r>
              <w:rPr>
                <w:sz w:val="19"/>
              </w:rPr>
              <w:t>Basureros.</w:t>
            </w:r>
          </w:p>
        </w:tc>
        <w:tc>
          <w:tcPr>
            <w:tcW w:w="3808"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rPr>
                <w:sz w:val="19"/>
              </w:rPr>
            </w:pPr>
            <w:r>
              <w:rPr>
                <w:sz w:val="19"/>
              </w:rPr>
              <w:t>Cualquier magnitud</w:t>
            </w:r>
          </w:p>
        </w:tc>
      </w:tr>
      <w:tr w:rsidR="002A61E2">
        <w:trPr>
          <w:trHeight w:hRule="exact" w:val="229"/>
        </w:trPr>
        <w:tc>
          <w:tcPr>
            <w:tcW w:w="4237" w:type="dxa"/>
            <w:tcBorders>
              <w:top w:val="single" w:sz="6" w:space="0" w:color="000000"/>
              <w:left w:val="single" w:sz="6" w:space="0" w:color="000000"/>
              <w:bottom w:val="nil"/>
              <w:right w:val="single" w:sz="5" w:space="0" w:color="000000"/>
            </w:tcBorders>
          </w:tcPr>
          <w:p w:rsidR="002A61E2" w:rsidRDefault="006B7FDA">
            <w:pPr>
              <w:pStyle w:val="TableParagraph"/>
              <w:spacing w:line="213" w:lineRule="exact"/>
              <w:ind w:left="57"/>
              <w:rPr>
                <w:b/>
                <w:sz w:val="19"/>
              </w:rPr>
            </w:pPr>
            <w:r>
              <w:rPr>
                <w:b/>
                <w:sz w:val="19"/>
              </w:rPr>
              <w:t>VI. AGRICOLA, PECUARIOY  FORESTAL.</w:t>
            </w:r>
          </w:p>
        </w:tc>
        <w:tc>
          <w:tcPr>
            <w:tcW w:w="3808" w:type="dxa"/>
            <w:tcBorders>
              <w:top w:val="single" w:sz="6" w:space="0" w:color="000000"/>
              <w:left w:val="single" w:sz="5" w:space="0" w:color="000000"/>
              <w:bottom w:val="nil"/>
              <w:right w:val="single" w:sz="6" w:space="0" w:color="000000"/>
            </w:tcBorders>
          </w:tcPr>
          <w:p w:rsidR="002A61E2" w:rsidRDefault="002A61E2"/>
        </w:tc>
      </w:tr>
      <w:tr w:rsidR="002A61E2">
        <w:trPr>
          <w:trHeight w:hRule="exact" w:val="228"/>
        </w:trPr>
        <w:tc>
          <w:tcPr>
            <w:tcW w:w="4237" w:type="dxa"/>
            <w:tcBorders>
              <w:top w:val="nil"/>
              <w:left w:val="single" w:sz="6" w:space="0" w:color="000000"/>
              <w:bottom w:val="nil"/>
              <w:right w:val="single" w:sz="5" w:space="0" w:color="000000"/>
            </w:tcBorders>
          </w:tcPr>
          <w:p w:rsidR="002A61E2" w:rsidRDefault="006B7FDA">
            <w:pPr>
              <w:pStyle w:val="TableParagraph"/>
              <w:spacing w:before="5"/>
              <w:ind w:left="57"/>
              <w:rPr>
                <w:sz w:val="19"/>
              </w:rPr>
            </w:pPr>
            <w:r>
              <w:rPr>
                <w:sz w:val="19"/>
              </w:rPr>
              <w:t>VI.1 Forestal</w:t>
            </w:r>
          </w:p>
        </w:tc>
        <w:tc>
          <w:tcPr>
            <w:tcW w:w="3808" w:type="dxa"/>
            <w:tcBorders>
              <w:top w:val="nil"/>
              <w:left w:val="single" w:sz="5" w:space="0" w:color="000000"/>
              <w:bottom w:val="nil"/>
              <w:right w:val="single" w:sz="6" w:space="0" w:color="000000"/>
            </w:tcBorders>
          </w:tcPr>
          <w:p w:rsidR="002A61E2" w:rsidRDefault="006B7FDA">
            <w:pPr>
              <w:pStyle w:val="TableParagraph"/>
              <w:spacing w:before="5"/>
              <w:rPr>
                <w:sz w:val="19"/>
              </w:rPr>
            </w:pPr>
            <w:r>
              <w:rPr>
                <w:sz w:val="19"/>
              </w:rPr>
              <w:t>Hasta 50 trabajadores.</w:t>
            </w:r>
          </w:p>
        </w:tc>
      </w:tr>
      <w:tr w:rsidR="002A61E2">
        <w:trPr>
          <w:trHeight w:hRule="exact" w:val="223"/>
        </w:trPr>
        <w:tc>
          <w:tcPr>
            <w:tcW w:w="4237" w:type="dxa"/>
            <w:tcBorders>
              <w:top w:val="nil"/>
              <w:left w:val="single" w:sz="6" w:space="0" w:color="000000"/>
              <w:bottom w:val="nil"/>
              <w:right w:val="single" w:sz="5" w:space="0" w:color="000000"/>
            </w:tcBorders>
          </w:tcPr>
          <w:p w:rsidR="002A61E2" w:rsidRDefault="006B7FDA">
            <w:pPr>
              <w:pStyle w:val="TableParagraph"/>
              <w:ind w:left="57"/>
              <w:rPr>
                <w:sz w:val="19"/>
              </w:rPr>
            </w:pPr>
            <w:r>
              <w:rPr>
                <w:sz w:val="19"/>
              </w:rPr>
              <w:t>VI.2 Agropecuario</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De 51 a 250 trabajadores.</w:t>
            </w:r>
          </w:p>
        </w:tc>
      </w:tr>
      <w:tr w:rsidR="002A61E2">
        <w:trPr>
          <w:trHeight w:hRule="exact" w:val="224"/>
        </w:trPr>
        <w:tc>
          <w:tcPr>
            <w:tcW w:w="4237" w:type="dxa"/>
            <w:tcBorders>
              <w:top w:val="nil"/>
              <w:left w:val="single" w:sz="6" w:space="0" w:color="000000"/>
              <w:bottom w:val="nil"/>
              <w:right w:val="single" w:sz="5" w:space="0" w:color="000000"/>
            </w:tcBorders>
          </w:tcPr>
          <w:p w:rsidR="002A61E2" w:rsidRDefault="006B7FDA">
            <w:pPr>
              <w:pStyle w:val="TableParagraph"/>
              <w:tabs>
                <w:tab w:val="left" w:pos="724"/>
                <w:tab w:val="left" w:pos="1780"/>
                <w:tab w:val="left" w:pos="3381"/>
              </w:tabs>
              <w:ind w:left="57"/>
              <w:rPr>
                <w:sz w:val="19"/>
              </w:rPr>
            </w:pPr>
            <w:r>
              <w:rPr>
                <w:sz w:val="19"/>
              </w:rPr>
              <w:t>(por</w:t>
            </w:r>
            <w:r>
              <w:rPr>
                <w:sz w:val="19"/>
              </w:rPr>
              <w:tab/>
            </w:r>
            <w:r>
              <w:rPr>
                <w:sz w:val="19"/>
              </w:rPr>
              <w:t>ejemplo:</w:t>
            </w:r>
            <w:r>
              <w:rPr>
                <w:sz w:val="19"/>
              </w:rPr>
              <w:tab/>
              <w:t>agroindustrias,</w:t>
            </w:r>
            <w:r>
              <w:rPr>
                <w:sz w:val="19"/>
              </w:rPr>
              <w:tab/>
              <w:t>establos,</w:t>
            </w:r>
          </w:p>
        </w:tc>
        <w:tc>
          <w:tcPr>
            <w:tcW w:w="3808" w:type="dxa"/>
            <w:tcBorders>
              <w:top w:val="nil"/>
              <w:left w:val="single" w:sz="5" w:space="0" w:color="000000"/>
              <w:bottom w:val="nil"/>
              <w:right w:val="single" w:sz="6" w:space="0" w:color="000000"/>
            </w:tcBorders>
          </w:tcPr>
          <w:p w:rsidR="002A61E2" w:rsidRDefault="006B7FDA">
            <w:pPr>
              <w:pStyle w:val="TableParagraph"/>
              <w:rPr>
                <w:sz w:val="19"/>
              </w:rPr>
            </w:pPr>
            <w:r>
              <w:rPr>
                <w:sz w:val="19"/>
              </w:rPr>
              <w:t>Más de 250 trabajadores</w:t>
            </w:r>
          </w:p>
        </w:tc>
      </w:tr>
      <w:tr w:rsidR="002A61E2">
        <w:trPr>
          <w:trHeight w:hRule="exact" w:val="230"/>
        </w:trPr>
        <w:tc>
          <w:tcPr>
            <w:tcW w:w="4237" w:type="dxa"/>
            <w:tcBorders>
              <w:top w:val="nil"/>
              <w:left w:val="single" w:sz="6" w:space="0" w:color="000000"/>
              <w:bottom w:val="single" w:sz="6" w:space="0" w:color="000000"/>
              <w:right w:val="single" w:sz="5" w:space="0" w:color="000000"/>
            </w:tcBorders>
          </w:tcPr>
          <w:p w:rsidR="002A61E2" w:rsidRDefault="006B7FDA">
            <w:pPr>
              <w:pStyle w:val="TableParagraph"/>
              <w:spacing w:before="1"/>
              <w:ind w:left="57"/>
              <w:rPr>
                <w:sz w:val="19"/>
              </w:rPr>
            </w:pPr>
            <w:r>
              <w:rPr>
                <w:sz w:val="19"/>
              </w:rPr>
              <w:t>caballerizas y granjas).</w:t>
            </w:r>
          </w:p>
        </w:tc>
        <w:tc>
          <w:tcPr>
            <w:tcW w:w="3808" w:type="dxa"/>
            <w:tcBorders>
              <w:top w:val="nil"/>
              <w:left w:val="single" w:sz="5" w:space="0" w:color="000000"/>
              <w:bottom w:val="single" w:sz="6" w:space="0" w:color="000000"/>
              <w:right w:val="single" w:sz="6" w:space="0" w:color="000000"/>
            </w:tcBorders>
          </w:tcPr>
          <w:p w:rsidR="002A61E2" w:rsidRDefault="006B7FDA">
            <w:pPr>
              <w:pStyle w:val="TableParagraph"/>
              <w:spacing w:before="1"/>
              <w:rPr>
                <w:sz w:val="19"/>
              </w:rPr>
            </w:pPr>
            <w:r>
              <w:rPr>
                <w:w w:val="101"/>
                <w:sz w:val="19"/>
              </w:rPr>
              <w:t>.</w:t>
            </w:r>
          </w:p>
        </w:tc>
      </w:tr>
    </w:tbl>
    <w:p w:rsidR="002A61E2" w:rsidRDefault="002A61E2">
      <w:pPr>
        <w:pStyle w:val="Textoindependiente"/>
        <w:rPr>
          <w:rFonts w:ascii="Times New Roman"/>
          <w:sz w:val="20"/>
        </w:rPr>
      </w:pPr>
    </w:p>
    <w:p w:rsidR="002A61E2" w:rsidRDefault="002A61E2">
      <w:pPr>
        <w:pStyle w:val="Textoindependiente"/>
        <w:spacing w:before="4"/>
        <w:rPr>
          <w:rFonts w:ascii="Times New Roman"/>
          <w:sz w:val="22"/>
        </w:rPr>
      </w:pPr>
    </w:p>
    <w:p w:rsidR="002A61E2" w:rsidRDefault="006B7FDA">
      <w:pPr>
        <w:pStyle w:val="Textoindependiente"/>
        <w:spacing w:line="247" w:lineRule="auto"/>
        <w:ind w:left="126" w:right="106"/>
        <w:jc w:val="both"/>
      </w:pPr>
      <w:r>
        <w:pict>
          <v:group id="_x0000_s1564" style="position:absolute;left:0;text-align:left;margin-left:103.2pt;margin-top:-110.4pt;width:385pt;height:394.35pt;z-index:-365200;mso-position-horizontal-relative:page" coordorigin="2064,-2208" coordsize="7700,7887">
            <v:shape id="_x0000_s1566" type="#_x0000_t75" style="position:absolute;left:2064;top:3211;width:2664;height:2467">
              <v:imagedata r:id="rId44" o:title=""/>
            </v:shape>
            <v:shape id="_x0000_s1565" type="#_x0000_t75" style="position:absolute;left:4555;top:-2208;width:5208;height:5386">
              <v:imagedata r:id="rId36" o:title=""/>
            </v:shape>
            <w10:wrap anchorx="page"/>
          </v:group>
        </w:pict>
      </w:r>
      <w:r>
        <w:rPr>
          <w:b/>
        </w:rPr>
        <w:t xml:space="preserve">1.- </w:t>
      </w:r>
      <w:r>
        <w:t>Se considera vivienda mínima la que tenga cuando menos, dos recamaras y servicios completos de cocina y baño.</w:t>
      </w:r>
    </w:p>
    <w:p w:rsidR="002A61E2" w:rsidRDefault="002A61E2">
      <w:pPr>
        <w:pStyle w:val="Textoindependiente"/>
        <w:spacing w:before="9"/>
        <w:rPr>
          <w:sz w:val="22"/>
        </w:rPr>
      </w:pPr>
    </w:p>
    <w:p w:rsidR="002A61E2" w:rsidRDefault="006B7FDA">
      <w:pPr>
        <w:pStyle w:val="Textoindependiente"/>
        <w:spacing w:line="247" w:lineRule="auto"/>
        <w:ind w:left="126" w:right="108"/>
        <w:jc w:val="both"/>
      </w:pPr>
      <w:r>
        <w:rPr>
          <w:b/>
        </w:rPr>
        <w:t xml:space="preserve">2.- </w:t>
      </w:r>
      <w:r>
        <w:t>La tipología establecida en el presente artículo, será aplicada a todas las tablas contenidas en este reglamento.</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3.- </w:t>
      </w:r>
      <w:r>
        <w:t>Para determinar los rangos de magnitud más específicos, deberá sujetarse a  las  normas de control de la urbanización y la edificación, s</w:t>
      </w:r>
      <w:r>
        <w:t xml:space="preserve">eñaladas para su consulta y aplicación en el apartado de normatividad al final de este </w:t>
      </w:r>
      <w:r>
        <w:rPr>
          <w:spacing w:val="15"/>
        </w:rPr>
        <w:t xml:space="preserve"> </w:t>
      </w:r>
      <w:r>
        <w:t>documento.</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line="367" w:lineRule="auto"/>
        <w:ind w:left="3027" w:right="3011" w:firstLine="1233"/>
        <w:jc w:val="left"/>
      </w:pPr>
      <w:r>
        <w:t xml:space="preserve">Capítulo               III </w:t>
      </w:r>
      <w:r>
        <w:rPr>
          <w:u w:val="thick"/>
        </w:rPr>
        <w:t>Del sistema de</w:t>
      </w:r>
      <w:r>
        <w:rPr>
          <w:spacing w:val="39"/>
          <w:u w:val="thick"/>
        </w:rPr>
        <w:t xml:space="preserve"> </w:t>
      </w:r>
      <w:r>
        <w:rPr>
          <w:u w:val="thick"/>
        </w:rPr>
        <w:t>autoconstrucción</w:t>
      </w:r>
    </w:p>
    <w:p w:rsidR="002A61E2" w:rsidRDefault="002A61E2">
      <w:pPr>
        <w:pStyle w:val="Textoindependiente"/>
        <w:spacing w:before="9"/>
        <w:rPr>
          <w:b/>
          <w:sz w:val="14"/>
        </w:rPr>
      </w:pPr>
    </w:p>
    <w:p w:rsidR="002A61E2" w:rsidRDefault="006B7FDA">
      <w:pPr>
        <w:pStyle w:val="Textoindependiente"/>
        <w:spacing w:before="95" w:line="244" w:lineRule="auto"/>
        <w:ind w:left="126" w:right="105"/>
        <w:jc w:val="both"/>
      </w:pPr>
      <w:r>
        <w:rPr>
          <w:b/>
        </w:rPr>
        <w:t xml:space="preserve">ARTÍCULO 8o.- </w:t>
      </w:r>
      <w:r>
        <w:t>Las personas físicas que  pretendan  edificar  alguna  construcción destinada a la vivienda mínima de quien la construye  de manera directa,  ubicadas en  zonas populares debidamente autorizadas dentro del municipio de Tepic, cuyo volumen de construcción h</w:t>
      </w:r>
      <w:r>
        <w:t>abitable no rebase los 50.00 m², podrán recibir asesoría gratuita del ayuntamiento para la elaboración del proyecto de obra respectiva y para la ejecución de la misma, así como exentas del pago por el derecho por construcción, siempre y cuando así   lo sol</w:t>
      </w:r>
      <w:r>
        <w:t xml:space="preserve">iciten por escrito y por conducto de la Secretaria de Desarrollo Urbano y Ecología de   la ciudad, ante la que deberán cubrir los siguientes </w:t>
      </w:r>
      <w:r>
        <w:rPr>
          <w:spacing w:val="5"/>
        </w:rPr>
        <w:t xml:space="preserve"> </w:t>
      </w:r>
      <w:r>
        <w:t>requisitos:</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extoindependiente"/>
        <w:spacing w:line="244" w:lineRule="auto"/>
        <w:ind w:left="126" w:right="105"/>
        <w:jc w:val="both"/>
      </w:pPr>
      <w:r>
        <w:rPr>
          <w:b/>
        </w:rPr>
        <w:t xml:space="preserve">1.- </w:t>
      </w:r>
      <w:r>
        <w:t>Acreditar que la posesión que ejercen sobre el terreno en que será levantada la construcción, es</w:t>
      </w:r>
      <w:r>
        <w:t xml:space="preserve"> a título del propietario.</w:t>
      </w:r>
    </w:p>
    <w:p w:rsidR="002A61E2" w:rsidRDefault="002A61E2">
      <w:pPr>
        <w:pStyle w:val="Textoindependiente"/>
      </w:pPr>
    </w:p>
    <w:p w:rsidR="002A61E2" w:rsidRDefault="006B7FDA">
      <w:pPr>
        <w:pStyle w:val="Textoindependiente"/>
        <w:ind w:left="126"/>
        <w:jc w:val="both"/>
      </w:pPr>
      <w:r>
        <w:rPr>
          <w:b/>
        </w:rPr>
        <w:t xml:space="preserve">2.- </w:t>
      </w:r>
      <w:r>
        <w:t>Que es el único bien inmueble que poseen en el  municipio.</w:t>
      </w:r>
    </w:p>
    <w:p w:rsidR="002A61E2" w:rsidRDefault="002A61E2">
      <w:pPr>
        <w:pStyle w:val="Textoindependiente"/>
        <w:spacing w:before="8"/>
      </w:pPr>
    </w:p>
    <w:p w:rsidR="002A61E2" w:rsidRDefault="006B7FDA">
      <w:pPr>
        <w:pStyle w:val="Textoindependiente"/>
        <w:ind w:left="126"/>
        <w:jc w:val="both"/>
      </w:pPr>
      <w:r>
        <w:rPr>
          <w:b/>
        </w:rPr>
        <w:t xml:space="preserve">3.- </w:t>
      </w:r>
      <w:r>
        <w:t>Que el solicitante no haya sido sujeto de estos beneficios con  anterioridad.</w:t>
      </w:r>
    </w:p>
    <w:p w:rsidR="002A61E2" w:rsidRDefault="002A61E2">
      <w:pPr>
        <w:jc w:val="both"/>
        <w:sectPr w:rsidR="002A61E2">
          <w:headerReference w:type="default" r:id="rId45"/>
          <w:pgSz w:w="11900" w:h="16840"/>
          <w:pgMar w:top="1700" w:right="1100" w:bottom="280" w:left="1100" w:header="1420" w:footer="0" w:gutter="0"/>
          <w:cols w:space="720"/>
        </w:sectPr>
      </w:pPr>
    </w:p>
    <w:p w:rsidR="002A61E2" w:rsidRDefault="006B7FDA">
      <w:pPr>
        <w:pStyle w:val="Textoindependiente"/>
        <w:spacing w:before="119"/>
        <w:ind w:left="126"/>
        <w:jc w:val="both"/>
      </w:pPr>
      <w:r>
        <w:rPr>
          <w:b/>
        </w:rPr>
        <w:lastRenderedPageBreak/>
        <w:t xml:space="preserve">4.- </w:t>
      </w:r>
      <w:r>
        <w:t>Que han realizado los demás trámites administrativos  relacionados.</w:t>
      </w:r>
    </w:p>
    <w:p w:rsidR="002A61E2" w:rsidRDefault="002A61E2">
      <w:pPr>
        <w:pStyle w:val="Textoindependiente"/>
        <w:spacing w:before="10"/>
      </w:pPr>
    </w:p>
    <w:p w:rsidR="002A61E2" w:rsidRDefault="006B7FDA">
      <w:pPr>
        <w:pStyle w:val="Textoindependiente"/>
        <w:spacing w:line="244" w:lineRule="auto"/>
        <w:ind w:left="126" w:right="106"/>
        <w:jc w:val="both"/>
      </w:pPr>
      <w:r>
        <w:t>Recibida la solicitud y acreditados los requisitos anteriores, la Secretaria de Desarrollo Urbano y Ecología, emitirá la resolución que proceda, haciéndola del conocimiento del interesado</w:t>
      </w:r>
      <w:r>
        <w:t xml:space="preserve"> y en su caso de la tesorería del ayuntamiento para los fines que  correspondan</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ind w:left="279" w:right="262"/>
      </w:pPr>
      <w:r>
        <w:t>Capítulo IV</w:t>
      </w:r>
    </w:p>
    <w:p w:rsidR="002A61E2" w:rsidRDefault="006B7FDA">
      <w:pPr>
        <w:spacing w:before="138"/>
        <w:ind w:left="279" w:right="263"/>
        <w:jc w:val="center"/>
        <w:rPr>
          <w:b/>
          <w:sz w:val="23"/>
        </w:rPr>
      </w:pPr>
      <w:r>
        <w:pict>
          <v:group id="_x0000_s1561" style="position:absolute;left:0;text-align:left;margin-left:103.2pt;margin-top:7.5pt;width:385pt;height:394.35pt;z-index:-365176;mso-position-horizontal-relative:page" coordorigin="2064,150" coordsize="7700,7887">
            <v:shape id="_x0000_s1563" type="#_x0000_t75" style="position:absolute;left:2064;top:5567;width:2664;height:2470">
              <v:imagedata r:id="rId46" o:title=""/>
            </v:shape>
            <v:shape id="_x0000_s1562" type="#_x0000_t75" style="position:absolute;left:4555;top:150;width:5208;height:5386">
              <v:imagedata r:id="rId38" o:title=""/>
            </v:shape>
            <w10:wrap anchorx="page"/>
          </v:group>
        </w:pict>
      </w:r>
      <w:r>
        <w:rPr>
          <w:b/>
          <w:sz w:val="23"/>
        </w:rPr>
        <w:t>De la auto urbanización y regularización de fincas y  predios</w:t>
      </w:r>
    </w:p>
    <w:p w:rsidR="002A61E2" w:rsidRDefault="002A61E2">
      <w:pPr>
        <w:pStyle w:val="Textoindependiente"/>
        <w:spacing w:before="11"/>
        <w:rPr>
          <w:b/>
          <w:sz w:val="34"/>
        </w:rPr>
      </w:pPr>
    </w:p>
    <w:p w:rsidR="002A61E2" w:rsidRDefault="006B7FDA">
      <w:pPr>
        <w:pStyle w:val="Textoindependiente"/>
        <w:spacing w:line="244" w:lineRule="auto"/>
        <w:ind w:left="126" w:right="104"/>
        <w:jc w:val="both"/>
      </w:pPr>
      <w:r>
        <w:rPr>
          <w:b/>
        </w:rPr>
        <w:t xml:space="preserve">ARTÍCULO 9o.- </w:t>
      </w:r>
      <w:r>
        <w:t>Para la regularización de fincas y predios de  objetivo  social  que  determine el ayuntamiento, las personas físicas o morales interesadas deberán solicitarlo por escrito a la Secretaria de Desarrollo Urbano y Ecología acompañando  la  documentación que a</w:t>
      </w:r>
      <w:r>
        <w:t>credite la propiedad y posesión legal de los predios en cuestión, ajustándose la incorporación a lo dispuesto por los planes estatal y municipal de desarrollo urbano y demás disposiciones legales y reglamentarias aplicables que emita la Secretaría señalada</w:t>
      </w:r>
      <w:r>
        <w:t>.</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10.- </w:t>
      </w:r>
      <w:r>
        <w:t>Para los efectos de este reglamento, se considera área, o asentamiento urbanizado la porción territorial que cuente con los servicios  públicos  más  indispensables como son: agua, drenaje, suministro de energía eléctrica y calles, estas i</w:t>
      </w:r>
      <w:r>
        <w:t>ncorporadas al respectivo servicio público.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11.- </w:t>
      </w:r>
      <w:r>
        <w:t>Para efecto del presente reglamento, la vivienda de interés  social  es aquella cuyo valor, al término de su edificación, no exceda de la suma que resulte de multiplicar por quince el salario mínim</w:t>
      </w:r>
      <w:r>
        <w:t>o general elevado al año, vigente en ésta zona económica, de acuerdo a definición existente en la Ley de Vivienda  Estatal.</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before="1"/>
        <w:ind w:left="279" w:right="261"/>
      </w:pPr>
      <w:r>
        <w:t>Capítulo V</w:t>
      </w:r>
    </w:p>
    <w:p w:rsidR="002A61E2" w:rsidRDefault="002A61E2">
      <w:pPr>
        <w:pStyle w:val="Textoindependiente"/>
        <w:rPr>
          <w:b/>
          <w:sz w:val="26"/>
        </w:rPr>
      </w:pPr>
    </w:p>
    <w:p w:rsidR="002A61E2" w:rsidRDefault="002A61E2">
      <w:pPr>
        <w:pStyle w:val="Textoindependiente"/>
        <w:spacing w:before="1"/>
        <w:rPr>
          <w:b/>
          <w:sz w:val="21"/>
        </w:rPr>
      </w:pPr>
    </w:p>
    <w:p w:rsidR="002A61E2" w:rsidRDefault="006B7FDA">
      <w:pPr>
        <w:spacing w:line="364" w:lineRule="auto"/>
        <w:ind w:left="279" w:right="258"/>
        <w:jc w:val="center"/>
        <w:rPr>
          <w:b/>
          <w:sz w:val="23"/>
        </w:rPr>
      </w:pPr>
      <w:r>
        <w:rPr>
          <w:b/>
          <w:sz w:val="23"/>
        </w:rPr>
        <w:t xml:space="preserve">De la construcción de tipos específicos de edificaciones en apoyo a programas o polos de desarrollo, o </w:t>
      </w:r>
      <w:r>
        <w:rPr>
          <w:b/>
          <w:sz w:val="23"/>
          <w:u w:val="thick"/>
        </w:rPr>
        <w:t>actividades económicas en el  municipio.</w:t>
      </w:r>
    </w:p>
    <w:p w:rsidR="002A61E2" w:rsidRDefault="002A61E2">
      <w:pPr>
        <w:pStyle w:val="Textoindependiente"/>
        <w:rPr>
          <w:b/>
          <w:sz w:val="15"/>
        </w:rPr>
      </w:pPr>
    </w:p>
    <w:p w:rsidR="002A61E2" w:rsidRDefault="006B7FDA">
      <w:pPr>
        <w:pStyle w:val="Textoindependiente"/>
        <w:spacing w:before="96" w:line="244" w:lineRule="auto"/>
        <w:ind w:left="126" w:right="105"/>
        <w:jc w:val="both"/>
      </w:pPr>
      <w:r>
        <w:rPr>
          <w:b/>
        </w:rPr>
        <w:t xml:space="preserve">ARTÍCULO 12.- </w:t>
      </w:r>
      <w:r>
        <w:t>El municipio de Tepic, en apoyo de programas o polos de desarrollo que conlleven prosperidad económica para sus habitantes en apego a la Ley de Ingresos Municipal y a la Ley de Fomento para el Desarro</w:t>
      </w:r>
      <w:r>
        <w:t xml:space="preserve">llo Económico para el Estado de Nayarit, otorgara mediante solicitud fundada de los interesados, beneficios de carácter fiscal a las personas físicas o morales que construyen para instalarse y operar en el municipio, Edificaciones Turisticas, Industriales </w:t>
      </w:r>
      <w:r>
        <w:t>o</w:t>
      </w:r>
      <w:r>
        <w:rPr>
          <w:spacing w:val="55"/>
        </w:rPr>
        <w:t xml:space="preserve"> </w:t>
      </w:r>
      <w:r>
        <w:t>Agropecuarias.</w:t>
      </w:r>
    </w:p>
    <w:p w:rsidR="002A61E2" w:rsidRDefault="002A61E2">
      <w:pPr>
        <w:spacing w:line="244" w:lineRule="auto"/>
        <w:jc w:val="both"/>
        <w:sectPr w:rsidR="002A61E2">
          <w:headerReference w:type="default" r:id="rId47"/>
          <w:pgSz w:w="11900" w:h="16840"/>
          <w:pgMar w:top="1700" w:right="1100" w:bottom="280" w:left="1100" w:header="1420" w:footer="0" w:gutter="0"/>
          <w:cols w:space="720"/>
        </w:sectPr>
      </w:pPr>
    </w:p>
    <w:p w:rsidR="002A61E2" w:rsidRDefault="006B7FDA">
      <w:pPr>
        <w:pStyle w:val="Ttulo1"/>
        <w:spacing w:before="122" w:line="364" w:lineRule="auto"/>
        <w:ind w:left="2749" w:right="2732" w:firstLine="1063"/>
        <w:jc w:val="left"/>
      </w:pPr>
      <w:r>
        <w:lastRenderedPageBreak/>
        <w:t xml:space="preserve">TITULO  SEGUNDO </w:t>
      </w:r>
      <w:r>
        <w:rPr>
          <w:u w:val="thick"/>
        </w:rPr>
        <w:t>NORMAS DE DESARROLLO</w:t>
      </w:r>
      <w:r>
        <w:rPr>
          <w:spacing w:val="52"/>
          <w:u w:val="thick"/>
        </w:rPr>
        <w:t xml:space="preserve"> </w:t>
      </w:r>
      <w:r>
        <w:rPr>
          <w:u w:val="thick"/>
        </w:rPr>
        <w:t>URBANO</w:t>
      </w:r>
    </w:p>
    <w:p w:rsidR="002A61E2" w:rsidRDefault="002A61E2">
      <w:pPr>
        <w:pStyle w:val="Textoindependiente"/>
        <w:spacing w:before="8"/>
        <w:rPr>
          <w:b/>
          <w:sz w:val="15"/>
        </w:rPr>
      </w:pPr>
    </w:p>
    <w:p w:rsidR="002A61E2" w:rsidRDefault="006B7FDA">
      <w:pPr>
        <w:spacing w:before="96" w:line="364" w:lineRule="auto"/>
        <w:ind w:left="3774" w:right="3756" w:hanging="1"/>
        <w:jc w:val="center"/>
        <w:rPr>
          <w:b/>
          <w:sz w:val="23"/>
        </w:rPr>
      </w:pPr>
      <w:r>
        <w:rPr>
          <w:b/>
          <w:sz w:val="23"/>
        </w:rPr>
        <w:t xml:space="preserve">Capítulo I </w:t>
      </w:r>
      <w:r>
        <w:rPr>
          <w:b/>
          <w:sz w:val="23"/>
          <w:u w:val="thick"/>
        </w:rPr>
        <w:t>Ordenación Urbana</w:t>
      </w:r>
    </w:p>
    <w:p w:rsidR="002A61E2" w:rsidRDefault="002A61E2">
      <w:pPr>
        <w:pStyle w:val="Textoindependiente"/>
        <w:spacing w:before="1"/>
        <w:rPr>
          <w:b/>
          <w:sz w:val="15"/>
        </w:rPr>
      </w:pPr>
    </w:p>
    <w:p w:rsidR="002A61E2" w:rsidRDefault="006B7FDA">
      <w:pPr>
        <w:pStyle w:val="Textoindependiente"/>
        <w:spacing w:before="96" w:line="244" w:lineRule="auto"/>
        <w:ind w:left="126" w:right="103"/>
        <w:jc w:val="both"/>
      </w:pPr>
      <w:r>
        <w:pict>
          <v:group id="_x0000_s1558" style="position:absolute;left:0;text-align:left;margin-left:103.2pt;margin-top:13.55pt;width:385pt;height:394.35pt;z-index:-365152;mso-position-horizontal-relative:page" coordorigin="2064,271" coordsize="7700,7887">
            <v:shape id="_x0000_s1560" type="#_x0000_t75" style="position:absolute;left:2064;top:5690;width:2664;height:2467">
              <v:imagedata r:id="rId48" o:title=""/>
            </v:shape>
            <v:shape id="_x0000_s1559" type="#_x0000_t75" style="position:absolute;left:4555;top:271;width:5208;height:5386">
              <v:imagedata r:id="rId36" o:title=""/>
            </v:shape>
            <w10:wrap anchorx="page"/>
          </v:group>
        </w:pict>
      </w:r>
      <w:r>
        <w:rPr>
          <w:b/>
        </w:rPr>
        <w:t xml:space="preserve">ARTÍCULO 13.- </w:t>
      </w:r>
      <w:r>
        <w:t>Para los efectos del presente reglamento se entiende por ordenación urbana, el conjunto de normas, principios y disposiciones que, con base en los estudios urbanísticos adecuados, coordina y dirige el desarrollo, el mejoramiento y la evolución del municipi</w:t>
      </w:r>
      <w:r>
        <w:t>o, expresándose mediante planes, reglamentos y demás instrumentos administrativos, para este fin, emanados del gobierno Estatal y Municipal, y a los cuales deberán supeditarse todas las actividades a que se refiere el artículo 1o. de este mismo ordenamient</w:t>
      </w:r>
      <w:r>
        <w:t xml:space="preserve">o, mismas que para ser autorizadas, requerirán de la compatibilidad de uso de suelo en congruencia con los planes de desarrollo urbano que al efecto  expida  la  Secretaria de Desarrollo Urbano y Ecología del municipio de </w:t>
      </w:r>
      <w:r>
        <w:rPr>
          <w:spacing w:val="16"/>
        </w:rPr>
        <w:t xml:space="preserve"> </w:t>
      </w:r>
      <w:r>
        <w:t>Tepic.</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14.- </w:t>
      </w:r>
      <w:r>
        <w:t>Para los efectos del artículo anterior, La Secretaria de Desarrollo Urbano    y Ecología fijará las características de las diversas actividades en él mencionadas y las condiciones en que estas puedan autorizarse atendiendo a su diferente naturaleza y los d</w:t>
      </w:r>
      <w:r>
        <w:t>iversos dispositivos de la ordenación urbana, tomando en cuenta, la Ley  de  Asentamientos Humanos y Desarrollo Urbano para el Estado y los Planes de Desarrollo Urbano</w:t>
      </w:r>
      <w:r>
        <w:rPr>
          <w:spacing w:val="19"/>
        </w:rPr>
        <w:t xml:space="preserve"> </w:t>
      </w:r>
      <w:r>
        <w:t>aplicables.</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15.- </w:t>
      </w:r>
      <w:r>
        <w:t xml:space="preserve">La Secretaria de Desarrollo Urbano y Ecología dictaminara en </w:t>
      </w:r>
      <w:r>
        <w:t>materia de ordenación urbana y en relación a ello, sobre la aprobación o delegación de cualquiera de las actividades a que se refiere el artículo 1o. del presente reglamento, tomando en cuenta  lo dispuesto de este último y aquellos lineamientos urbanístic</w:t>
      </w:r>
      <w:r>
        <w:t>os planes y programes aplicables que hagan o no aconsejable dicha autorización y, en  cualquier  caso,  observando las normas mínimas</w:t>
      </w:r>
      <w:r>
        <w:rPr>
          <w:spacing w:val="51"/>
        </w:rPr>
        <w:t xml:space="preserve"> </w:t>
      </w:r>
      <w:r>
        <w:t>siguientes:</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A).- </w:t>
      </w:r>
      <w:r>
        <w:t>La actividad de que se trate, deberá armonizar y si fuera el caso mejorar el ambiente urbano o sub-urban</w:t>
      </w:r>
      <w:r>
        <w:t>o a que se incorpora.</w:t>
      </w:r>
    </w:p>
    <w:p w:rsidR="002A61E2" w:rsidRDefault="002A61E2">
      <w:pPr>
        <w:pStyle w:val="Textoindependiente"/>
        <w:spacing w:before="9"/>
        <w:rPr>
          <w:sz w:val="22"/>
        </w:rPr>
      </w:pPr>
    </w:p>
    <w:p w:rsidR="002A61E2" w:rsidRDefault="006B7FDA">
      <w:pPr>
        <w:pStyle w:val="Textoindependiente"/>
        <w:ind w:left="126"/>
        <w:jc w:val="both"/>
      </w:pPr>
      <w:r>
        <w:rPr>
          <w:b/>
        </w:rPr>
        <w:t xml:space="preserve">B).- </w:t>
      </w:r>
      <w:r>
        <w:t>No deberán generar peligros o molestias para los habitantes de la  zona.</w:t>
      </w:r>
    </w:p>
    <w:p w:rsidR="002A61E2" w:rsidRDefault="002A61E2">
      <w:pPr>
        <w:pStyle w:val="Textoindependiente"/>
        <w:spacing w:before="5"/>
      </w:pPr>
    </w:p>
    <w:p w:rsidR="002A61E2" w:rsidRDefault="006B7FDA">
      <w:pPr>
        <w:pStyle w:val="Textoindependiente"/>
        <w:spacing w:line="244" w:lineRule="auto"/>
        <w:ind w:left="126" w:right="104"/>
        <w:jc w:val="both"/>
      </w:pPr>
      <w:r>
        <w:rPr>
          <w:b/>
        </w:rPr>
        <w:t xml:space="preserve">C).- </w:t>
      </w:r>
      <w:r>
        <w:t>No deberán dañar los bienes patrimoniales de la ciudad ni perturbar negativamente el sano equilibrio ecológico local y regional, a juicio de las depe</w:t>
      </w:r>
      <w:r>
        <w:t>ndencias federales y estatales responsables.</w:t>
      </w:r>
    </w:p>
    <w:p w:rsidR="002A61E2" w:rsidRDefault="002A61E2">
      <w:pPr>
        <w:pStyle w:val="Textoindependiente"/>
      </w:pPr>
    </w:p>
    <w:p w:rsidR="002A61E2" w:rsidRDefault="006B7FDA">
      <w:pPr>
        <w:pStyle w:val="Textoindependiente"/>
        <w:ind w:left="126"/>
        <w:jc w:val="both"/>
      </w:pPr>
      <w:r>
        <w:rPr>
          <w:b/>
        </w:rPr>
        <w:t xml:space="preserve">D).- </w:t>
      </w:r>
      <w:r>
        <w:t>No deberán lesionar los legítimos intereses de los habitantes ni del  municipio.</w:t>
      </w:r>
    </w:p>
    <w:p w:rsidR="002A61E2" w:rsidRDefault="002A61E2">
      <w:pPr>
        <w:pStyle w:val="Textoindependiente"/>
        <w:spacing w:before="8"/>
      </w:pPr>
    </w:p>
    <w:p w:rsidR="002A61E2" w:rsidRDefault="006B7FDA">
      <w:pPr>
        <w:pStyle w:val="Textoindependiente"/>
        <w:ind w:left="126"/>
        <w:jc w:val="both"/>
      </w:pPr>
      <w:r>
        <w:rPr>
          <w:b/>
        </w:rPr>
        <w:t xml:space="preserve">E).- </w:t>
      </w:r>
      <w:r>
        <w:t>No causar daños a las construcciones vecinas o a la vía  pública.</w:t>
      </w:r>
    </w:p>
    <w:p w:rsidR="002A61E2" w:rsidRDefault="002A61E2">
      <w:pPr>
        <w:jc w:val="both"/>
        <w:sectPr w:rsidR="002A61E2">
          <w:headerReference w:type="default" r:id="rId49"/>
          <w:pgSz w:w="11900" w:h="16840"/>
          <w:pgMar w:top="1700" w:right="1100" w:bottom="280" w:left="1100" w:header="1420" w:footer="0" w:gutter="0"/>
          <w:cols w:space="720"/>
        </w:sectPr>
      </w:pPr>
    </w:p>
    <w:p w:rsidR="002A61E2" w:rsidRDefault="006B7FDA">
      <w:pPr>
        <w:pStyle w:val="Ttulo1"/>
        <w:spacing w:before="122" w:line="364" w:lineRule="auto"/>
        <w:ind w:left="3755" w:right="3737" w:hanging="3"/>
      </w:pPr>
      <w:r>
        <w:lastRenderedPageBreak/>
        <w:t xml:space="preserve">Capítulo II </w:t>
      </w:r>
      <w:r>
        <w:rPr>
          <w:u w:val="thick"/>
        </w:rPr>
        <w:t>Zonificación y Usos</w:t>
      </w:r>
    </w:p>
    <w:p w:rsidR="002A61E2" w:rsidRDefault="002A61E2">
      <w:pPr>
        <w:pStyle w:val="Textoindependiente"/>
        <w:spacing w:before="5"/>
        <w:rPr>
          <w:b/>
          <w:sz w:val="9"/>
        </w:rPr>
      </w:pPr>
    </w:p>
    <w:p w:rsidR="002A61E2" w:rsidRDefault="006B7FDA">
      <w:pPr>
        <w:pStyle w:val="Textoindependiente"/>
        <w:spacing w:before="96" w:line="244" w:lineRule="auto"/>
        <w:ind w:left="126" w:right="105"/>
        <w:jc w:val="both"/>
      </w:pPr>
      <w:r>
        <w:rPr>
          <w:b/>
        </w:rPr>
        <w:t xml:space="preserve">Artículo 16.- </w:t>
      </w:r>
      <w:r>
        <w:t xml:space="preserve">toda acción de ordenación urbana y ocupación del suelo tendrá que ajustarse a las características, normas y disposiciones que en particular estén determinadas para cada </w:t>
      </w:r>
      <w:r>
        <w:t xml:space="preserve">zona específica, quedando prohibidos los usos señalados como incompatibles en los respectivos planes de desarrollo urbano vigentes y </w:t>
      </w:r>
      <w:r>
        <w:rPr>
          <w:spacing w:val="2"/>
        </w:rPr>
        <w:t xml:space="preserve"> </w:t>
      </w:r>
      <w:r>
        <w:t>aplicables.</w:t>
      </w:r>
    </w:p>
    <w:p w:rsidR="002A61E2" w:rsidRDefault="002A61E2">
      <w:pPr>
        <w:pStyle w:val="Textoindependiente"/>
        <w:spacing w:before="1"/>
      </w:pPr>
    </w:p>
    <w:p w:rsidR="002A61E2" w:rsidRDefault="006B7FDA">
      <w:pPr>
        <w:pStyle w:val="Textoindependiente"/>
        <w:spacing w:line="244" w:lineRule="auto"/>
        <w:ind w:left="126" w:right="105"/>
        <w:jc w:val="both"/>
      </w:pPr>
      <w:r>
        <w:pict>
          <v:group id="_x0000_s1555" style="position:absolute;left:0;text-align:left;margin-left:103.2pt;margin-top:-2.65pt;width:385pt;height:394.35pt;z-index:-365128;mso-position-horizontal-relative:page" coordorigin="2064,-53" coordsize="7700,7887">
            <v:shape id="_x0000_s1557" type="#_x0000_t75" style="position:absolute;left:2064;top:5364;width:2664;height:2470">
              <v:imagedata r:id="rId50" o:title=""/>
            </v:shape>
            <v:shape id="_x0000_s1556" type="#_x0000_t75" style="position:absolute;left:4555;top:-53;width:5208;height:5386">
              <v:imagedata r:id="rId51" o:title=""/>
            </v:shape>
            <w10:wrap anchorx="page"/>
          </v:group>
        </w:pict>
      </w:r>
      <w:r>
        <w:rPr>
          <w:b/>
        </w:rPr>
        <w:t xml:space="preserve">ARTÍCULO 17.- </w:t>
      </w:r>
      <w:r>
        <w:t>Las zonas del municipio quedan integradas por el concepto de barrios, colonias, fraccionamie</w:t>
      </w:r>
      <w:r>
        <w:t>ntos, localidades, ejidos y demás urbanizaciones, que se sujetan a     la estructuración urbana de los planes de desarrollo urbano vigentes quedan tipificadas y delimitadas en los planos de Zonificación Primaria y Secundaria, que como anexos forman parte i</w:t>
      </w:r>
      <w:r>
        <w:t>ntegral de los planes respectivos, y que serán base para elaborar las normas, disposiciones, características, pago de derechos, sanciones, renovación de licencias, suspensiones, clausuras y demoliciones según el</w:t>
      </w:r>
      <w:r>
        <w:rPr>
          <w:spacing w:val="63"/>
        </w:rPr>
        <w:t xml:space="preserve"> </w:t>
      </w:r>
      <w:r>
        <w:t>caso</w:t>
      </w:r>
    </w:p>
    <w:p w:rsidR="002A61E2" w:rsidRDefault="002A61E2">
      <w:pPr>
        <w:pStyle w:val="Textoindependiente"/>
      </w:pPr>
    </w:p>
    <w:p w:rsidR="002A61E2" w:rsidRDefault="006B7FDA">
      <w:pPr>
        <w:pStyle w:val="Textoindependiente"/>
        <w:spacing w:before="1"/>
        <w:ind w:left="126"/>
        <w:jc w:val="both"/>
      </w:pPr>
      <w:r>
        <w:rPr>
          <w:b/>
        </w:rPr>
        <w:t xml:space="preserve">ARTÍCULO 18.- </w:t>
      </w:r>
      <w:r>
        <w:t>Corresponde a las zonas de uso habitacional las siguientes  densidades.</w:t>
      </w:r>
    </w:p>
    <w:p w:rsidR="002A61E2" w:rsidRDefault="002A61E2">
      <w:pPr>
        <w:pStyle w:val="Textoindependiente"/>
        <w:spacing w:before="6"/>
      </w:pPr>
    </w:p>
    <w:p w:rsidR="002A61E2" w:rsidRDefault="006B7FDA">
      <w:pPr>
        <w:pStyle w:val="Ttulo1"/>
        <w:jc w:val="both"/>
      </w:pPr>
      <w:r>
        <w:t>DENSIDAD MÍNIMA (H1)</w:t>
      </w:r>
    </w:p>
    <w:p w:rsidR="002A61E2" w:rsidRDefault="006B7FDA">
      <w:pPr>
        <w:pStyle w:val="Textoindependiente"/>
        <w:spacing w:before="184" w:line="244" w:lineRule="auto"/>
        <w:ind w:left="126" w:right="106"/>
        <w:jc w:val="both"/>
      </w:pPr>
      <w:r>
        <w:t>Zonas habitacionales donde la densidad es  igual o menor a 35 a 40hab/ha. Pudiendo  contar hasta 7 a 8 viviendas/ha. Se identifica con clave (H1). Y el número que</w:t>
      </w:r>
      <w:r>
        <w:t xml:space="preserve"> las  especifica.</w:t>
      </w:r>
    </w:p>
    <w:p w:rsidR="002A61E2" w:rsidRDefault="002A61E2">
      <w:pPr>
        <w:pStyle w:val="Textoindependiente"/>
        <w:spacing w:before="1"/>
      </w:pPr>
    </w:p>
    <w:p w:rsidR="002A61E2" w:rsidRDefault="006B7FDA">
      <w:pPr>
        <w:pStyle w:val="Ttulo1"/>
        <w:jc w:val="both"/>
      </w:pPr>
      <w:r>
        <w:t>DENSIDAD BAJA (H2)</w:t>
      </w:r>
    </w:p>
    <w:p w:rsidR="002A61E2" w:rsidRDefault="006B7FDA">
      <w:pPr>
        <w:pStyle w:val="Textoindependiente"/>
        <w:spacing w:before="186" w:line="244" w:lineRule="auto"/>
        <w:ind w:left="126" w:right="105"/>
        <w:jc w:val="both"/>
      </w:pPr>
      <w:r>
        <w:t>Zonas habitacionales donde la densidad de habitantes por hectárea es hasta d 45 a 100 hab/ha. Pudiendo contar hasta 9 a 20 viviendas/ha. Se identifica con la clave (H2) y el número que las especifica.</w:t>
      </w:r>
    </w:p>
    <w:p w:rsidR="002A61E2" w:rsidRDefault="002A61E2">
      <w:pPr>
        <w:pStyle w:val="Textoindependiente"/>
      </w:pPr>
    </w:p>
    <w:p w:rsidR="002A61E2" w:rsidRDefault="006B7FDA">
      <w:pPr>
        <w:pStyle w:val="Ttulo1"/>
        <w:jc w:val="both"/>
      </w:pPr>
      <w:r>
        <w:t>DENSIDAD MEDIA (</w:t>
      </w:r>
      <w:r>
        <w:t>H3)</w:t>
      </w:r>
    </w:p>
    <w:p w:rsidR="002A61E2" w:rsidRDefault="006B7FDA">
      <w:pPr>
        <w:pStyle w:val="Textoindependiente"/>
        <w:spacing w:before="186"/>
        <w:ind w:left="126" w:right="105"/>
        <w:jc w:val="both"/>
      </w:pPr>
      <w:r>
        <w:t>Zonas habitacionales donde la densidad de habitantes por hectáreas  es  hasta de 105  a 200 hab/ha. Pudiendo contar desde 21 hasta 40 viviendas/ha. Se identifican con la clave (H3). Y el número que las especifica.</w:t>
      </w:r>
    </w:p>
    <w:p w:rsidR="002A61E2" w:rsidRDefault="002A61E2">
      <w:pPr>
        <w:pStyle w:val="Textoindependiente"/>
        <w:spacing w:before="1"/>
        <w:rPr>
          <w:sz w:val="10"/>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1234"/>
        <w:gridCol w:w="1230"/>
        <w:gridCol w:w="1227"/>
      </w:tblGrid>
      <w:tr w:rsidR="002A61E2">
        <w:trPr>
          <w:trHeight w:hRule="exact" w:val="225"/>
        </w:trPr>
        <w:tc>
          <w:tcPr>
            <w:tcW w:w="3070" w:type="dxa"/>
            <w:vMerge w:val="restart"/>
            <w:tcBorders>
              <w:right w:val="single" w:sz="8" w:space="0" w:color="000000"/>
            </w:tcBorders>
            <w:shd w:val="clear" w:color="auto" w:fill="FFFF99"/>
          </w:tcPr>
          <w:p w:rsidR="002A61E2" w:rsidRDefault="002A61E2">
            <w:pPr>
              <w:pStyle w:val="TableParagraph"/>
              <w:ind w:left="0"/>
              <w:rPr>
                <w:sz w:val="14"/>
              </w:rPr>
            </w:pPr>
          </w:p>
          <w:p w:rsidR="002A61E2" w:rsidRDefault="006B7FDA">
            <w:pPr>
              <w:pStyle w:val="TableParagraph"/>
              <w:spacing w:line="278" w:lineRule="auto"/>
              <w:ind w:left="283" w:firstLine="151"/>
              <w:rPr>
                <w:b/>
                <w:sz w:val="14"/>
              </w:rPr>
            </w:pPr>
            <w:r>
              <w:rPr>
                <w:b/>
                <w:w w:val="110"/>
                <w:sz w:val="14"/>
              </w:rPr>
              <w:t xml:space="preserve">NORMAS DE CONTROL DE LA </w:t>
            </w:r>
            <w:r>
              <w:rPr>
                <w:b/>
                <w:spacing w:val="-5"/>
                <w:w w:val="110"/>
                <w:sz w:val="14"/>
              </w:rPr>
              <w:t xml:space="preserve">URBANIZACIÓN </w:t>
            </w:r>
            <w:r>
              <w:rPr>
                <w:b/>
                <w:w w:val="110"/>
                <w:sz w:val="14"/>
              </w:rPr>
              <w:t xml:space="preserve">Y LA </w:t>
            </w:r>
            <w:r>
              <w:rPr>
                <w:b/>
                <w:spacing w:val="-3"/>
                <w:w w:val="110"/>
                <w:sz w:val="14"/>
              </w:rPr>
              <w:t>EDIFICACIÓN</w:t>
            </w:r>
          </w:p>
        </w:tc>
        <w:tc>
          <w:tcPr>
            <w:tcW w:w="3691" w:type="dxa"/>
            <w:gridSpan w:val="3"/>
            <w:tcBorders>
              <w:left w:val="single" w:sz="8" w:space="0" w:color="000000"/>
              <w:right w:val="single" w:sz="8" w:space="0" w:color="000000"/>
            </w:tcBorders>
            <w:shd w:val="clear" w:color="auto" w:fill="FFFF99"/>
          </w:tcPr>
          <w:p w:rsidR="002A61E2" w:rsidRDefault="006B7FDA">
            <w:pPr>
              <w:pStyle w:val="TableParagraph"/>
              <w:spacing w:before="6"/>
              <w:ind w:left="959"/>
              <w:rPr>
                <w:b/>
                <w:sz w:val="18"/>
              </w:rPr>
            </w:pPr>
            <w:r>
              <w:rPr>
                <w:b/>
                <w:w w:val="105"/>
                <w:sz w:val="18"/>
              </w:rPr>
              <w:t>DENSIDAD MINIMA</w:t>
            </w:r>
          </w:p>
        </w:tc>
      </w:tr>
      <w:tr w:rsidR="002A61E2">
        <w:trPr>
          <w:trHeight w:hRule="exact" w:val="466"/>
        </w:trPr>
        <w:tc>
          <w:tcPr>
            <w:tcW w:w="3070" w:type="dxa"/>
            <w:vMerge/>
            <w:tcBorders>
              <w:bottom w:val="single" w:sz="8" w:space="0" w:color="000000"/>
              <w:right w:val="single" w:sz="8" w:space="0" w:color="000000"/>
            </w:tcBorders>
            <w:shd w:val="clear" w:color="auto" w:fill="FFFF99"/>
          </w:tcPr>
          <w:p w:rsidR="002A61E2" w:rsidRDefault="002A61E2"/>
        </w:tc>
        <w:tc>
          <w:tcPr>
            <w:tcW w:w="1234" w:type="dxa"/>
            <w:tcBorders>
              <w:left w:val="single" w:sz="8" w:space="0" w:color="000000"/>
              <w:bottom w:val="single" w:sz="8" w:space="0" w:color="000000"/>
              <w:right w:val="single" w:sz="5" w:space="0" w:color="000000"/>
            </w:tcBorders>
            <w:shd w:val="clear" w:color="auto" w:fill="FFFF99"/>
          </w:tcPr>
          <w:p w:rsidR="002A61E2" w:rsidRDefault="006B7FDA">
            <w:pPr>
              <w:pStyle w:val="TableParagraph"/>
              <w:spacing w:before="96"/>
              <w:ind w:left="49" w:right="35"/>
              <w:jc w:val="center"/>
              <w:rPr>
                <w:b/>
                <w:sz w:val="10"/>
              </w:rPr>
            </w:pPr>
            <w:r>
              <w:rPr>
                <w:b/>
                <w:w w:val="110"/>
                <w:sz w:val="10"/>
              </w:rPr>
              <w:t>UNIFAMILIAR</w:t>
            </w:r>
          </w:p>
          <w:p w:rsidR="002A61E2" w:rsidRDefault="006B7FDA">
            <w:pPr>
              <w:pStyle w:val="TableParagraph"/>
              <w:spacing w:before="26"/>
              <w:ind w:left="49" w:right="40"/>
              <w:jc w:val="center"/>
              <w:rPr>
                <w:b/>
                <w:sz w:val="12"/>
              </w:rPr>
            </w:pPr>
            <w:r>
              <w:rPr>
                <w:b/>
                <w:w w:val="110"/>
                <w:sz w:val="12"/>
              </w:rPr>
              <w:t>H1-U</w:t>
            </w:r>
          </w:p>
        </w:tc>
        <w:tc>
          <w:tcPr>
            <w:tcW w:w="1230" w:type="dxa"/>
            <w:tcBorders>
              <w:left w:val="single" w:sz="5" w:space="0" w:color="000000"/>
              <w:bottom w:val="single" w:sz="8" w:space="0" w:color="000000"/>
            </w:tcBorders>
            <w:shd w:val="clear" w:color="auto" w:fill="FFFF99"/>
          </w:tcPr>
          <w:p w:rsidR="002A61E2" w:rsidRDefault="006B7FDA">
            <w:pPr>
              <w:pStyle w:val="TableParagraph"/>
              <w:spacing w:before="3" w:line="314" w:lineRule="auto"/>
              <w:ind w:left="169" w:right="156"/>
              <w:jc w:val="center"/>
              <w:rPr>
                <w:b/>
                <w:sz w:val="12"/>
              </w:rPr>
            </w:pPr>
            <w:r>
              <w:rPr>
                <w:b/>
                <w:w w:val="110"/>
                <w:sz w:val="10"/>
              </w:rPr>
              <w:t xml:space="preserve">PLURIFAMILIAR HORIZONTAL </w:t>
            </w:r>
            <w:r>
              <w:rPr>
                <w:b/>
                <w:w w:val="110"/>
                <w:sz w:val="12"/>
              </w:rPr>
              <w:t>H1-H</w:t>
            </w:r>
          </w:p>
        </w:tc>
        <w:tc>
          <w:tcPr>
            <w:tcW w:w="1227" w:type="dxa"/>
            <w:tcBorders>
              <w:bottom w:val="single" w:sz="8" w:space="0" w:color="000000"/>
              <w:right w:val="single" w:sz="8" w:space="0" w:color="000000"/>
            </w:tcBorders>
            <w:shd w:val="clear" w:color="auto" w:fill="FFFF99"/>
          </w:tcPr>
          <w:p w:rsidR="002A61E2" w:rsidRDefault="006B7FDA">
            <w:pPr>
              <w:pStyle w:val="TableParagraph"/>
              <w:spacing w:before="3" w:line="336" w:lineRule="auto"/>
              <w:ind w:left="50" w:right="27"/>
              <w:jc w:val="center"/>
              <w:rPr>
                <w:b/>
                <w:sz w:val="10"/>
              </w:rPr>
            </w:pPr>
            <w:r>
              <w:rPr>
                <w:b/>
                <w:w w:val="110"/>
                <w:sz w:val="10"/>
              </w:rPr>
              <w:t>PLURIFAMILIAR VERTICAL</w:t>
            </w:r>
          </w:p>
          <w:p w:rsidR="002A61E2" w:rsidRDefault="006B7FDA">
            <w:pPr>
              <w:pStyle w:val="TableParagraph"/>
              <w:spacing w:line="118" w:lineRule="exact"/>
              <w:ind w:left="50" w:right="41"/>
              <w:jc w:val="center"/>
              <w:rPr>
                <w:b/>
                <w:sz w:val="12"/>
              </w:rPr>
            </w:pPr>
            <w:r>
              <w:rPr>
                <w:b/>
                <w:w w:val="110"/>
                <w:sz w:val="12"/>
              </w:rPr>
              <w:t>H1-V</w:t>
            </w:r>
          </w:p>
        </w:tc>
      </w:tr>
      <w:tr w:rsidR="002A61E2">
        <w:trPr>
          <w:trHeight w:hRule="exact" w:val="164"/>
        </w:trPr>
        <w:tc>
          <w:tcPr>
            <w:tcW w:w="3070" w:type="dxa"/>
            <w:tcBorders>
              <w:top w:val="single" w:sz="8" w:space="0" w:color="000000"/>
              <w:bottom w:val="single" w:sz="5" w:space="0" w:color="000000"/>
              <w:right w:val="single" w:sz="8" w:space="0" w:color="000000"/>
            </w:tcBorders>
          </w:tcPr>
          <w:p w:rsidR="002A61E2" w:rsidRDefault="006B7FDA">
            <w:pPr>
              <w:pStyle w:val="TableParagraph"/>
              <w:spacing w:before="2"/>
              <w:ind w:left="21"/>
              <w:rPr>
                <w:b/>
                <w:sz w:val="12"/>
              </w:rPr>
            </w:pPr>
            <w:r>
              <w:rPr>
                <w:b/>
                <w:w w:val="110"/>
                <w:sz w:val="12"/>
              </w:rPr>
              <w:t>DENSIDAD MAXIMA HAB/HA</w:t>
            </w:r>
          </w:p>
        </w:tc>
        <w:tc>
          <w:tcPr>
            <w:tcW w:w="1234" w:type="dxa"/>
            <w:tcBorders>
              <w:top w:val="single" w:sz="8" w:space="0" w:color="000000"/>
              <w:left w:val="single" w:sz="8" w:space="0" w:color="000000"/>
              <w:bottom w:val="single" w:sz="5" w:space="0" w:color="000000"/>
              <w:right w:val="single" w:sz="5" w:space="0" w:color="000000"/>
            </w:tcBorders>
          </w:tcPr>
          <w:p w:rsidR="002A61E2" w:rsidRDefault="006B7FDA">
            <w:pPr>
              <w:pStyle w:val="TableParagraph"/>
              <w:ind w:left="49" w:right="49"/>
              <w:jc w:val="center"/>
              <w:rPr>
                <w:sz w:val="12"/>
              </w:rPr>
            </w:pPr>
            <w:r>
              <w:rPr>
                <w:w w:val="110"/>
                <w:sz w:val="12"/>
              </w:rPr>
              <w:t>35</w:t>
            </w:r>
          </w:p>
        </w:tc>
        <w:tc>
          <w:tcPr>
            <w:tcW w:w="1230" w:type="dxa"/>
            <w:tcBorders>
              <w:top w:val="single" w:sz="8" w:space="0" w:color="000000"/>
              <w:left w:val="single" w:sz="5" w:space="0" w:color="000000"/>
              <w:bottom w:val="single" w:sz="5" w:space="0" w:color="000000"/>
            </w:tcBorders>
          </w:tcPr>
          <w:p w:rsidR="002A61E2" w:rsidRDefault="006B7FDA">
            <w:pPr>
              <w:pStyle w:val="TableParagraph"/>
              <w:ind w:left="153" w:right="156"/>
              <w:jc w:val="center"/>
              <w:rPr>
                <w:sz w:val="12"/>
              </w:rPr>
            </w:pPr>
            <w:r>
              <w:rPr>
                <w:w w:val="110"/>
                <w:sz w:val="12"/>
              </w:rPr>
              <w:t>40</w:t>
            </w:r>
          </w:p>
        </w:tc>
        <w:tc>
          <w:tcPr>
            <w:tcW w:w="1227" w:type="dxa"/>
            <w:tcBorders>
              <w:top w:val="single" w:sz="8" w:space="0" w:color="000000"/>
              <w:bottom w:val="single" w:sz="5" w:space="0" w:color="000000"/>
              <w:right w:val="single" w:sz="8" w:space="0" w:color="000000"/>
            </w:tcBorders>
          </w:tcPr>
          <w:p w:rsidR="002A61E2" w:rsidRDefault="006B7FDA">
            <w:pPr>
              <w:pStyle w:val="TableParagraph"/>
              <w:ind w:left="50" w:right="46"/>
              <w:jc w:val="center"/>
              <w:rPr>
                <w:sz w:val="12"/>
              </w:rPr>
            </w:pPr>
            <w:r>
              <w:rPr>
                <w:w w:val="110"/>
                <w:sz w:val="12"/>
              </w:rPr>
              <w:t>40</w:t>
            </w:r>
          </w:p>
        </w:tc>
      </w:tr>
      <w:tr w:rsidR="002A61E2">
        <w:trPr>
          <w:trHeight w:hRule="exact" w:val="319"/>
        </w:trPr>
        <w:tc>
          <w:tcPr>
            <w:tcW w:w="3070" w:type="dxa"/>
            <w:tcBorders>
              <w:top w:val="single" w:sz="5" w:space="0" w:color="000000"/>
              <w:bottom w:val="single" w:sz="5" w:space="0" w:color="000000"/>
              <w:right w:val="single" w:sz="8" w:space="0" w:color="000000"/>
            </w:tcBorders>
          </w:tcPr>
          <w:p w:rsidR="002A61E2" w:rsidRDefault="002A61E2">
            <w:pPr>
              <w:pStyle w:val="TableParagraph"/>
              <w:ind w:left="0"/>
              <w:rPr>
                <w:sz w:val="14"/>
              </w:rPr>
            </w:pPr>
          </w:p>
          <w:p w:rsidR="002A61E2" w:rsidRDefault="006B7FDA">
            <w:pPr>
              <w:pStyle w:val="TableParagraph"/>
              <w:ind w:left="21"/>
              <w:rPr>
                <w:b/>
                <w:sz w:val="12"/>
              </w:rPr>
            </w:pPr>
            <w:r>
              <w:rPr>
                <w:b/>
                <w:w w:val="110"/>
                <w:sz w:val="12"/>
              </w:rPr>
              <w:t>DENSIDAD MAXIMA VVI/HA</w:t>
            </w:r>
          </w:p>
        </w:tc>
        <w:tc>
          <w:tcPr>
            <w:tcW w:w="1234" w:type="dxa"/>
            <w:tcBorders>
              <w:top w:val="single" w:sz="5" w:space="0" w:color="000000"/>
              <w:left w:val="single" w:sz="8" w:space="0" w:color="000000"/>
              <w:bottom w:val="single" w:sz="5" w:space="0" w:color="000000"/>
              <w:right w:val="single" w:sz="5" w:space="0" w:color="000000"/>
            </w:tcBorders>
          </w:tcPr>
          <w:p w:rsidR="002A61E2" w:rsidRDefault="002A61E2">
            <w:pPr>
              <w:pStyle w:val="TableParagraph"/>
              <w:spacing w:before="9"/>
              <w:ind w:left="0"/>
              <w:rPr>
                <w:sz w:val="13"/>
              </w:rPr>
            </w:pPr>
          </w:p>
          <w:p w:rsidR="002A61E2" w:rsidRDefault="006B7FDA">
            <w:pPr>
              <w:pStyle w:val="TableParagraph"/>
              <w:ind w:left="7"/>
              <w:jc w:val="center"/>
              <w:rPr>
                <w:sz w:val="12"/>
              </w:rPr>
            </w:pPr>
            <w:r>
              <w:rPr>
                <w:w w:val="109"/>
                <w:sz w:val="12"/>
              </w:rPr>
              <w:t>7</w:t>
            </w:r>
          </w:p>
        </w:tc>
        <w:tc>
          <w:tcPr>
            <w:tcW w:w="1230" w:type="dxa"/>
            <w:tcBorders>
              <w:top w:val="single" w:sz="5" w:space="0" w:color="000000"/>
              <w:left w:val="single" w:sz="5" w:space="0" w:color="000000"/>
              <w:bottom w:val="single" w:sz="5" w:space="0" w:color="000000"/>
            </w:tcBorders>
          </w:tcPr>
          <w:p w:rsidR="002A61E2" w:rsidRDefault="002A61E2">
            <w:pPr>
              <w:pStyle w:val="TableParagraph"/>
              <w:spacing w:before="9"/>
              <w:ind w:left="0"/>
              <w:rPr>
                <w:sz w:val="13"/>
              </w:rPr>
            </w:pPr>
          </w:p>
          <w:p w:rsidR="002A61E2" w:rsidRDefault="006B7FDA">
            <w:pPr>
              <w:pStyle w:val="TableParagraph"/>
              <w:ind w:left="1"/>
              <w:jc w:val="center"/>
              <w:rPr>
                <w:sz w:val="12"/>
              </w:rPr>
            </w:pPr>
            <w:r>
              <w:rPr>
                <w:w w:val="109"/>
                <w:sz w:val="12"/>
              </w:rPr>
              <w:t>8</w:t>
            </w:r>
          </w:p>
        </w:tc>
        <w:tc>
          <w:tcPr>
            <w:tcW w:w="1227" w:type="dxa"/>
            <w:tcBorders>
              <w:top w:val="single" w:sz="5" w:space="0" w:color="000000"/>
              <w:bottom w:val="single" w:sz="5" w:space="0" w:color="000000"/>
              <w:right w:val="single" w:sz="8" w:space="0" w:color="000000"/>
            </w:tcBorders>
          </w:tcPr>
          <w:p w:rsidR="002A61E2" w:rsidRDefault="002A61E2">
            <w:pPr>
              <w:pStyle w:val="TableParagraph"/>
              <w:spacing w:before="9"/>
              <w:ind w:left="0"/>
              <w:rPr>
                <w:sz w:val="13"/>
              </w:rPr>
            </w:pPr>
          </w:p>
          <w:p w:rsidR="002A61E2" w:rsidRDefault="006B7FDA">
            <w:pPr>
              <w:pStyle w:val="TableParagraph"/>
              <w:ind w:left="13"/>
              <w:jc w:val="center"/>
              <w:rPr>
                <w:sz w:val="12"/>
              </w:rPr>
            </w:pPr>
            <w:r>
              <w:rPr>
                <w:w w:val="109"/>
                <w:sz w:val="12"/>
              </w:rPr>
              <w:t>8</w:t>
            </w:r>
          </w:p>
        </w:tc>
      </w:tr>
      <w:tr w:rsidR="002A61E2">
        <w:trPr>
          <w:trHeight w:hRule="exact" w:val="160"/>
        </w:trPr>
        <w:tc>
          <w:tcPr>
            <w:tcW w:w="3070" w:type="dxa"/>
            <w:tcBorders>
              <w:top w:val="single" w:sz="5" w:space="0" w:color="000000"/>
              <w:bottom w:val="single" w:sz="4" w:space="0" w:color="000000"/>
              <w:right w:val="single" w:sz="8" w:space="0" w:color="000000"/>
            </w:tcBorders>
          </w:tcPr>
          <w:p w:rsidR="002A61E2" w:rsidRDefault="006B7FDA">
            <w:pPr>
              <w:pStyle w:val="TableParagraph"/>
              <w:spacing w:before="2"/>
              <w:ind w:left="21"/>
              <w:rPr>
                <w:b/>
                <w:sz w:val="12"/>
              </w:rPr>
            </w:pPr>
            <w:r>
              <w:rPr>
                <w:b/>
                <w:w w:val="110"/>
                <w:sz w:val="12"/>
              </w:rPr>
              <w:t>SUPERFICIE MINIMA DE LOTE</w:t>
            </w:r>
          </w:p>
        </w:tc>
        <w:tc>
          <w:tcPr>
            <w:tcW w:w="1234" w:type="dxa"/>
            <w:tcBorders>
              <w:top w:val="single" w:sz="5" w:space="0" w:color="000000"/>
              <w:left w:val="single" w:sz="8" w:space="0" w:color="000000"/>
              <w:bottom w:val="single" w:sz="4" w:space="0" w:color="000000"/>
              <w:right w:val="single" w:sz="5" w:space="0" w:color="000000"/>
            </w:tcBorders>
          </w:tcPr>
          <w:p w:rsidR="002A61E2" w:rsidRDefault="006B7FDA">
            <w:pPr>
              <w:pStyle w:val="TableParagraph"/>
              <w:ind w:left="49" w:right="41"/>
              <w:jc w:val="center"/>
              <w:rPr>
                <w:sz w:val="12"/>
              </w:rPr>
            </w:pPr>
            <w:r>
              <w:rPr>
                <w:w w:val="110"/>
                <w:sz w:val="12"/>
              </w:rPr>
              <w:t>1000 m²</w:t>
            </w:r>
          </w:p>
        </w:tc>
        <w:tc>
          <w:tcPr>
            <w:tcW w:w="1230" w:type="dxa"/>
            <w:tcBorders>
              <w:top w:val="single" w:sz="5" w:space="0" w:color="000000"/>
              <w:left w:val="single" w:sz="5" w:space="0" w:color="000000"/>
              <w:bottom w:val="single" w:sz="4" w:space="0" w:color="000000"/>
            </w:tcBorders>
          </w:tcPr>
          <w:p w:rsidR="002A61E2" w:rsidRDefault="006B7FDA">
            <w:pPr>
              <w:pStyle w:val="TableParagraph"/>
              <w:ind w:left="155" w:right="156"/>
              <w:jc w:val="center"/>
              <w:rPr>
                <w:sz w:val="12"/>
              </w:rPr>
            </w:pPr>
            <w:r>
              <w:rPr>
                <w:w w:val="110"/>
                <w:sz w:val="12"/>
              </w:rPr>
              <w:t>1600 m²</w:t>
            </w:r>
          </w:p>
        </w:tc>
        <w:tc>
          <w:tcPr>
            <w:tcW w:w="1227" w:type="dxa"/>
            <w:tcBorders>
              <w:top w:val="single" w:sz="5" w:space="0" w:color="000000"/>
              <w:bottom w:val="single" w:sz="4" w:space="0" w:color="000000"/>
              <w:right w:val="single" w:sz="8" w:space="0" w:color="000000"/>
            </w:tcBorders>
          </w:tcPr>
          <w:p w:rsidR="002A61E2" w:rsidRDefault="006B7FDA">
            <w:pPr>
              <w:pStyle w:val="TableParagraph"/>
              <w:ind w:left="50" w:right="44"/>
              <w:jc w:val="center"/>
              <w:rPr>
                <w:sz w:val="12"/>
              </w:rPr>
            </w:pPr>
            <w:r>
              <w:rPr>
                <w:w w:val="110"/>
                <w:sz w:val="12"/>
              </w:rPr>
              <w:t>1600 m²</w:t>
            </w:r>
          </w:p>
        </w:tc>
      </w:tr>
      <w:tr w:rsidR="002A61E2">
        <w:trPr>
          <w:trHeight w:hRule="exact" w:val="320"/>
        </w:trPr>
        <w:tc>
          <w:tcPr>
            <w:tcW w:w="3070" w:type="dxa"/>
            <w:tcBorders>
              <w:top w:val="single" w:sz="4" w:space="0" w:color="000000"/>
              <w:bottom w:val="single" w:sz="5" w:space="0" w:color="000000"/>
              <w:right w:val="single" w:sz="8" w:space="0" w:color="000000"/>
            </w:tcBorders>
          </w:tcPr>
          <w:p w:rsidR="002A61E2" w:rsidRDefault="002A61E2">
            <w:pPr>
              <w:pStyle w:val="TableParagraph"/>
              <w:spacing w:before="2"/>
              <w:ind w:left="0"/>
              <w:rPr>
                <w:sz w:val="14"/>
              </w:rPr>
            </w:pPr>
          </w:p>
          <w:p w:rsidR="002A61E2" w:rsidRDefault="006B7FDA">
            <w:pPr>
              <w:pStyle w:val="TableParagraph"/>
              <w:ind w:left="21"/>
              <w:rPr>
                <w:b/>
                <w:sz w:val="12"/>
              </w:rPr>
            </w:pPr>
            <w:r>
              <w:rPr>
                <w:b/>
                <w:w w:val="110"/>
                <w:sz w:val="12"/>
              </w:rPr>
              <w:t>FRENTE MINIMO DE LOTE</w:t>
            </w:r>
          </w:p>
        </w:tc>
        <w:tc>
          <w:tcPr>
            <w:tcW w:w="1234" w:type="dxa"/>
            <w:tcBorders>
              <w:top w:val="single" w:sz="4" w:space="0" w:color="000000"/>
              <w:left w:val="single" w:sz="8" w:space="0" w:color="000000"/>
              <w:bottom w:val="single" w:sz="5" w:space="0" w:color="000000"/>
              <w:right w:val="single" w:sz="5" w:space="0" w:color="000000"/>
            </w:tcBorders>
          </w:tcPr>
          <w:p w:rsidR="002A61E2" w:rsidRDefault="002A61E2">
            <w:pPr>
              <w:pStyle w:val="TableParagraph"/>
              <w:ind w:left="0"/>
              <w:rPr>
                <w:sz w:val="14"/>
              </w:rPr>
            </w:pPr>
          </w:p>
          <w:p w:rsidR="002A61E2" w:rsidRDefault="006B7FDA">
            <w:pPr>
              <w:pStyle w:val="TableParagraph"/>
              <w:ind w:left="49" w:right="56"/>
              <w:jc w:val="center"/>
              <w:rPr>
                <w:sz w:val="12"/>
              </w:rPr>
            </w:pPr>
            <w:r>
              <w:rPr>
                <w:w w:val="110"/>
                <w:sz w:val="12"/>
              </w:rPr>
              <w:t>20 metros lineales</w:t>
            </w:r>
          </w:p>
        </w:tc>
        <w:tc>
          <w:tcPr>
            <w:tcW w:w="1230" w:type="dxa"/>
            <w:tcBorders>
              <w:top w:val="single" w:sz="4" w:space="0" w:color="000000"/>
              <w:left w:val="single" w:sz="5" w:space="0" w:color="000000"/>
              <w:bottom w:val="single" w:sz="5" w:space="0" w:color="000000"/>
            </w:tcBorders>
          </w:tcPr>
          <w:p w:rsidR="002A61E2" w:rsidRDefault="002A61E2">
            <w:pPr>
              <w:pStyle w:val="TableParagraph"/>
              <w:ind w:left="0"/>
              <w:rPr>
                <w:sz w:val="14"/>
              </w:rPr>
            </w:pPr>
          </w:p>
          <w:p w:rsidR="002A61E2" w:rsidRDefault="006B7FDA">
            <w:pPr>
              <w:pStyle w:val="TableParagraph"/>
              <w:ind w:left="47" w:right="59"/>
              <w:jc w:val="center"/>
              <w:rPr>
                <w:sz w:val="12"/>
              </w:rPr>
            </w:pPr>
            <w:r>
              <w:rPr>
                <w:w w:val="110"/>
                <w:sz w:val="12"/>
              </w:rPr>
              <w:t>20 metros lineales</w:t>
            </w:r>
          </w:p>
        </w:tc>
        <w:tc>
          <w:tcPr>
            <w:tcW w:w="1227" w:type="dxa"/>
            <w:tcBorders>
              <w:top w:val="single" w:sz="4" w:space="0" w:color="000000"/>
              <w:bottom w:val="single" w:sz="5" w:space="0" w:color="000000"/>
              <w:right w:val="single" w:sz="8" w:space="0" w:color="000000"/>
            </w:tcBorders>
          </w:tcPr>
          <w:p w:rsidR="002A61E2" w:rsidRDefault="002A61E2">
            <w:pPr>
              <w:pStyle w:val="TableParagraph"/>
              <w:ind w:left="0"/>
              <w:rPr>
                <w:sz w:val="14"/>
              </w:rPr>
            </w:pPr>
          </w:p>
          <w:p w:rsidR="002A61E2" w:rsidRDefault="006B7FDA">
            <w:pPr>
              <w:pStyle w:val="TableParagraph"/>
              <w:ind w:left="50" w:right="50"/>
              <w:jc w:val="center"/>
              <w:rPr>
                <w:sz w:val="12"/>
              </w:rPr>
            </w:pPr>
            <w:r>
              <w:rPr>
                <w:w w:val="110"/>
                <w:sz w:val="12"/>
              </w:rPr>
              <w:t>40 metros lineales</w:t>
            </w:r>
          </w:p>
        </w:tc>
      </w:tr>
      <w:tr w:rsidR="002A61E2">
        <w:trPr>
          <w:trHeight w:hRule="exact" w:val="320"/>
        </w:trPr>
        <w:tc>
          <w:tcPr>
            <w:tcW w:w="3070" w:type="dxa"/>
            <w:tcBorders>
              <w:top w:val="single" w:sz="5" w:space="0" w:color="000000"/>
              <w:right w:val="single" w:sz="8" w:space="0" w:color="000000"/>
            </w:tcBorders>
          </w:tcPr>
          <w:p w:rsidR="002A61E2" w:rsidRDefault="006B7FDA">
            <w:pPr>
              <w:pStyle w:val="TableParagraph"/>
              <w:spacing w:before="2" w:line="276" w:lineRule="auto"/>
              <w:ind w:left="21" w:right="271"/>
              <w:rPr>
                <w:b/>
                <w:sz w:val="12"/>
              </w:rPr>
            </w:pPr>
            <w:r>
              <w:rPr>
                <w:b/>
                <w:w w:val="110"/>
                <w:sz w:val="12"/>
              </w:rPr>
              <w:t>COEFICIENTE DE OCUPACION DEL SUELO (C.O.S.)</w:t>
            </w:r>
          </w:p>
        </w:tc>
        <w:tc>
          <w:tcPr>
            <w:tcW w:w="1234" w:type="dxa"/>
            <w:tcBorders>
              <w:top w:val="single" w:sz="5" w:space="0" w:color="000000"/>
              <w:left w:val="single" w:sz="8" w:space="0" w:color="000000"/>
              <w:right w:val="single" w:sz="5" w:space="0" w:color="000000"/>
            </w:tcBorders>
          </w:tcPr>
          <w:p w:rsidR="002A61E2" w:rsidRDefault="002A61E2">
            <w:pPr>
              <w:pStyle w:val="TableParagraph"/>
              <w:spacing w:before="9"/>
              <w:ind w:left="0"/>
              <w:rPr>
                <w:sz w:val="13"/>
              </w:rPr>
            </w:pPr>
          </w:p>
          <w:p w:rsidR="002A61E2" w:rsidRDefault="006B7FDA">
            <w:pPr>
              <w:pStyle w:val="TableParagraph"/>
              <w:ind w:left="49" w:right="49"/>
              <w:jc w:val="center"/>
              <w:rPr>
                <w:sz w:val="12"/>
              </w:rPr>
            </w:pPr>
            <w:r>
              <w:rPr>
                <w:w w:val="110"/>
                <w:sz w:val="12"/>
              </w:rPr>
              <w:t>0.4</w:t>
            </w:r>
          </w:p>
        </w:tc>
        <w:tc>
          <w:tcPr>
            <w:tcW w:w="1230" w:type="dxa"/>
            <w:tcBorders>
              <w:top w:val="single" w:sz="5" w:space="0" w:color="000000"/>
              <w:left w:val="single" w:sz="5" w:space="0" w:color="000000"/>
            </w:tcBorders>
          </w:tcPr>
          <w:p w:rsidR="002A61E2" w:rsidRDefault="002A61E2">
            <w:pPr>
              <w:pStyle w:val="TableParagraph"/>
              <w:spacing w:before="9"/>
              <w:ind w:left="0"/>
              <w:rPr>
                <w:sz w:val="13"/>
              </w:rPr>
            </w:pPr>
          </w:p>
          <w:p w:rsidR="002A61E2" w:rsidRDefault="006B7FDA">
            <w:pPr>
              <w:pStyle w:val="TableParagraph"/>
              <w:ind w:left="151" w:right="156"/>
              <w:jc w:val="center"/>
              <w:rPr>
                <w:sz w:val="12"/>
              </w:rPr>
            </w:pPr>
            <w:r>
              <w:rPr>
                <w:w w:val="110"/>
                <w:sz w:val="12"/>
              </w:rPr>
              <w:t>0.4</w:t>
            </w:r>
          </w:p>
        </w:tc>
        <w:tc>
          <w:tcPr>
            <w:tcW w:w="1227" w:type="dxa"/>
            <w:tcBorders>
              <w:top w:val="single" w:sz="5" w:space="0" w:color="000000"/>
              <w:right w:val="single" w:sz="8" w:space="0" w:color="000000"/>
            </w:tcBorders>
          </w:tcPr>
          <w:p w:rsidR="002A61E2" w:rsidRDefault="002A61E2">
            <w:pPr>
              <w:pStyle w:val="TableParagraph"/>
              <w:spacing w:before="9"/>
              <w:ind w:left="0"/>
              <w:rPr>
                <w:sz w:val="13"/>
              </w:rPr>
            </w:pPr>
          </w:p>
          <w:p w:rsidR="002A61E2" w:rsidRDefault="006B7FDA">
            <w:pPr>
              <w:pStyle w:val="TableParagraph"/>
              <w:ind w:left="50" w:right="46"/>
              <w:jc w:val="center"/>
              <w:rPr>
                <w:sz w:val="12"/>
              </w:rPr>
            </w:pPr>
            <w:r>
              <w:rPr>
                <w:w w:val="110"/>
                <w:sz w:val="12"/>
              </w:rPr>
              <w:t>0.4</w:t>
            </w:r>
          </w:p>
        </w:tc>
      </w:tr>
      <w:tr w:rsidR="002A61E2">
        <w:trPr>
          <w:trHeight w:hRule="exact" w:val="319"/>
        </w:trPr>
        <w:tc>
          <w:tcPr>
            <w:tcW w:w="3070" w:type="dxa"/>
            <w:tcBorders>
              <w:right w:val="single" w:sz="8" w:space="0" w:color="000000"/>
            </w:tcBorders>
          </w:tcPr>
          <w:p w:rsidR="002A61E2" w:rsidRDefault="006B7FDA">
            <w:pPr>
              <w:pStyle w:val="TableParagraph"/>
              <w:spacing w:before="3" w:line="280" w:lineRule="auto"/>
              <w:ind w:left="21" w:right="242"/>
              <w:rPr>
                <w:b/>
                <w:sz w:val="12"/>
              </w:rPr>
            </w:pPr>
            <w:r>
              <w:rPr>
                <w:b/>
                <w:w w:val="110"/>
                <w:sz w:val="12"/>
              </w:rPr>
              <w:t>COEFICIENTE DE UTILIZACION DEL SUELO (C.U.S.)</w:t>
            </w:r>
          </w:p>
        </w:tc>
        <w:tc>
          <w:tcPr>
            <w:tcW w:w="1234" w:type="dxa"/>
            <w:tcBorders>
              <w:left w:val="single" w:sz="8" w:space="0" w:color="000000"/>
              <w:right w:val="single" w:sz="5" w:space="0" w:color="000000"/>
            </w:tcBorders>
          </w:tcPr>
          <w:p w:rsidR="002A61E2" w:rsidRDefault="002A61E2">
            <w:pPr>
              <w:pStyle w:val="TableParagraph"/>
              <w:ind w:left="0"/>
              <w:rPr>
                <w:sz w:val="14"/>
              </w:rPr>
            </w:pPr>
          </w:p>
          <w:p w:rsidR="002A61E2" w:rsidRDefault="006B7FDA">
            <w:pPr>
              <w:pStyle w:val="TableParagraph"/>
              <w:ind w:left="49" w:right="49"/>
              <w:jc w:val="center"/>
              <w:rPr>
                <w:sz w:val="12"/>
              </w:rPr>
            </w:pPr>
            <w:r>
              <w:rPr>
                <w:w w:val="110"/>
                <w:sz w:val="12"/>
              </w:rPr>
              <w:t>0.8</w:t>
            </w:r>
          </w:p>
        </w:tc>
        <w:tc>
          <w:tcPr>
            <w:tcW w:w="1230" w:type="dxa"/>
            <w:tcBorders>
              <w:left w:val="single" w:sz="5" w:space="0" w:color="000000"/>
            </w:tcBorders>
          </w:tcPr>
          <w:p w:rsidR="002A61E2" w:rsidRDefault="002A61E2">
            <w:pPr>
              <w:pStyle w:val="TableParagraph"/>
              <w:ind w:left="0"/>
              <w:rPr>
                <w:sz w:val="14"/>
              </w:rPr>
            </w:pPr>
          </w:p>
          <w:p w:rsidR="002A61E2" w:rsidRDefault="006B7FDA">
            <w:pPr>
              <w:pStyle w:val="TableParagraph"/>
              <w:ind w:left="151" w:right="156"/>
              <w:jc w:val="center"/>
              <w:rPr>
                <w:sz w:val="12"/>
              </w:rPr>
            </w:pPr>
            <w:r>
              <w:rPr>
                <w:w w:val="110"/>
                <w:sz w:val="12"/>
              </w:rPr>
              <w:t>0.8</w:t>
            </w:r>
          </w:p>
        </w:tc>
        <w:tc>
          <w:tcPr>
            <w:tcW w:w="1227" w:type="dxa"/>
            <w:tcBorders>
              <w:right w:val="single" w:sz="8" w:space="0" w:color="000000"/>
            </w:tcBorders>
          </w:tcPr>
          <w:p w:rsidR="002A61E2" w:rsidRDefault="002A61E2">
            <w:pPr>
              <w:pStyle w:val="TableParagraph"/>
              <w:ind w:left="0"/>
              <w:rPr>
                <w:sz w:val="14"/>
              </w:rPr>
            </w:pPr>
          </w:p>
          <w:p w:rsidR="002A61E2" w:rsidRDefault="006B7FDA">
            <w:pPr>
              <w:pStyle w:val="TableParagraph"/>
              <w:ind w:left="50" w:right="46"/>
              <w:jc w:val="center"/>
              <w:rPr>
                <w:sz w:val="12"/>
              </w:rPr>
            </w:pPr>
            <w:r>
              <w:rPr>
                <w:w w:val="110"/>
                <w:sz w:val="12"/>
              </w:rPr>
              <w:t>1.2</w:t>
            </w:r>
          </w:p>
        </w:tc>
      </w:tr>
      <w:tr w:rsidR="002A61E2">
        <w:trPr>
          <w:trHeight w:hRule="exact" w:val="160"/>
        </w:trPr>
        <w:tc>
          <w:tcPr>
            <w:tcW w:w="3070" w:type="dxa"/>
            <w:tcBorders>
              <w:bottom w:val="single" w:sz="5" w:space="0" w:color="000000"/>
              <w:right w:val="single" w:sz="8" w:space="0" w:color="000000"/>
            </w:tcBorders>
          </w:tcPr>
          <w:p w:rsidR="002A61E2" w:rsidRDefault="006B7FDA">
            <w:pPr>
              <w:pStyle w:val="TableParagraph"/>
              <w:spacing w:before="3"/>
              <w:ind w:left="21"/>
              <w:rPr>
                <w:b/>
                <w:sz w:val="12"/>
              </w:rPr>
            </w:pPr>
            <w:r>
              <w:rPr>
                <w:b/>
                <w:w w:val="110"/>
                <w:sz w:val="12"/>
              </w:rPr>
              <w:t>NUMERO DE NIVELES PERMITIDO</w:t>
            </w:r>
          </w:p>
        </w:tc>
        <w:tc>
          <w:tcPr>
            <w:tcW w:w="1234" w:type="dxa"/>
            <w:tcBorders>
              <w:left w:val="single" w:sz="8" w:space="0" w:color="000000"/>
              <w:bottom w:val="single" w:sz="5" w:space="0" w:color="000000"/>
              <w:right w:val="single" w:sz="5" w:space="0" w:color="000000"/>
            </w:tcBorders>
          </w:tcPr>
          <w:p w:rsidR="002A61E2" w:rsidRDefault="006B7FDA">
            <w:pPr>
              <w:pStyle w:val="TableParagraph"/>
              <w:spacing w:before="1"/>
              <w:ind w:left="9"/>
              <w:jc w:val="center"/>
              <w:rPr>
                <w:sz w:val="12"/>
              </w:rPr>
            </w:pPr>
            <w:r>
              <w:rPr>
                <w:w w:val="109"/>
                <w:sz w:val="12"/>
              </w:rPr>
              <w:t>R</w:t>
            </w:r>
          </w:p>
        </w:tc>
        <w:tc>
          <w:tcPr>
            <w:tcW w:w="1230" w:type="dxa"/>
            <w:tcBorders>
              <w:left w:val="single" w:sz="5" w:space="0" w:color="000000"/>
              <w:bottom w:val="single" w:sz="5" w:space="0" w:color="000000"/>
            </w:tcBorders>
          </w:tcPr>
          <w:p w:rsidR="002A61E2" w:rsidRDefault="006B7FDA">
            <w:pPr>
              <w:pStyle w:val="TableParagraph"/>
              <w:spacing w:before="1"/>
              <w:ind w:left="4"/>
              <w:jc w:val="center"/>
              <w:rPr>
                <w:sz w:val="12"/>
              </w:rPr>
            </w:pPr>
            <w:r>
              <w:rPr>
                <w:w w:val="109"/>
                <w:sz w:val="12"/>
              </w:rPr>
              <w:t>R</w:t>
            </w:r>
          </w:p>
        </w:tc>
        <w:tc>
          <w:tcPr>
            <w:tcW w:w="1227" w:type="dxa"/>
            <w:tcBorders>
              <w:bottom w:val="single" w:sz="5" w:space="0" w:color="000000"/>
              <w:right w:val="single" w:sz="8" w:space="0" w:color="000000"/>
            </w:tcBorders>
          </w:tcPr>
          <w:p w:rsidR="002A61E2" w:rsidRDefault="006B7FDA">
            <w:pPr>
              <w:pStyle w:val="TableParagraph"/>
              <w:spacing w:before="1"/>
              <w:ind w:left="16"/>
              <w:jc w:val="center"/>
              <w:rPr>
                <w:sz w:val="12"/>
              </w:rPr>
            </w:pPr>
            <w:r>
              <w:rPr>
                <w:w w:val="109"/>
                <w:sz w:val="12"/>
              </w:rPr>
              <w:t>R</w:t>
            </w:r>
          </w:p>
        </w:tc>
      </w:tr>
      <w:tr w:rsidR="002A61E2">
        <w:trPr>
          <w:trHeight w:hRule="exact" w:val="160"/>
        </w:trPr>
        <w:tc>
          <w:tcPr>
            <w:tcW w:w="3070" w:type="dxa"/>
            <w:tcBorders>
              <w:top w:val="single" w:sz="5" w:space="0" w:color="000000"/>
              <w:bottom w:val="single" w:sz="4" w:space="0" w:color="000000"/>
              <w:right w:val="single" w:sz="8" w:space="0" w:color="000000"/>
            </w:tcBorders>
          </w:tcPr>
          <w:p w:rsidR="002A61E2" w:rsidRDefault="006B7FDA">
            <w:pPr>
              <w:pStyle w:val="TableParagraph"/>
              <w:spacing w:before="2"/>
              <w:ind w:left="21"/>
              <w:rPr>
                <w:b/>
                <w:sz w:val="12"/>
              </w:rPr>
            </w:pPr>
            <w:r>
              <w:rPr>
                <w:b/>
                <w:w w:val="110"/>
                <w:sz w:val="12"/>
              </w:rPr>
              <w:t>CAJONES  DE ESTACIONAMIENTO</w:t>
            </w:r>
          </w:p>
        </w:tc>
        <w:tc>
          <w:tcPr>
            <w:tcW w:w="1234" w:type="dxa"/>
            <w:tcBorders>
              <w:top w:val="single" w:sz="5" w:space="0" w:color="000000"/>
              <w:left w:val="single" w:sz="8" w:space="0" w:color="000000"/>
              <w:bottom w:val="single" w:sz="4" w:space="0" w:color="000000"/>
              <w:right w:val="single" w:sz="5" w:space="0" w:color="000000"/>
            </w:tcBorders>
          </w:tcPr>
          <w:p w:rsidR="002A61E2" w:rsidRDefault="006B7FDA">
            <w:pPr>
              <w:pStyle w:val="TableParagraph"/>
              <w:ind w:left="7"/>
              <w:jc w:val="center"/>
              <w:rPr>
                <w:sz w:val="12"/>
              </w:rPr>
            </w:pPr>
            <w:r>
              <w:rPr>
                <w:w w:val="109"/>
                <w:sz w:val="12"/>
              </w:rPr>
              <w:t>4</w:t>
            </w:r>
          </w:p>
        </w:tc>
        <w:tc>
          <w:tcPr>
            <w:tcW w:w="1230" w:type="dxa"/>
            <w:tcBorders>
              <w:top w:val="single" w:sz="5" w:space="0" w:color="000000"/>
              <w:left w:val="single" w:sz="5" w:space="0" w:color="000000"/>
              <w:bottom w:val="single" w:sz="4" w:space="0" w:color="000000"/>
            </w:tcBorders>
          </w:tcPr>
          <w:p w:rsidR="002A61E2" w:rsidRDefault="006B7FDA">
            <w:pPr>
              <w:pStyle w:val="TableParagraph"/>
              <w:ind w:left="1"/>
              <w:jc w:val="center"/>
              <w:rPr>
                <w:sz w:val="12"/>
              </w:rPr>
            </w:pPr>
            <w:r>
              <w:rPr>
                <w:w w:val="109"/>
                <w:sz w:val="12"/>
              </w:rPr>
              <w:t>4</w:t>
            </w:r>
          </w:p>
        </w:tc>
        <w:tc>
          <w:tcPr>
            <w:tcW w:w="1227" w:type="dxa"/>
            <w:tcBorders>
              <w:top w:val="single" w:sz="5" w:space="0" w:color="000000"/>
              <w:bottom w:val="single" w:sz="4" w:space="0" w:color="000000"/>
              <w:right w:val="single" w:sz="8" w:space="0" w:color="000000"/>
            </w:tcBorders>
          </w:tcPr>
          <w:p w:rsidR="002A61E2" w:rsidRDefault="006B7FDA">
            <w:pPr>
              <w:pStyle w:val="TableParagraph"/>
              <w:ind w:left="13"/>
              <w:jc w:val="center"/>
              <w:rPr>
                <w:sz w:val="12"/>
              </w:rPr>
            </w:pPr>
            <w:r>
              <w:rPr>
                <w:w w:val="109"/>
                <w:sz w:val="12"/>
              </w:rPr>
              <w:t>4</w:t>
            </w:r>
          </w:p>
        </w:tc>
      </w:tr>
      <w:tr w:rsidR="002A61E2">
        <w:trPr>
          <w:trHeight w:hRule="exact" w:val="161"/>
        </w:trPr>
        <w:tc>
          <w:tcPr>
            <w:tcW w:w="3070" w:type="dxa"/>
            <w:tcBorders>
              <w:top w:val="single" w:sz="4" w:space="0" w:color="000000"/>
              <w:right w:val="single" w:sz="8" w:space="0" w:color="000000"/>
            </w:tcBorders>
          </w:tcPr>
          <w:p w:rsidR="002A61E2" w:rsidRDefault="006B7FDA">
            <w:pPr>
              <w:pStyle w:val="TableParagraph"/>
              <w:spacing w:before="5"/>
              <w:ind w:left="21"/>
              <w:rPr>
                <w:b/>
                <w:sz w:val="12"/>
              </w:rPr>
            </w:pPr>
            <w:r>
              <w:rPr>
                <w:b/>
                <w:w w:val="110"/>
                <w:sz w:val="12"/>
              </w:rPr>
              <w:t>RESTRICCION FRONTAL</w:t>
            </w:r>
          </w:p>
        </w:tc>
        <w:tc>
          <w:tcPr>
            <w:tcW w:w="1234" w:type="dxa"/>
            <w:tcBorders>
              <w:top w:val="single" w:sz="4" w:space="0" w:color="000000"/>
              <w:left w:val="single" w:sz="8" w:space="0" w:color="000000"/>
              <w:right w:val="single" w:sz="5" w:space="0" w:color="000000"/>
            </w:tcBorders>
          </w:tcPr>
          <w:p w:rsidR="002A61E2" w:rsidRDefault="006B7FDA">
            <w:pPr>
              <w:pStyle w:val="TableParagraph"/>
              <w:spacing w:before="2"/>
              <w:ind w:left="49" w:right="42"/>
              <w:jc w:val="center"/>
              <w:rPr>
                <w:sz w:val="12"/>
              </w:rPr>
            </w:pPr>
            <w:r>
              <w:rPr>
                <w:w w:val="110"/>
                <w:sz w:val="12"/>
              </w:rPr>
              <w:t>5 ML</w:t>
            </w:r>
          </w:p>
        </w:tc>
        <w:tc>
          <w:tcPr>
            <w:tcW w:w="1230" w:type="dxa"/>
            <w:tcBorders>
              <w:top w:val="single" w:sz="4" w:space="0" w:color="000000"/>
              <w:left w:val="single" w:sz="5" w:space="0" w:color="000000"/>
            </w:tcBorders>
          </w:tcPr>
          <w:p w:rsidR="002A61E2" w:rsidRDefault="006B7FDA">
            <w:pPr>
              <w:pStyle w:val="TableParagraph"/>
              <w:spacing w:before="2"/>
              <w:ind w:left="157" w:right="156"/>
              <w:jc w:val="center"/>
              <w:rPr>
                <w:sz w:val="12"/>
              </w:rPr>
            </w:pPr>
            <w:r>
              <w:rPr>
                <w:w w:val="110"/>
                <w:sz w:val="12"/>
              </w:rPr>
              <w:t>5 ml</w:t>
            </w:r>
          </w:p>
        </w:tc>
        <w:tc>
          <w:tcPr>
            <w:tcW w:w="1227" w:type="dxa"/>
            <w:tcBorders>
              <w:top w:val="single" w:sz="4" w:space="0" w:color="000000"/>
              <w:right w:val="single" w:sz="8" w:space="0" w:color="000000"/>
            </w:tcBorders>
          </w:tcPr>
          <w:p w:rsidR="002A61E2" w:rsidRDefault="006B7FDA">
            <w:pPr>
              <w:pStyle w:val="TableParagraph"/>
              <w:spacing w:before="2"/>
              <w:ind w:left="50" w:right="40"/>
              <w:jc w:val="center"/>
              <w:rPr>
                <w:sz w:val="12"/>
              </w:rPr>
            </w:pPr>
            <w:r>
              <w:rPr>
                <w:w w:val="110"/>
                <w:sz w:val="12"/>
              </w:rPr>
              <w:t>5 ml</w:t>
            </w:r>
          </w:p>
        </w:tc>
      </w:tr>
      <w:tr w:rsidR="002A61E2">
        <w:trPr>
          <w:trHeight w:hRule="exact" w:val="319"/>
        </w:trPr>
        <w:tc>
          <w:tcPr>
            <w:tcW w:w="3070" w:type="dxa"/>
            <w:tcBorders>
              <w:right w:val="single" w:sz="8" w:space="0" w:color="000000"/>
            </w:tcBorders>
          </w:tcPr>
          <w:p w:rsidR="002A61E2" w:rsidRDefault="006B7FDA">
            <w:pPr>
              <w:pStyle w:val="TableParagraph"/>
              <w:spacing w:before="3" w:line="280" w:lineRule="auto"/>
              <w:ind w:left="21" w:right="271"/>
              <w:rPr>
                <w:b/>
                <w:sz w:val="12"/>
              </w:rPr>
            </w:pPr>
            <w:r>
              <w:rPr>
                <w:b/>
                <w:w w:val="110"/>
                <w:sz w:val="12"/>
              </w:rPr>
              <w:t xml:space="preserve">% </w:t>
            </w:r>
            <w:r>
              <w:rPr>
                <w:b/>
                <w:spacing w:val="-4"/>
                <w:w w:val="110"/>
                <w:sz w:val="12"/>
              </w:rPr>
              <w:t xml:space="preserve">AREA JARDINADA EN </w:t>
            </w:r>
            <w:r>
              <w:rPr>
                <w:b/>
                <w:w w:val="110"/>
                <w:sz w:val="12"/>
              </w:rPr>
              <w:t xml:space="preserve">RESTRICCION </w:t>
            </w:r>
            <w:r>
              <w:rPr>
                <w:b/>
                <w:spacing w:val="-3"/>
                <w:w w:val="110"/>
                <w:sz w:val="12"/>
              </w:rPr>
              <w:t>FRONTAL</w:t>
            </w:r>
          </w:p>
        </w:tc>
        <w:tc>
          <w:tcPr>
            <w:tcW w:w="1234" w:type="dxa"/>
            <w:tcBorders>
              <w:left w:val="single" w:sz="8" w:space="0" w:color="000000"/>
              <w:right w:val="single" w:sz="5" w:space="0" w:color="000000"/>
            </w:tcBorders>
          </w:tcPr>
          <w:p w:rsidR="002A61E2" w:rsidRDefault="002A61E2">
            <w:pPr>
              <w:pStyle w:val="TableParagraph"/>
              <w:ind w:left="0"/>
              <w:rPr>
                <w:sz w:val="14"/>
              </w:rPr>
            </w:pPr>
          </w:p>
          <w:p w:rsidR="002A61E2" w:rsidRDefault="006B7FDA">
            <w:pPr>
              <w:pStyle w:val="TableParagraph"/>
              <w:ind w:left="49" w:right="56"/>
              <w:jc w:val="center"/>
              <w:rPr>
                <w:sz w:val="12"/>
              </w:rPr>
            </w:pPr>
            <w:r>
              <w:rPr>
                <w:w w:val="110"/>
                <w:sz w:val="12"/>
              </w:rPr>
              <w:t>60%</w:t>
            </w:r>
          </w:p>
        </w:tc>
        <w:tc>
          <w:tcPr>
            <w:tcW w:w="1230" w:type="dxa"/>
            <w:tcBorders>
              <w:left w:val="single" w:sz="5" w:space="0" w:color="000000"/>
            </w:tcBorders>
          </w:tcPr>
          <w:p w:rsidR="002A61E2" w:rsidRDefault="002A61E2">
            <w:pPr>
              <w:pStyle w:val="TableParagraph"/>
              <w:ind w:left="0"/>
              <w:rPr>
                <w:sz w:val="14"/>
              </w:rPr>
            </w:pPr>
          </w:p>
          <w:p w:rsidR="002A61E2" w:rsidRDefault="006B7FDA">
            <w:pPr>
              <w:pStyle w:val="TableParagraph"/>
              <w:ind w:left="144" w:right="156"/>
              <w:jc w:val="center"/>
              <w:rPr>
                <w:sz w:val="12"/>
              </w:rPr>
            </w:pPr>
            <w:r>
              <w:rPr>
                <w:w w:val="110"/>
                <w:sz w:val="12"/>
              </w:rPr>
              <w:t>50%</w:t>
            </w:r>
          </w:p>
        </w:tc>
        <w:tc>
          <w:tcPr>
            <w:tcW w:w="1227" w:type="dxa"/>
            <w:tcBorders>
              <w:right w:val="single" w:sz="8" w:space="0" w:color="000000"/>
            </w:tcBorders>
          </w:tcPr>
          <w:p w:rsidR="002A61E2" w:rsidRDefault="002A61E2">
            <w:pPr>
              <w:pStyle w:val="TableParagraph"/>
              <w:ind w:left="0"/>
              <w:rPr>
                <w:sz w:val="14"/>
              </w:rPr>
            </w:pPr>
          </w:p>
          <w:p w:rsidR="002A61E2" w:rsidRDefault="006B7FDA">
            <w:pPr>
              <w:pStyle w:val="TableParagraph"/>
              <w:ind w:left="50" w:right="50"/>
              <w:jc w:val="center"/>
              <w:rPr>
                <w:sz w:val="12"/>
              </w:rPr>
            </w:pPr>
            <w:r>
              <w:rPr>
                <w:w w:val="110"/>
                <w:sz w:val="12"/>
              </w:rPr>
              <w:t>50%</w:t>
            </w:r>
          </w:p>
        </w:tc>
      </w:tr>
      <w:tr w:rsidR="002A61E2">
        <w:trPr>
          <w:trHeight w:hRule="exact" w:val="320"/>
        </w:trPr>
        <w:tc>
          <w:tcPr>
            <w:tcW w:w="3070" w:type="dxa"/>
            <w:tcBorders>
              <w:bottom w:val="single" w:sz="5" w:space="0" w:color="000000"/>
              <w:right w:val="single" w:sz="8" w:space="0" w:color="000000"/>
            </w:tcBorders>
          </w:tcPr>
          <w:p w:rsidR="002A61E2" w:rsidRDefault="002A61E2">
            <w:pPr>
              <w:pStyle w:val="TableParagraph"/>
              <w:spacing w:before="3"/>
              <w:ind w:left="0"/>
              <w:rPr>
                <w:sz w:val="14"/>
              </w:rPr>
            </w:pPr>
          </w:p>
          <w:p w:rsidR="002A61E2" w:rsidRDefault="006B7FDA">
            <w:pPr>
              <w:pStyle w:val="TableParagraph"/>
              <w:ind w:left="21"/>
              <w:rPr>
                <w:b/>
                <w:sz w:val="12"/>
              </w:rPr>
            </w:pPr>
            <w:r>
              <w:rPr>
                <w:b/>
                <w:w w:val="110"/>
                <w:sz w:val="12"/>
              </w:rPr>
              <w:t>RESTRICCION LATERAL</w:t>
            </w:r>
          </w:p>
        </w:tc>
        <w:tc>
          <w:tcPr>
            <w:tcW w:w="1234" w:type="dxa"/>
            <w:tcBorders>
              <w:left w:val="single" w:sz="8" w:space="0" w:color="000000"/>
              <w:bottom w:val="single" w:sz="5" w:space="0" w:color="000000"/>
              <w:right w:val="single" w:sz="5" w:space="0" w:color="000000"/>
            </w:tcBorders>
          </w:tcPr>
          <w:p w:rsidR="002A61E2" w:rsidRDefault="002A61E2">
            <w:pPr>
              <w:pStyle w:val="TableParagraph"/>
              <w:ind w:left="0"/>
              <w:rPr>
                <w:sz w:val="14"/>
              </w:rPr>
            </w:pPr>
          </w:p>
          <w:p w:rsidR="002A61E2" w:rsidRDefault="006B7FDA">
            <w:pPr>
              <w:pStyle w:val="TableParagraph"/>
              <w:ind w:left="21"/>
              <w:rPr>
                <w:sz w:val="12"/>
              </w:rPr>
            </w:pPr>
            <w:r>
              <w:rPr>
                <w:w w:val="110"/>
                <w:sz w:val="12"/>
              </w:rPr>
              <w:t>2.50 metros lineales</w:t>
            </w:r>
          </w:p>
        </w:tc>
        <w:tc>
          <w:tcPr>
            <w:tcW w:w="1230" w:type="dxa"/>
            <w:tcBorders>
              <w:left w:val="single" w:sz="5" w:space="0" w:color="000000"/>
              <w:bottom w:val="single" w:sz="5" w:space="0" w:color="000000"/>
            </w:tcBorders>
          </w:tcPr>
          <w:p w:rsidR="002A61E2" w:rsidRDefault="002A61E2">
            <w:pPr>
              <w:pStyle w:val="TableParagraph"/>
              <w:ind w:left="0"/>
              <w:rPr>
                <w:sz w:val="14"/>
              </w:rPr>
            </w:pPr>
          </w:p>
          <w:p w:rsidR="002A61E2" w:rsidRDefault="006B7FDA">
            <w:pPr>
              <w:pStyle w:val="TableParagraph"/>
              <w:ind w:left="19"/>
              <w:rPr>
                <w:sz w:val="12"/>
              </w:rPr>
            </w:pPr>
            <w:r>
              <w:rPr>
                <w:w w:val="110"/>
                <w:sz w:val="12"/>
              </w:rPr>
              <w:t>2.50 metros lineales</w:t>
            </w:r>
          </w:p>
        </w:tc>
        <w:tc>
          <w:tcPr>
            <w:tcW w:w="1227" w:type="dxa"/>
            <w:tcBorders>
              <w:bottom w:val="single" w:sz="5" w:space="0" w:color="000000"/>
              <w:right w:val="single" w:sz="8" w:space="0" w:color="000000"/>
            </w:tcBorders>
          </w:tcPr>
          <w:p w:rsidR="002A61E2" w:rsidRDefault="002A61E2">
            <w:pPr>
              <w:pStyle w:val="TableParagraph"/>
              <w:ind w:left="0"/>
              <w:rPr>
                <w:sz w:val="14"/>
              </w:rPr>
            </w:pPr>
          </w:p>
          <w:p w:rsidR="002A61E2" w:rsidRDefault="006B7FDA">
            <w:pPr>
              <w:pStyle w:val="TableParagraph"/>
              <w:ind w:left="22"/>
              <w:rPr>
                <w:sz w:val="12"/>
              </w:rPr>
            </w:pPr>
            <w:r>
              <w:rPr>
                <w:w w:val="110"/>
                <w:sz w:val="12"/>
              </w:rPr>
              <w:t>2.50 metros lineales</w:t>
            </w:r>
          </w:p>
        </w:tc>
      </w:tr>
      <w:tr w:rsidR="002A61E2">
        <w:trPr>
          <w:trHeight w:hRule="exact" w:val="320"/>
        </w:trPr>
        <w:tc>
          <w:tcPr>
            <w:tcW w:w="3070" w:type="dxa"/>
            <w:tcBorders>
              <w:top w:val="single" w:sz="5" w:space="0" w:color="000000"/>
              <w:right w:val="single" w:sz="8" w:space="0" w:color="000000"/>
            </w:tcBorders>
          </w:tcPr>
          <w:p w:rsidR="002A61E2" w:rsidRDefault="002A61E2">
            <w:pPr>
              <w:pStyle w:val="TableParagraph"/>
              <w:ind w:left="0"/>
              <w:rPr>
                <w:sz w:val="14"/>
              </w:rPr>
            </w:pPr>
          </w:p>
          <w:p w:rsidR="002A61E2" w:rsidRDefault="006B7FDA">
            <w:pPr>
              <w:pStyle w:val="TableParagraph"/>
              <w:ind w:left="21"/>
              <w:rPr>
                <w:b/>
                <w:sz w:val="12"/>
              </w:rPr>
            </w:pPr>
            <w:r>
              <w:rPr>
                <w:b/>
                <w:w w:val="105"/>
                <w:sz w:val="12"/>
              </w:rPr>
              <w:t>RESTRICCION  POSTERIOR</w:t>
            </w:r>
          </w:p>
        </w:tc>
        <w:tc>
          <w:tcPr>
            <w:tcW w:w="1234" w:type="dxa"/>
            <w:tcBorders>
              <w:top w:val="single" w:sz="5" w:space="0" w:color="000000"/>
              <w:left w:val="single" w:sz="8" w:space="0" w:color="000000"/>
              <w:right w:val="single" w:sz="5" w:space="0" w:color="000000"/>
            </w:tcBorders>
          </w:tcPr>
          <w:p w:rsidR="002A61E2" w:rsidRDefault="002A61E2">
            <w:pPr>
              <w:pStyle w:val="TableParagraph"/>
              <w:spacing w:before="9"/>
              <w:ind w:left="0"/>
              <w:rPr>
                <w:sz w:val="13"/>
              </w:rPr>
            </w:pPr>
          </w:p>
          <w:p w:rsidR="002A61E2" w:rsidRDefault="006B7FDA">
            <w:pPr>
              <w:pStyle w:val="TableParagraph"/>
              <w:ind w:left="49" w:right="49"/>
              <w:jc w:val="center"/>
              <w:rPr>
                <w:sz w:val="12"/>
              </w:rPr>
            </w:pPr>
            <w:r>
              <w:rPr>
                <w:w w:val="110"/>
                <w:sz w:val="12"/>
              </w:rPr>
              <w:t>3 metros lineales</w:t>
            </w:r>
          </w:p>
        </w:tc>
        <w:tc>
          <w:tcPr>
            <w:tcW w:w="1230" w:type="dxa"/>
            <w:tcBorders>
              <w:top w:val="single" w:sz="5" w:space="0" w:color="000000"/>
              <w:left w:val="single" w:sz="5" w:space="0" w:color="000000"/>
            </w:tcBorders>
          </w:tcPr>
          <w:p w:rsidR="002A61E2" w:rsidRDefault="002A61E2">
            <w:pPr>
              <w:pStyle w:val="TableParagraph"/>
              <w:spacing w:before="9"/>
              <w:ind w:left="0"/>
              <w:rPr>
                <w:sz w:val="13"/>
              </w:rPr>
            </w:pPr>
          </w:p>
          <w:p w:rsidR="002A61E2" w:rsidRDefault="006B7FDA">
            <w:pPr>
              <w:pStyle w:val="TableParagraph"/>
              <w:ind w:left="47" w:right="47"/>
              <w:jc w:val="center"/>
              <w:rPr>
                <w:sz w:val="12"/>
              </w:rPr>
            </w:pPr>
            <w:r>
              <w:rPr>
                <w:w w:val="110"/>
                <w:sz w:val="12"/>
              </w:rPr>
              <w:t>3 metros lineales</w:t>
            </w:r>
          </w:p>
        </w:tc>
        <w:tc>
          <w:tcPr>
            <w:tcW w:w="1227" w:type="dxa"/>
            <w:tcBorders>
              <w:top w:val="single" w:sz="5" w:space="0" w:color="000000"/>
              <w:right w:val="single" w:sz="8" w:space="0" w:color="000000"/>
            </w:tcBorders>
          </w:tcPr>
          <w:p w:rsidR="002A61E2" w:rsidRDefault="002A61E2">
            <w:pPr>
              <w:pStyle w:val="TableParagraph"/>
              <w:spacing w:before="9"/>
              <w:ind w:left="0"/>
              <w:rPr>
                <w:sz w:val="13"/>
              </w:rPr>
            </w:pPr>
          </w:p>
          <w:p w:rsidR="002A61E2" w:rsidRDefault="006B7FDA">
            <w:pPr>
              <w:pStyle w:val="TableParagraph"/>
              <w:ind w:left="50" w:right="44"/>
              <w:jc w:val="center"/>
              <w:rPr>
                <w:sz w:val="12"/>
              </w:rPr>
            </w:pPr>
            <w:r>
              <w:rPr>
                <w:w w:val="110"/>
                <w:sz w:val="12"/>
              </w:rPr>
              <w:t>3 metros lineales</w:t>
            </w:r>
          </w:p>
        </w:tc>
      </w:tr>
      <w:tr w:rsidR="002A61E2">
        <w:trPr>
          <w:trHeight w:hRule="exact" w:val="325"/>
        </w:trPr>
        <w:tc>
          <w:tcPr>
            <w:tcW w:w="3070" w:type="dxa"/>
            <w:tcBorders>
              <w:bottom w:val="single" w:sz="8" w:space="0" w:color="000000"/>
              <w:right w:val="single" w:sz="8" w:space="0" w:color="000000"/>
            </w:tcBorders>
          </w:tcPr>
          <w:p w:rsidR="002A61E2" w:rsidRDefault="002A61E2">
            <w:pPr>
              <w:pStyle w:val="TableParagraph"/>
              <w:spacing w:before="4"/>
              <w:ind w:left="0"/>
              <w:rPr>
                <w:sz w:val="13"/>
              </w:rPr>
            </w:pPr>
          </w:p>
          <w:p w:rsidR="002A61E2" w:rsidRDefault="006B7FDA">
            <w:pPr>
              <w:pStyle w:val="TableParagraph"/>
              <w:spacing w:before="1"/>
              <w:ind w:left="21"/>
              <w:rPr>
                <w:b/>
                <w:sz w:val="12"/>
              </w:rPr>
            </w:pPr>
            <w:r>
              <w:rPr>
                <w:b/>
                <w:w w:val="110"/>
                <w:sz w:val="12"/>
              </w:rPr>
              <w:t>MODO DE EDIFICACION</w:t>
            </w:r>
          </w:p>
        </w:tc>
        <w:tc>
          <w:tcPr>
            <w:tcW w:w="1234" w:type="dxa"/>
            <w:tcBorders>
              <w:left w:val="single" w:sz="8" w:space="0" w:color="000000"/>
              <w:bottom w:val="single" w:sz="8" w:space="0" w:color="000000"/>
              <w:right w:val="single" w:sz="5" w:space="0" w:color="000000"/>
            </w:tcBorders>
          </w:tcPr>
          <w:p w:rsidR="002A61E2" w:rsidRDefault="002A61E2">
            <w:pPr>
              <w:pStyle w:val="TableParagraph"/>
              <w:spacing w:before="2"/>
              <w:ind w:left="0"/>
              <w:rPr>
                <w:sz w:val="13"/>
              </w:rPr>
            </w:pPr>
          </w:p>
          <w:p w:rsidR="002A61E2" w:rsidRDefault="006B7FDA">
            <w:pPr>
              <w:pStyle w:val="TableParagraph"/>
              <w:ind w:left="49" w:right="42"/>
              <w:jc w:val="center"/>
              <w:rPr>
                <w:sz w:val="12"/>
              </w:rPr>
            </w:pPr>
            <w:r>
              <w:rPr>
                <w:w w:val="110"/>
                <w:sz w:val="12"/>
              </w:rPr>
              <w:t>Abierto</w:t>
            </w:r>
          </w:p>
        </w:tc>
        <w:tc>
          <w:tcPr>
            <w:tcW w:w="1230" w:type="dxa"/>
            <w:tcBorders>
              <w:left w:val="single" w:sz="5" w:space="0" w:color="000000"/>
              <w:bottom w:val="single" w:sz="8" w:space="0" w:color="000000"/>
            </w:tcBorders>
          </w:tcPr>
          <w:p w:rsidR="002A61E2" w:rsidRDefault="002A61E2">
            <w:pPr>
              <w:pStyle w:val="TableParagraph"/>
              <w:spacing w:before="2"/>
              <w:ind w:left="0"/>
              <w:rPr>
                <w:sz w:val="13"/>
              </w:rPr>
            </w:pPr>
          </w:p>
          <w:p w:rsidR="002A61E2" w:rsidRDefault="006B7FDA">
            <w:pPr>
              <w:pStyle w:val="TableParagraph"/>
              <w:ind w:left="160" w:right="156"/>
              <w:jc w:val="center"/>
              <w:rPr>
                <w:sz w:val="12"/>
              </w:rPr>
            </w:pPr>
            <w:r>
              <w:rPr>
                <w:w w:val="110"/>
                <w:sz w:val="12"/>
              </w:rPr>
              <w:t>Abierto</w:t>
            </w:r>
          </w:p>
        </w:tc>
        <w:tc>
          <w:tcPr>
            <w:tcW w:w="1227" w:type="dxa"/>
            <w:tcBorders>
              <w:bottom w:val="single" w:sz="8" w:space="0" w:color="000000"/>
              <w:right w:val="single" w:sz="8" w:space="0" w:color="000000"/>
            </w:tcBorders>
          </w:tcPr>
          <w:p w:rsidR="002A61E2" w:rsidRDefault="002A61E2">
            <w:pPr>
              <w:pStyle w:val="TableParagraph"/>
              <w:spacing w:before="2"/>
              <w:ind w:left="0"/>
              <w:rPr>
                <w:sz w:val="13"/>
              </w:rPr>
            </w:pPr>
          </w:p>
          <w:p w:rsidR="002A61E2" w:rsidRDefault="006B7FDA">
            <w:pPr>
              <w:pStyle w:val="TableParagraph"/>
              <w:ind w:left="50" w:right="37"/>
              <w:jc w:val="center"/>
              <w:rPr>
                <w:sz w:val="12"/>
              </w:rPr>
            </w:pPr>
            <w:r>
              <w:rPr>
                <w:w w:val="110"/>
                <w:sz w:val="12"/>
              </w:rPr>
              <w:t>Abierto</w:t>
            </w:r>
          </w:p>
        </w:tc>
      </w:tr>
      <w:tr w:rsidR="002A61E2">
        <w:trPr>
          <w:trHeight w:hRule="exact" w:val="358"/>
        </w:trPr>
        <w:tc>
          <w:tcPr>
            <w:tcW w:w="6761" w:type="dxa"/>
            <w:gridSpan w:val="4"/>
            <w:tcBorders>
              <w:top w:val="single" w:sz="8" w:space="0" w:color="000000"/>
              <w:bottom w:val="single" w:sz="8" w:space="0" w:color="000000"/>
              <w:right w:val="single" w:sz="8" w:space="0" w:color="000000"/>
            </w:tcBorders>
            <w:shd w:val="clear" w:color="auto" w:fill="FFFF99"/>
          </w:tcPr>
          <w:p w:rsidR="002A61E2" w:rsidRDefault="006B7FDA">
            <w:pPr>
              <w:pStyle w:val="TableParagraph"/>
              <w:spacing w:before="2" w:line="326" w:lineRule="auto"/>
              <w:ind w:left="21"/>
              <w:rPr>
                <w:b/>
                <w:sz w:val="12"/>
              </w:rPr>
            </w:pPr>
            <w:r>
              <w:rPr>
                <w:b/>
                <w:w w:val="110"/>
                <w:sz w:val="12"/>
              </w:rPr>
              <w:t>R= La resultante de aplicar la relación entre el C.O.S. y el C.U.S, salvo en aquellos casos donde se establescan directrices especificas para una determinada zona en los planes de nivel  inferior.</w:t>
            </w:r>
          </w:p>
        </w:tc>
      </w:tr>
    </w:tbl>
    <w:p w:rsidR="002A61E2" w:rsidRDefault="002A61E2">
      <w:pPr>
        <w:spacing w:line="326" w:lineRule="auto"/>
        <w:rPr>
          <w:sz w:val="12"/>
        </w:rPr>
        <w:sectPr w:rsidR="002A61E2">
          <w:headerReference w:type="default" r:id="rId52"/>
          <w:pgSz w:w="11900" w:h="16840"/>
          <w:pgMar w:top="1700" w:right="1100" w:bottom="280" w:left="1100" w:header="1420" w:footer="0" w:gutter="0"/>
          <w:cols w:space="720"/>
        </w:sectPr>
      </w:pPr>
    </w:p>
    <w:p w:rsidR="002A61E2" w:rsidRDefault="002A61E2">
      <w:pPr>
        <w:pStyle w:val="Textoindependiente"/>
        <w:spacing w:before="2"/>
        <w:rPr>
          <w:sz w:val="21"/>
        </w:r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1261"/>
        <w:gridCol w:w="1256"/>
        <w:gridCol w:w="1252"/>
      </w:tblGrid>
      <w:tr w:rsidR="002A61E2">
        <w:trPr>
          <w:trHeight w:hRule="exact" w:val="242"/>
        </w:trPr>
        <w:tc>
          <w:tcPr>
            <w:tcW w:w="3137" w:type="dxa"/>
            <w:vMerge w:val="restart"/>
            <w:tcBorders>
              <w:right w:val="single" w:sz="8" w:space="0" w:color="000000"/>
            </w:tcBorders>
            <w:shd w:val="clear" w:color="auto" w:fill="FFFF99"/>
          </w:tcPr>
          <w:p w:rsidR="002A61E2" w:rsidRDefault="002A61E2">
            <w:pPr>
              <w:pStyle w:val="TableParagraph"/>
              <w:spacing w:before="10"/>
              <w:ind w:left="0"/>
              <w:rPr>
                <w:sz w:val="14"/>
              </w:rPr>
            </w:pPr>
          </w:p>
          <w:p w:rsidR="002A61E2" w:rsidRDefault="006B7FDA">
            <w:pPr>
              <w:pStyle w:val="TableParagraph"/>
              <w:spacing w:line="280" w:lineRule="auto"/>
              <w:ind w:left="287" w:right="181" w:firstLine="156"/>
              <w:rPr>
                <w:b/>
                <w:sz w:val="15"/>
              </w:rPr>
            </w:pPr>
            <w:r>
              <w:rPr>
                <w:b/>
                <w:w w:val="105"/>
                <w:sz w:val="15"/>
              </w:rPr>
              <w:t xml:space="preserve">NORMAS DE </w:t>
            </w:r>
            <w:r>
              <w:rPr>
                <w:b/>
                <w:spacing w:val="2"/>
                <w:w w:val="105"/>
                <w:sz w:val="15"/>
              </w:rPr>
              <w:t xml:space="preserve">CONTROL </w:t>
            </w:r>
            <w:r>
              <w:rPr>
                <w:b/>
                <w:w w:val="105"/>
                <w:sz w:val="15"/>
              </w:rPr>
              <w:t xml:space="preserve">DE LA </w:t>
            </w:r>
            <w:r>
              <w:rPr>
                <w:b/>
                <w:spacing w:val="-4"/>
                <w:w w:val="105"/>
                <w:sz w:val="15"/>
              </w:rPr>
              <w:t xml:space="preserve">URBANIZACIÓN </w:t>
            </w:r>
            <w:r>
              <w:rPr>
                <w:b/>
                <w:w w:val="105"/>
                <w:sz w:val="15"/>
              </w:rPr>
              <w:t>Y LA EDIFICACIÓN</w:t>
            </w:r>
          </w:p>
        </w:tc>
        <w:tc>
          <w:tcPr>
            <w:tcW w:w="3769" w:type="dxa"/>
            <w:gridSpan w:val="3"/>
            <w:tcBorders>
              <w:left w:val="single" w:sz="8" w:space="0" w:color="000000"/>
              <w:right w:val="single" w:sz="9" w:space="0" w:color="000000"/>
            </w:tcBorders>
            <w:shd w:val="clear" w:color="auto" w:fill="FFFF99"/>
          </w:tcPr>
          <w:p w:rsidR="002A61E2" w:rsidRDefault="006B7FDA">
            <w:pPr>
              <w:pStyle w:val="TableParagraph"/>
              <w:spacing w:before="11"/>
              <w:ind w:left="1082"/>
              <w:rPr>
                <w:b/>
                <w:sz w:val="19"/>
              </w:rPr>
            </w:pPr>
            <w:r>
              <w:rPr>
                <w:b/>
                <w:sz w:val="19"/>
              </w:rPr>
              <w:t>DENSIDAD BAJA</w:t>
            </w:r>
          </w:p>
        </w:tc>
      </w:tr>
      <w:tr w:rsidR="002A61E2">
        <w:trPr>
          <w:trHeight w:hRule="exact" w:val="502"/>
        </w:trPr>
        <w:tc>
          <w:tcPr>
            <w:tcW w:w="3137" w:type="dxa"/>
            <w:vMerge/>
            <w:tcBorders>
              <w:bottom w:val="single" w:sz="8" w:space="0" w:color="000000"/>
              <w:right w:val="single" w:sz="8" w:space="0" w:color="000000"/>
            </w:tcBorders>
            <w:shd w:val="clear" w:color="auto" w:fill="FFFF99"/>
          </w:tcPr>
          <w:p w:rsidR="002A61E2" w:rsidRDefault="002A61E2"/>
        </w:tc>
        <w:tc>
          <w:tcPr>
            <w:tcW w:w="1261" w:type="dxa"/>
            <w:tcBorders>
              <w:left w:val="single" w:sz="8" w:space="0" w:color="000000"/>
              <w:bottom w:val="single" w:sz="8" w:space="0" w:color="000000"/>
              <w:right w:val="single" w:sz="5" w:space="0" w:color="000000"/>
            </w:tcBorders>
            <w:shd w:val="clear" w:color="auto" w:fill="FFFF99"/>
          </w:tcPr>
          <w:p w:rsidR="002A61E2" w:rsidRDefault="006B7FDA">
            <w:pPr>
              <w:pStyle w:val="TableParagraph"/>
              <w:spacing w:before="104"/>
              <w:ind w:left="42" w:right="29"/>
              <w:jc w:val="center"/>
              <w:rPr>
                <w:b/>
                <w:sz w:val="11"/>
              </w:rPr>
            </w:pPr>
            <w:r>
              <w:rPr>
                <w:b/>
                <w:w w:val="105"/>
                <w:sz w:val="11"/>
              </w:rPr>
              <w:t>UNIFAMILIAR</w:t>
            </w:r>
          </w:p>
          <w:p w:rsidR="002A61E2" w:rsidRDefault="006B7FDA">
            <w:pPr>
              <w:pStyle w:val="TableParagraph"/>
              <w:spacing w:before="25"/>
              <w:ind w:left="42" w:right="33"/>
              <w:jc w:val="center"/>
              <w:rPr>
                <w:b/>
                <w:sz w:val="13"/>
              </w:rPr>
            </w:pPr>
            <w:r>
              <w:rPr>
                <w:b/>
                <w:w w:val="105"/>
                <w:sz w:val="13"/>
              </w:rPr>
              <w:t>H2-U</w:t>
            </w:r>
          </w:p>
        </w:tc>
        <w:tc>
          <w:tcPr>
            <w:tcW w:w="1256" w:type="dxa"/>
            <w:tcBorders>
              <w:left w:val="single" w:sz="5" w:space="0" w:color="000000"/>
              <w:bottom w:val="single" w:sz="8" w:space="0" w:color="000000"/>
            </w:tcBorders>
            <w:shd w:val="clear" w:color="auto" w:fill="FFFF99"/>
          </w:tcPr>
          <w:p w:rsidR="002A61E2" w:rsidRDefault="006B7FDA">
            <w:pPr>
              <w:pStyle w:val="TableParagraph"/>
              <w:spacing w:line="307" w:lineRule="auto"/>
              <w:ind w:left="194" w:right="182"/>
              <w:jc w:val="center"/>
              <w:rPr>
                <w:b/>
                <w:sz w:val="13"/>
              </w:rPr>
            </w:pPr>
            <w:r>
              <w:rPr>
                <w:b/>
                <w:sz w:val="11"/>
              </w:rPr>
              <w:t xml:space="preserve">PLURIFAMILIAR </w:t>
            </w:r>
            <w:r>
              <w:rPr>
                <w:b/>
                <w:w w:val="105"/>
                <w:sz w:val="11"/>
              </w:rPr>
              <w:t xml:space="preserve">HORIZONTAL </w:t>
            </w:r>
            <w:r>
              <w:rPr>
                <w:b/>
                <w:w w:val="105"/>
                <w:sz w:val="13"/>
              </w:rPr>
              <w:t>H2-H</w:t>
            </w:r>
          </w:p>
        </w:tc>
        <w:tc>
          <w:tcPr>
            <w:tcW w:w="1252" w:type="dxa"/>
            <w:tcBorders>
              <w:bottom w:val="single" w:sz="8" w:space="0" w:color="000000"/>
              <w:right w:val="single" w:sz="9" w:space="0" w:color="000000"/>
            </w:tcBorders>
            <w:shd w:val="clear" w:color="auto" w:fill="FFFF99"/>
          </w:tcPr>
          <w:p w:rsidR="002A61E2" w:rsidRDefault="006B7FDA">
            <w:pPr>
              <w:pStyle w:val="TableParagraph"/>
              <w:spacing w:line="328" w:lineRule="auto"/>
              <w:ind w:left="43" w:right="19"/>
              <w:jc w:val="center"/>
              <w:rPr>
                <w:b/>
                <w:sz w:val="11"/>
              </w:rPr>
            </w:pPr>
            <w:r>
              <w:rPr>
                <w:b/>
                <w:sz w:val="11"/>
              </w:rPr>
              <w:t xml:space="preserve">PLURIFAMILIAR </w:t>
            </w:r>
            <w:r>
              <w:rPr>
                <w:b/>
                <w:w w:val="105"/>
                <w:sz w:val="11"/>
              </w:rPr>
              <w:t>VERTICAL</w:t>
            </w:r>
          </w:p>
          <w:p w:rsidR="002A61E2" w:rsidRDefault="006B7FDA">
            <w:pPr>
              <w:pStyle w:val="TableParagraph"/>
              <w:spacing w:line="129" w:lineRule="exact"/>
              <w:ind w:left="30" w:right="20"/>
              <w:jc w:val="center"/>
              <w:rPr>
                <w:b/>
                <w:sz w:val="13"/>
              </w:rPr>
            </w:pPr>
            <w:r>
              <w:rPr>
                <w:b/>
                <w:w w:val="105"/>
                <w:sz w:val="13"/>
              </w:rPr>
              <w:t>H2-V</w:t>
            </w:r>
          </w:p>
        </w:tc>
      </w:tr>
      <w:tr w:rsidR="002A61E2">
        <w:trPr>
          <w:trHeight w:hRule="exact" w:val="176"/>
        </w:trPr>
        <w:tc>
          <w:tcPr>
            <w:tcW w:w="3137" w:type="dxa"/>
            <w:tcBorders>
              <w:top w:val="single" w:sz="8" w:space="0" w:color="000000"/>
              <w:bottom w:val="single" w:sz="5" w:space="0" w:color="000000"/>
              <w:right w:val="single" w:sz="8" w:space="0" w:color="000000"/>
            </w:tcBorders>
          </w:tcPr>
          <w:p w:rsidR="002A61E2" w:rsidRDefault="006B7FDA">
            <w:pPr>
              <w:pStyle w:val="TableParagraph"/>
              <w:ind w:left="21"/>
              <w:rPr>
                <w:b/>
                <w:sz w:val="13"/>
              </w:rPr>
            </w:pPr>
            <w:r>
              <w:rPr>
                <w:b/>
                <w:w w:val="105"/>
                <w:sz w:val="13"/>
              </w:rPr>
              <w:t>DENSIDAD MAXIMA HAB/HA</w:t>
            </w:r>
          </w:p>
        </w:tc>
        <w:tc>
          <w:tcPr>
            <w:tcW w:w="1261" w:type="dxa"/>
            <w:tcBorders>
              <w:top w:val="single" w:sz="8" w:space="0" w:color="000000"/>
              <w:left w:val="single" w:sz="8" w:space="0" w:color="000000"/>
              <w:bottom w:val="single" w:sz="5" w:space="0" w:color="000000"/>
              <w:right w:val="single" w:sz="5" w:space="0" w:color="000000"/>
            </w:tcBorders>
          </w:tcPr>
          <w:p w:rsidR="002A61E2" w:rsidRDefault="006B7FDA">
            <w:pPr>
              <w:pStyle w:val="TableParagraph"/>
              <w:ind w:left="42" w:right="43"/>
              <w:jc w:val="center"/>
              <w:rPr>
                <w:sz w:val="13"/>
              </w:rPr>
            </w:pPr>
            <w:r>
              <w:rPr>
                <w:w w:val="105"/>
                <w:sz w:val="13"/>
              </w:rPr>
              <w:t>45</w:t>
            </w:r>
          </w:p>
        </w:tc>
        <w:tc>
          <w:tcPr>
            <w:tcW w:w="1256" w:type="dxa"/>
            <w:tcBorders>
              <w:top w:val="single" w:sz="8" w:space="0" w:color="000000"/>
              <w:left w:val="single" w:sz="5" w:space="0" w:color="000000"/>
              <w:bottom w:val="single" w:sz="5" w:space="0" w:color="000000"/>
            </w:tcBorders>
          </w:tcPr>
          <w:p w:rsidR="002A61E2" w:rsidRDefault="006B7FDA">
            <w:pPr>
              <w:pStyle w:val="TableParagraph"/>
              <w:ind w:left="176" w:right="182"/>
              <w:jc w:val="center"/>
              <w:rPr>
                <w:sz w:val="13"/>
              </w:rPr>
            </w:pPr>
            <w:r>
              <w:rPr>
                <w:w w:val="105"/>
                <w:sz w:val="13"/>
              </w:rPr>
              <w:t>75</w:t>
            </w:r>
          </w:p>
        </w:tc>
        <w:tc>
          <w:tcPr>
            <w:tcW w:w="1252" w:type="dxa"/>
            <w:tcBorders>
              <w:top w:val="single" w:sz="8" w:space="0" w:color="000000"/>
              <w:bottom w:val="single" w:sz="5" w:space="0" w:color="000000"/>
              <w:right w:val="single" w:sz="9" w:space="0" w:color="000000"/>
            </w:tcBorders>
          </w:tcPr>
          <w:p w:rsidR="002A61E2" w:rsidRDefault="006B7FDA">
            <w:pPr>
              <w:pStyle w:val="TableParagraph"/>
              <w:ind w:left="35" w:right="20"/>
              <w:jc w:val="center"/>
              <w:rPr>
                <w:sz w:val="13"/>
              </w:rPr>
            </w:pPr>
            <w:r>
              <w:rPr>
                <w:w w:val="105"/>
                <w:sz w:val="13"/>
              </w:rPr>
              <w:t>100</w:t>
            </w:r>
          </w:p>
        </w:tc>
      </w:tr>
      <w:tr w:rsidR="002A61E2">
        <w:trPr>
          <w:trHeight w:hRule="exact" w:val="343"/>
        </w:trPr>
        <w:tc>
          <w:tcPr>
            <w:tcW w:w="3137" w:type="dxa"/>
            <w:tcBorders>
              <w:top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21"/>
              <w:rPr>
                <w:b/>
                <w:sz w:val="13"/>
              </w:rPr>
            </w:pPr>
            <w:r>
              <w:rPr>
                <w:b/>
                <w:w w:val="105"/>
                <w:sz w:val="13"/>
              </w:rPr>
              <w:t>DENSIDAD MAXIMA VVI/HA</w:t>
            </w:r>
          </w:p>
        </w:tc>
        <w:tc>
          <w:tcPr>
            <w:tcW w:w="1261" w:type="dxa"/>
            <w:tcBorders>
              <w:top w:val="single" w:sz="5" w:space="0" w:color="000000"/>
              <w:left w:val="single" w:sz="8" w:space="0" w:color="000000"/>
              <w:bottom w:val="single" w:sz="5" w:space="0" w:color="000000"/>
              <w:right w:val="single" w:sz="5" w:space="0" w:color="000000"/>
            </w:tcBorders>
          </w:tcPr>
          <w:p w:rsidR="002A61E2" w:rsidRDefault="002A61E2">
            <w:pPr>
              <w:pStyle w:val="TableParagraph"/>
              <w:spacing w:before="10"/>
              <w:ind w:left="0"/>
              <w:rPr>
                <w:sz w:val="14"/>
              </w:rPr>
            </w:pPr>
          </w:p>
          <w:p w:rsidR="002A61E2" w:rsidRDefault="006B7FDA">
            <w:pPr>
              <w:pStyle w:val="TableParagraph"/>
              <w:ind w:left="6"/>
              <w:jc w:val="center"/>
              <w:rPr>
                <w:sz w:val="13"/>
              </w:rPr>
            </w:pPr>
            <w:r>
              <w:rPr>
                <w:w w:val="102"/>
                <w:sz w:val="13"/>
              </w:rPr>
              <w:t>9</w:t>
            </w:r>
          </w:p>
        </w:tc>
        <w:tc>
          <w:tcPr>
            <w:tcW w:w="1256" w:type="dxa"/>
            <w:tcBorders>
              <w:top w:val="single" w:sz="5" w:space="0" w:color="000000"/>
              <w:left w:val="single" w:sz="5" w:space="0" w:color="000000"/>
              <w:bottom w:val="single" w:sz="5" w:space="0" w:color="000000"/>
            </w:tcBorders>
          </w:tcPr>
          <w:p w:rsidR="002A61E2" w:rsidRDefault="002A61E2">
            <w:pPr>
              <w:pStyle w:val="TableParagraph"/>
              <w:spacing w:before="10"/>
              <w:ind w:left="0"/>
              <w:rPr>
                <w:sz w:val="14"/>
              </w:rPr>
            </w:pPr>
          </w:p>
          <w:p w:rsidR="002A61E2" w:rsidRDefault="006B7FDA">
            <w:pPr>
              <w:pStyle w:val="TableParagraph"/>
              <w:ind w:left="176" w:right="182"/>
              <w:jc w:val="center"/>
              <w:rPr>
                <w:sz w:val="13"/>
              </w:rPr>
            </w:pPr>
            <w:r>
              <w:rPr>
                <w:w w:val="105"/>
                <w:sz w:val="13"/>
              </w:rPr>
              <w:t>15</w:t>
            </w:r>
          </w:p>
        </w:tc>
        <w:tc>
          <w:tcPr>
            <w:tcW w:w="1252" w:type="dxa"/>
            <w:tcBorders>
              <w:top w:val="single" w:sz="5" w:space="0" w:color="000000"/>
              <w:bottom w:val="single" w:sz="5" w:space="0" w:color="000000"/>
              <w:right w:val="single" w:sz="9" w:space="0" w:color="000000"/>
            </w:tcBorders>
          </w:tcPr>
          <w:p w:rsidR="002A61E2" w:rsidRDefault="002A61E2">
            <w:pPr>
              <w:pStyle w:val="TableParagraph"/>
              <w:spacing w:before="10"/>
              <w:ind w:left="0"/>
              <w:rPr>
                <w:sz w:val="14"/>
              </w:rPr>
            </w:pPr>
          </w:p>
          <w:p w:rsidR="002A61E2" w:rsidRDefault="006B7FDA">
            <w:pPr>
              <w:pStyle w:val="TableParagraph"/>
              <w:ind w:left="25" w:right="20"/>
              <w:jc w:val="center"/>
              <w:rPr>
                <w:sz w:val="13"/>
              </w:rPr>
            </w:pPr>
            <w:r>
              <w:rPr>
                <w:w w:val="105"/>
                <w:sz w:val="13"/>
              </w:rPr>
              <w:t>20</w:t>
            </w:r>
          </w:p>
        </w:tc>
      </w:tr>
      <w:tr w:rsidR="002A61E2">
        <w:trPr>
          <w:trHeight w:hRule="exact" w:val="173"/>
        </w:trPr>
        <w:tc>
          <w:tcPr>
            <w:tcW w:w="3137" w:type="dxa"/>
            <w:tcBorders>
              <w:top w:val="single" w:sz="5" w:space="0" w:color="000000"/>
              <w:bottom w:val="single" w:sz="5" w:space="0" w:color="000000"/>
              <w:right w:val="single" w:sz="8" w:space="0" w:color="000000"/>
            </w:tcBorders>
          </w:tcPr>
          <w:p w:rsidR="002A61E2" w:rsidRDefault="006B7FDA">
            <w:pPr>
              <w:pStyle w:val="TableParagraph"/>
              <w:ind w:left="21"/>
              <w:rPr>
                <w:b/>
                <w:sz w:val="13"/>
              </w:rPr>
            </w:pPr>
            <w:r>
              <w:rPr>
                <w:b/>
                <w:w w:val="105"/>
                <w:sz w:val="13"/>
              </w:rPr>
              <w:t>SUPERFICIE MINIMA DE LOTE</w:t>
            </w:r>
          </w:p>
        </w:tc>
        <w:tc>
          <w:tcPr>
            <w:tcW w:w="1261" w:type="dxa"/>
            <w:tcBorders>
              <w:top w:val="single" w:sz="5" w:space="0" w:color="000000"/>
              <w:left w:val="single" w:sz="8" w:space="0" w:color="000000"/>
              <w:bottom w:val="single" w:sz="5" w:space="0" w:color="000000"/>
              <w:right w:val="single" w:sz="5" w:space="0" w:color="000000"/>
            </w:tcBorders>
          </w:tcPr>
          <w:p w:rsidR="002A61E2" w:rsidRDefault="006B7FDA">
            <w:pPr>
              <w:pStyle w:val="TableParagraph"/>
              <w:ind w:left="42" w:right="44"/>
              <w:jc w:val="center"/>
              <w:rPr>
                <w:sz w:val="13"/>
              </w:rPr>
            </w:pPr>
            <w:r>
              <w:rPr>
                <w:w w:val="105"/>
                <w:sz w:val="13"/>
              </w:rPr>
              <w:t>300 m²</w:t>
            </w:r>
          </w:p>
        </w:tc>
        <w:tc>
          <w:tcPr>
            <w:tcW w:w="1256" w:type="dxa"/>
            <w:tcBorders>
              <w:top w:val="single" w:sz="5" w:space="0" w:color="000000"/>
              <w:left w:val="single" w:sz="5" w:space="0" w:color="000000"/>
              <w:bottom w:val="single" w:sz="5" w:space="0" w:color="000000"/>
            </w:tcBorders>
          </w:tcPr>
          <w:p w:rsidR="002A61E2" w:rsidRDefault="006B7FDA">
            <w:pPr>
              <w:pStyle w:val="TableParagraph"/>
              <w:ind w:left="175" w:right="182"/>
              <w:jc w:val="center"/>
              <w:rPr>
                <w:sz w:val="13"/>
              </w:rPr>
            </w:pPr>
            <w:r>
              <w:rPr>
                <w:w w:val="105"/>
                <w:sz w:val="13"/>
              </w:rPr>
              <w:t>500 m²</w:t>
            </w:r>
          </w:p>
        </w:tc>
        <w:tc>
          <w:tcPr>
            <w:tcW w:w="1252" w:type="dxa"/>
            <w:tcBorders>
              <w:top w:val="single" w:sz="5" w:space="0" w:color="000000"/>
              <w:bottom w:val="single" w:sz="5" w:space="0" w:color="000000"/>
              <w:right w:val="single" w:sz="9" w:space="0" w:color="000000"/>
            </w:tcBorders>
          </w:tcPr>
          <w:p w:rsidR="002A61E2" w:rsidRDefault="006B7FDA">
            <w:pPr>
              <w:pStyle w:val="TableParagraph"/>
              <w:ind w:left="20" w:right="20"/>
              <w:jc w:val="center"/>
              <w:rPr>
                <w:sz w:val="13"/>
              </w:rPr>
            </w:pPr>
            <w:r>
              <w:rPr>
                <w:w w:val="105"/>
                <w:sz w:val="13"/>
              </w:rPr>
              <w:t>800 m²</w:t>
            </w:r>
          </w:p>
        </w:tc>
      </w:tr>
      <w:tr w:rsidR="002A61E2">
        <w:trPr>
          <w:trHeight w:hRule="exact" w:val="343"/>
        </w:trPr>
        <w:tc>
          <w:tcPr>
            <w:tcW w:w="3137" w:type="dxa"/>
            <w:tcBorders>
              <w:top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21"/>
              <w:rPr>
                <w:b/>
                <w:sz w:val="13"/>
              </w:rPr>
            </w:pPr>
            <w:r>
              <w:rPr>
                <w:b/>
                <w:w w:val="105"/>
                <w:sz w:val="13"/>
              </w:rPr>
              <w:t>FRENTE MINIMO DE LOTE</w:t>
            </w:r>
          </w:p>
        </w:tc>
        <w:tc>
          <w:tcPr>
            <w:tcW w:w="1261" w:type="dxa"/>
            <w:tcBorders>
              <w:top w:val="single" w:sz="5" w:space="0" w:color="000000"/>
              <w:left w:val="single" w:sz="8" w:space="0" w:color="000000"/>
              <w:bottom w:val="single" w:sz="5" w:space="0" w:color="000000"/>
              <w:right w:val="single" w:sz="5" w:space="0" w:color="000000"/>
            </w:tcBorders>
          </w:tcPr>
          <w:p w:rsidR="002A61E2" w:rsidRDefault="002A61E2">
            <w:pPr>
              <w:pStyle w:val="TableParagraph"/>
              <w:spacing w:before="10"/>
              <w:ind w:left="0"/>
              <w:rPr>
                <w:sz w:val="14"/>
              </w:rPr>
            </w:pPr>
          </w:p>
          <w:p w:rsidR="002A61E2" w:rsidRDefault="006B7FDA">
            <w:pPr>
              <w:pStyle w:val="TableParagraph"/>
              <w:ind w:left="42" w:right="53"/>
              <w:jc w:val="center"/>
              <w:rPr>
                <w:sz w:val="13"/>
              </w:rPr>
            </w:pPr>
            <w:r>
              <w:rPr>
                <w:w w:val="105"/>
                <w:sz w:val="13"/>
              </w:rPr>
              <w:t>10 metros lineales</w:t>
            </w:r>
          </w:p>
        </w:tc>
        <w:tc>
          <w:tcPr>
            <w:tcW w:w="1256" w:type="dxa"/>
            <w:tcBorders>
              <w:top w:val="single" w:sz="5" w:space="0" w:color="000000"/>
              <w:left w:val="single" w:sz="5" w:space="0" w:color="000000"/>
              <w:bottom w:val="single" w:sz="5" w:space="0" w:color="000000"/>
            </w:tcBorders>
          </w:tcPr>
          <w:p w:rsidR="002A61E2" w:rsidRDefault="002A61E2">
            <w:pPr>
              <w:pStyle w:val="TableParagraph"/>
              <w:spacing w:before="10"/>
              <w:ind w:left="0"/>
              <w:rPr>
                <w:sz w:val="14"/>
              </w:rPr>
            </w:pPr>
          </w:p>
          <w:p w:rsidR="002A61E2" w:rsidRDefault="006B7FDA">
            <w:pPr>
              <w:pStyle w:val="TableParagraph"/>
              <w:ind w:left="43" w:right="54"/>
              <w:jc w:val="center"/>
              <w:rPr>
                <w:sz w:val="13"/>
              </w:rPr>
            </w:pPr>
            <w:r>
              <w:rPr>
                <w:w w:val="105"/>
                <w:sz w:val="13"/>
              </w:rPr>
              <w:t>10 metros lineales</w:t>
            </w:r>
          </w:p>
        </w:tc>
        <w:tc>
          <w:tcPr>
            <w:tcW w:w="1252" w:type="dxa"/>
            <w:tcBorders>
              <w:top w:val="single" w:sz="5" w:space="0" w:color="000000"/>
              <w:bottom w:val="single" w:sz="5" w:space="0" w:color="000000"/>
              <w:right w:val="single" w:sz="9" w:space="0" w:color="000000"/>
            </w:tcBorders>
          </w:tcPr>
          <w:p w:rsidR="002A61E2" w:rsidRDefault="002A61E2">
            <w:pPr>
              <w:pStyle w:val="TableParagraph"/>
              <w:spacing w:before="10"/>
              <w:ind w:left="0"/>
              <w:rPr>
                <w:sz w:val="14"/>
              </w:rPr>
            </w:pPr>
          </w:p>
          <w:p w:rsidR="002A61E2" w:rsidRDefault="006B7FDA">
            <w:pPr>
              <w:pStyle w:val="TableParagraph"/>
              <w:ind w:left="18" w:right="20"/>
              <w:jc w:val="center"/>
              <w:rPr>
                <w:sz w:val="13"/>
              </w:rPr>
            </w:pPr>
            <w:r>
              <w:rPr>
                <w:w w:val="105"/>
                <w:sz w:val="13"/>
              </w:rPr>
              <w:t>20 metros lineales</w:t>
            </w:r>
          </w:p>
        </w:tc>
      </w:tr>
      <w:tr w:rsidR="002A61E2">
        <w:trPr>
          <w:trHeight w:hRule="exact" w:val="343"/>
        </w:trPr>
        <w:tc>
          <w:tcPr>
            <w:tcW w:w="3137" w:type="dxa"/>
            <w:tcBorders>
              <w:top w:val="single" w:sz="5" w:space="0" w:color="000000"/>
              <w:bottom w:val="single" w:sz="5" w:space="0" w:color="000000"/>
              <w:right w:val="single" w:sz="8" w:space="0" w:color="000000"/>
            </w:tcBorders>
          </w:tcPr>
          <w:p w:rsidR="002A61E2" w:rsidRDefault="006B7FDA">
            <w:pPr>
              <w:pStyle w:val="TableParagraph"/>
              <w:spacing w:line="278" w:lineRule="auto"/>
              <w:ind w:left="21" w:right="305"/>
              <w:rPr>
                <w:b/>
                <w:sz w:val="13"/>
              </w:rPr>
            </w:pPr>
            <w:r>
              <w:rPr>
                <w:b/>
                <w:spacing w:val="-3"/>
                <w:w w:val="105"/>
                <w:sz w:val="13"/>
              </w:rPr>
              <w:t xml:space="preserve">COEFICIENTE DE </w:t>
            </w:r>
            <w:r>
              <w:rPr>
                <w:b/>
                <w:w w:val="105"/>
                <w:sz w:val="13"/>
              </w:rPr>
              <w:t xml:space="preserve">OCUPACION </w:t>
            </w:r>
            <w:r>
              <w:rPr>
                <w:b/>
                <w:spacing w:val="-4"/>
                <w:w w:val="105"/>
                <w:sz w:val="13"/>
              </w:rPr>
              <w:t xml:space="preserve">DEL </w:t>
            </w:r>
            <w:r>
              <w:rPr>
                <w:b/>
                <w:w w:val="105"/>
                <w:sz w:val="13"/>
              </w:rPr>
              <w:t>SUELO (C.O.S.)</w:t>
            </w:r>
          </w:p>
        </w:tc>
        <w:tc>
          <w:tcPr>
            <w:tcW w:w="1261" w:type="dxa"/>
            <w:tcBorders>
              <w:top w:val="single" w:sz="5" w:space="0" w:color="000000"/>
              <w:left w:val="single" w:sz="8" w:space="0" w:color="000000"/>
              <w:bottom w:val="single" w:sz="5" w:space="0" w:color="000000"/>
              <w:right w:val="single" w:sz="5" w:space="0" w:color="000000"/>
            </w:tcBorders>
          </w:tcPr>
          <w:p w:rsidR="002A61E2" w:rsidRDefault="002A61E2">
            <w:pPr>
              <w:pStyle w:val="TableParagraph"/>
              <w:ind w:left="0"/>
              <w:rPr>
                <w:sz w:val="15"/>
              </w:rPr>
            </w:pPr>
          </w:p>
          <w:p w:rsidR="002A61E2" w:rsidRDefault="006B7FDA">
            <w:pPr>
              <w:pStyle w:val="TableParagraph"/>
              <w:ind w:left="42" w:right="45"/>
              <w:jc w:val="center"/>
              <w:rPr>
                <w:sz w:val="13"/>
              </w:rPr>
            </w:pPr>
            <w:r>
              <w:rPr>
                <w:w w:val="105"/>
                <w:sz w:val="13"/>
              </w:rPr>
              <w:t>0.6</w:t>
            </w:r>
          </w:p>
        </w:tc>
        <w:tc>
          <w:tcPr>
            <w:tcW w:w="1256" w:type="dxa"/>
            <w:tcBorders>
              <w:top w:val="single" w:sz="5" w:space="0" w:color="000000"/>
              <w:left w:val="single" w:sz="5" w:space="0" w:color="000000"/>
              <w:bottom w:val="single" w:sz="5" w:space="0" w:color="000000"/>
            </w:tcBorders>
          </w:tcPr>
          <w:p w:rsidR="002A61E2" w:rsidRDefault="002A61E2">
            <w:pPr>
              <w:pStyle w:val="TableParagraph"/>
              <w:ind w:left="0"/>
              <w:rPr>
                <w:sz w:val="15"/>
              </w:rPr>
            </w:pPr>
          </w:p>
          <w:p w:rsidR="002A61E2" w:rsidRDefault="006B7FDA">
            <w:pPr>
              <w:pStyle w:val="TableParagraph"/>
              <w:ind w:left="178" w:right="182"/>
              <w:jc w:val="center"/>
              <w:rPr>
                <w:sz w:val="13"/>
              </w:rPr>
            </w:pPr>
            <w:r>
              <w:rPr>
                <w:w w:val="105"/>
                <w:sz w:val="13"/>
              </w:rPr>
              <w:t>0.6</w:t>
            </w:r>
          </w:p>
        </w:tc>
        <w:tc>
          <w:tcPr>
            <w:tcW w:w="1252" w:type="dxa"/>
            <w:tcBorders>
              <w:top w:val="single" w:sz="5" w:space="0" w:color="000000"/>
              <w:bottom w:val="single" w:sz="5" w:space="0" w:color="000000"/>
              <w:right w:val="single" w:sz="9" w:space="0" w:color="000000"/>
            </w:tcBorders>
          </w:tcPr>
          <w:p w:rsidR="002A61E2" w:rsidRDefault="002A61E2">
            <w:pPr>
              <w:pStyle w:val="TableParagraph"/>
              <w:ind w:left="0"/>
              <w:rPr>
                <w:sz w:val="15"/>
              </w:rPr>
            </w:pPr>
          </w:p>
          <w:p w:rsidR="002A61E2" w:rsidRDefault="006B7FDA">
            <w:pPr>
              <w:pStyle w:val="TableParagraph"/>
              <w:ind w:left="23" w:right="20"/>
              <w:jc w:val="center"/>
              <w:rPr>
                <w:sz w:val="13"/>
              </w:rPr>
            </w:pPr>
            <w:r>
              <w:rPr>
                <w:w w:val="105"/>
                <w:sz w:val="13"/>
              </w:rPr>
              <w:t>0.6</w:t>
            </w:r>
          </w:p>
        </w:tc>
      </w:tr>
      <w:tr w:rsidR="002A61E2">
        <w:trPr>
          <w:trHeight w:hRule="exact" w:val="344"/>
        </w:trPr>
        <w:tc>
          <w:tcPr>
            <w:tcW w:w="3137" w:type="dxa"/>
            <w:tcBorders>
              <w:top w:val="single" w:sz="5" w:space="0" w:color="000000"/>
              <w:right w:val="single" w:sz="8" w:space="0" w:color="000000"/>
            </w:tcBorders>
          </w:tcPr>
          <w:p w:rsidR="002A61E2" w:rsidRDefault="006B7FDA">
            <w:pPr>
              <w:pStyle w:val="TableParagraph"/>
              <w:spacing w:line="278" w:lineRule="auto"/>
              <w:ind w:left="21" w:right="275"/>
              <w:rPr>
                <w:b/>
                <w:sz w:val="13"/>
              </w:rPr>
            </w:pPr>
            <w:r>
              <w:rPr>
                <w:b/>
                <w:spacing w:val="-3"/>
                <w:w w:val="105"/>
                <w:sz w:val="13"/>
              </w:rPr>
              <w:t xml:space="preserve">COEFICIENTE DE </w:t>
            </w:r>
            <w:r>
              <w:rPr>
                <w:b/>
                <w:w w:val="105"/>
                <w:sz w:val="13"/>
              </w:rPr>
              <w:t xml:space="preserve">UTILIZACION </w:t>
            </w:r>
            <w:r>
              <w:rPr>
                <w:b/>
                <w:spacing w:val="-4"/>
                <w:w w:val="105"/>
                <w:sz w:val="13"/>
              </w:rPr>
              <w:t xml:space="preserve">DEL </w:t>
            </w:r>
            <w:r>
              <w:rPr>
                <w:b/>
                <w:w w:val="105"/>
                <w:sz w:val="13"/>
              </w:rPr>
              <w:t>SUELO (C.U.S.)</w:t>
            </w:r>
          </w:p>
        </w:tc>
        <w:tc>
          <w:tcPr>
            <w:tcW w:w="1261" w:type="dxa"/>
            <w:tcBorders>
              <w:top w:val="single" w:sz="5" w:space="0" w:color="000000"/>
              <w:left w:val="single" w:sz="8" w:space="0" w:color="000000"/>
              <w:right w:val="single" w:sz="5" w:space="0" w:color="000000"/>
            </w:tcBorders>
          </w:tcPr>
          <w:p w:rsidR="002A61E2" w:rsidRDefault="002A61E2">
            <w:pPr>
              <w:pStyle w:val="TableParagraph"/>
              <w:ind w:left="0"/>
              <w:rPr>
                <w:sz w:val="15"/>
              </w:rPr>
            </w:pPr>
          </w:p>
          <w:p w:rsidR="002A61E2" w:rsidRDefault="006B7FDA">
            <w:pPr>
              <w:pStyle w:val="TableParagraph"/>
              <w:ind w:left="42" w:right="45"/>
              <w:jc w:val="center"/>
              <w:rPr>
                <w:sz w:val="13"/>
              </w:rPr>
            </w:pPr>
            <w:r>
              <w:rPr>
                <w:w w:val="105"/>
                <w:sz w:val="13"/>
              </w:rPr>
              <w:t>1.2</w:t>
            </w:r>
          </w:p>
        </w:tc>
        <w:tc>
          <w:tcPr>
            <w:tcW w:w="1256" w:type="dxa"/>
            <w:tcBorders>
              <w:top w:val="single" w:sz="5" w:space="0" w:color="000000"/>
              <w:left w:val="single" w:sz="5" w:space="0" w:color="000000"/>
            </w:tcBorders>
          </w:tcPr>
          <w:p w:rsidR="002A61E2" w:rsidRDefault="002A61E2">
            <w:pPr>
              <w:pStyle w:val="TableParagraph"/>
              <w:ind w:left="0"/>
              <w:rPr>
                <w:sz w:val="15"/>
              </w:rPr>
            </w:pPr>
          </w:p>
          <w:p w:rsidR="002A61E2" w:rsidRDefault="006B7FDA">
            <w:pPr>
              <w:pStyle w:val="TableParagraph"/>
              <w:ind w:left="178" w:right="182"/>
              <w:jc w:val="center"/>
              <w:rPr>
                <w:sz w:val="13"/>
              </w:rPr>
            </w:pPr>
            <w:r>
              <w:rPr>
                <w:w w:val="105"/>
                <w:sz w:val="13"/>
              </w:rPr>
              <w:t>1.2</w:t>
            </w:r>
          </w:p>
        </w:tc>
        <w:tc>
          <w:tcPr>
            <w:tcW w:w="1252" w:type="dxa"/>
            <w:tcBorders>
              <w:top w:val="single" w:sz="5" w:space="0" w:color="000000"/>
              <w:right w:val="single" w:sz="9" w:space="0" w:color="000000"/>
            </w:tcBorders>
          </w:tcPr>
          <w:p w:rsidR="002A61E2" w:rsidRDefault="002A61E2">
            <w:pPr>
              <w:pStyle w:val="TableParagraph"/>
              <w:ind w:left="0"/>
              <w:rPr>
                <w:sz w:val="15"/>
              </w:rPr>
            </w:pPr>
          </w:p>
          <w:p w:rsidR="002A61E2" w:rsidRDefault="006B7FDA">
            <w:pPr>
              <w:pStyle w:val="TableParagraph"/>
              <w:ind w:left="23" w:right="20"/>
              <w:jc w:val="center"/>
              <w:rPr>
                <w:sz w:val="13"/>
              </w:rPr>
            </w:pPr>
            <w:r>
              <w:rPr>
                <w:w w:val="105"/>
                <w:sz w:val="13"/>
              </w:rPr>
              <w:t>1.8</w:t>
            </w:r>
          </w:p>
        </w:tc>
      </w:tr>
      <w:tr w:rsidR="002A61E2">
        <w:trPr>
          <w:trHeight w:hRule="exact" w:val="172"/>
        </w:trPr>
        <w:tc>
          <w:tcPr>
            <w:tcW w:w="3137" w:type="dxa"/>
            <w:tcBorders>
              <w:bottom w:val="single" w:sz="5" w:space="0" w:color="000000"/>
              <w:right w:val="single" w:sz="8" w:space="0" w:color="000000"/>
            </w:tcBorders>
          </w:tcPr>
          <w:p w:rsidR="002A61E2" w:rsidRDefault="006B7FDA">
            <w:pPr>
              <w:pStyle w:val="TableParagraph"/>
              <w:spacing w:before="1"/>
              <w:ind w:left="21"/>
              <w:rPr>
                <w:b/>
                <w:sz w:val="13"/>
              </w:rPr>
            </w:pPr>
            <w:r>
              <w:rPr>
                <w:b/>
                <w:w w:val="105"/>
                <w:sz w:val="13"/>
              </w:rPr>
              <w:t>NUMERO DE NIVELES PERMITIDO</w:t>
            </w:r>
          </w:p>
        </w:tc>
        <w:tc>
          <w:tcPr>
            <w:tcW w:w="1261" w:type="dxa"/>
            <w:tcBorders>
              <w:left w:val="single" w:sz="8" w:space="0" w:color="000000"/>
              <w:bottom w:val="single" w:sz="5" w:space="0" w:color="000000"/>
              <w:right w:val="single" w:sz="5" w:space="0" w:color="000000"/>
            </w:tcBorders>
          </w:tcPr>
          <w:p w:rsidR="002A61E2" w:rsidRDefault="006B7FDA">
            <w:pPr>
              <w:pStyle w:val="TableParagraph"/>
              <w:spacing w:before="1"/>
              <w:ind w:left="9"/>
              <w:jc w:val="center"/>
              <w:rPr>
                <w:sz w:val="13"/>
              </w:rPr>
            </w:pPr>
            <w:r>
              <w:rPr>
                <w:w w:val="102"/>
                <w:sz w:val="13"/>
              </w:rPr>
              <w:t>R</w:t>
            </w:r>
          </w:p>
        </w:tc>
        <w:tc>
          <w:tcPr>
            <w:tcW w:w="1256" w:type="dxa"/>
            <w:tcBorders>
              <w:left w:val="single" w:sz="5" w:space="0" w:color="000000"/>
              <w:bottom w:val="single" w:sz="5" w:space="0" w:color="000000"/>
            </w:tcBorders>
          </w:tcPr>
          <w:p w:rsidR="002A61E2" w:rsidRDefault="006B7FDA">
            <w:pPr>
              <w:pStyle w:val="TableParagraph"/>
              <w:spacing w:before="1"/>
              <w:ind w:left="3"/>
              <w:jc w:val="center"/>
              <w:rPr>
                <w:sz w:val="13"/>
              </w:rPr>
            </w:pPr>
            <w:r>
              <w:rPr>
                <w:w w:val="102"/>
                <w:sz w:val="13"/>
              </w:rPr>
              <w:t>R</w:t>
            </w:r>
          </w:p>
        </w:tc>
        <w:tc>
          <w:tcPr>
            <w:tcW w:w="1252" w:type="dxa"/>
            <w:tcBorders>
              <w:bottom w:val="single" w:sz="5" w:space="0" w:color="000000"/>
              <w:right w:val="single" w:sz="9" w:space="0" w:color="000000"/>
            </w:tcBorders>
          </w:tcPr>
          <w:p w:rsidR="002A61E2" w:rsidRDefault="006B7FDA">
            <w:pPr>
              <w:pStyle w:val="TableParagraph"/>
              <w:spacing w:before="1"/>
              <w:ind w:left="18"/>
              <w:jc w:val="center"/>
              <w:rPr>
                <w:sz w:val="13"/>
              </w:rPr>
            </w:pPr>
            <w:r>
              <w:rPr>
                <w:w w:val="102"/>
                <w:sz w:val="13"/>
              </w:rPr>
              <w:t>R</w:t>
            </w:r>
          </w:p>
        </w:tc>
      </w:tr>
      <w:tr w:rsidR="002A61E2">
        <w:trPr>
          <w:trHeight w:hRule="exact" w:val="173"/>
        </w:trPr>
        <w:tc>
          <w:tcPr>
            <w:tcW w:w="3137" w:type="dxa"/>
            <w:tcBorders>
              <w:top w:val="single" w:sz="5" w:space="0" w:color="000000"/>
              <w:bottom w:val="single" w:sz="5" w:space="0" w:color="000000"/>
              <w:right w:val="single" w:sz="8" w:space="0" w:color="000000"/>
            </w:tcBorders>
          </w:tcPr>
          <w:p w:rsidR="002A61E2" w:rsidRDefault="006B7FDA">
            <w:pPr>
              <w:pStyle w:val="TableParagraph"/>
              <w:ind w:left="21"/>
              <w:rPr>
                <w:b/>
                <w:sz w:val="13"/>
              </w:rPr>
            </w:pPr>
            <w:r>
              <w:rPr>
                <w:b/>
                <w:sz w:val="13"/>
              </w:rPr>
              <w:t>CAJONES  DE ESTACIONAMIENTO</w:t>
            </w:r>
          </w:p>
        </w:tc>
        <w:tc>
          <w:tcPr>
            <w:tcW w:w="1261" w:type="dxa"/>
            <w:tcBorders>
              <w:top w:val="single" w:sz="5" w:space="0" w:color="000000"/>
              <w:left w:val="single" w:sz="8" w:space="0" w:color="000000"/>
              <w:bottom w:val="single" w:sz="5" w:space="0" w:color="000000"/>
              <w:right w:val="single" w:sz="5" w:space="0" w:color="000000"/>
            </w:tcBorders>
          </w:tcPr>
          <w:p w:rsidR="002A61E2" w:rsidRDefault="006B7FDA">
            <w:pPr>
              <w:pStyle w:val="TableParagraph"/>
              <w:ind w:left="6"/>
              <w:jc w:val="center"/>
              <w:rPr>
                <w:sz w:val="13"/>
              </w:rPr>
            </w:pPr>
            <w:r>
              <w:rPr>
                <w:w w:val="102"/>
                <w:sz w:val="13"/>
              </w:rPr>
              <w:t>3</w:t>
            </w:r>
          </w:p>
        </w:tc>
        <w:tc>
          <w:tcPr>
            <w:tcW w:w="1256" w:type="dxa"/>
            <w:tcBorders>
              <w:top w:val="single" w:sz="5" w:space="0" w:color="000000"/>
              <w:left w:val="single" w:sz="5" w:space="0" w:color="000000"/>
              <w:bottom w:val="single" w:sz="5" w:space="0" w:color="000000"/>
            </w:tcBorders>
          </w:tcPr>
          <w:p w:rsidR="002A61E2" w:rsidRDefault="006B7FDA">
            <w:pPr>
              <w:pStyle w:val="TableParagraph"/>
              <w:ind w:left="0"/>
              <w:jc w:val="center"/>
              <w:rPr>
                <w:sz w:val="13"/>
              </w:rPr>
            </w:pPr>
            <w:r>
              <w:rPr>
                <w:w w:val="102"/>
                <w:sz w:val="13"/>
              </w:rPr>
              <w:t>3</w:t>
            </w:r>
          </w:p>
        </w:tc>
        <w:tc>
          <w:tcPr>
            <w:tcW w:w="1252" w:type="dxa"/>
            <w:tcBorders>
              <w:top w:val="single" w:sz="5" w:space="0" w:color="000000"/>
              <w:bottom w:val="single" w:sz="5" w:space="0" w:color="000000"/>
              <w:right w:val="single" w:sz="9" w:space="0" w:color="000000"/>
            </w:tcBorders>
          </w:tcPr>
          <w:p w:rsidR="002A61E2" w:rsidRDefault="006B7FDA">
            <w:pPr>
              <w:pStyle w:val="TableParagraph"/>
              <w:ind w:left="15"/>
              <w:jc w:val="center"/>
              <w:rPr>
                <w:sz w:val="13"/>
              </w:rPr>
            </w:pPr>
            <w:r>
              <w:rPr>
                <w:w w:val="102"/>
                <w:sz w:val="13"/>
              </w:rPr>
              <w:t>3</w:t>
            </w:r>
          </w:p>
        </w:tc>
      </w:tr>
      <w:tr w:rsidR="002A61E2">
        <w:trPr>
          <w:trHeight w:hRule="exact" w:val="172"/>
        </w:trPr>
        <w:tc>
          <w:tcPr>
            <w:tcW w:w="3137" w:type="dxa"/>
            <w:tcBorders>
              <w:top w:val="single" w:sz="5" w:space="0" w:color="000000"/>
              <w:right w:val="single" w:sz="8" w:space="0" w:color="000000"/>
            </w:tcBorders>
          </w:tcPr>
          <w:p w:rsidR="002A61E2" w:rsidRDefault="006B7FDA">
            <w:pPr>
              <w:pStyle w:val="TableParagraph"/>
              <w:ind w:left="21"/>
              <w:rPr>
                <w:b/>
                <w:sz w:val="13"/>
              </w:rPr>
            </w:pPr>
            <w:r>
              <w:rPr>
                <w:b/>
                <w:sz w:val="13"/>
              </w:rPr>
              <w:t>RESTRICCION FRONTAL</w:t>
            </w:r>
          </w:p>
        </w:tc>
        <w:tc>
          <w:tcPr>
            <w:tcW w:w="1261" w:type="dxa"/>
            <w:tcBorders>
              <w:top w:val="single" w:sz="5" w:space="0" w:color="000000"/>
              <w:left w:val="single" w:sz="8" w:space="0" w:color="000000"/>
              <w:right w:val="single" w:sz="5" w:space="0" w:color="000000"/>
            </w:tcBorders>
          </w:tcPr>
          <w:p w:rsidR="002A61E2" w:rsidRDefault="006B7FDA">
            <w:pPr>
              <w:pStyle w:val="TableParagraph"/>
              <w:ind w:left="42" w:right="40"/>
              <w:jc w:val="center"/>
              <w:rPr>
                <w:sz w:val="13"/>
              </w:rPr>
            </w:pPr>
            <w:r>
              <w:rPr>
                <w:w w:val="105"/>
                <w:sz w:val="13"/>
              </w:rPr>
              <w:t>5 ml</w:t>
            </w:r>
          </w:p>
        </w:tc>
        <w:tc>
          <w:tcPr>
            <w:tcW w:w="1256" w:type="dxa"/>
            <w:tcBorders>
              <w:top w:val="single" w:sz="5" w:space="0" w:color="000000"/>
              <w:left w:val="single" w:sz="5" w:space="0" w:color="000000"/>
            </w:tcBorders>
          </w:tcPr>
          <w:p w:rsidR="002A61E2" w:rsidRDefault="006B7FDA">
            <w:pPr>
              <w:pStyle w:val="TableParagraph"/>
              <w:ind w:left="182" w:right="182"/>
              <w:jc w:val="center"/>
              <w:rPr>
                <w:sz w:val="13"/>
              </w:rPr>
            </w:pPr>
            <w:r>
              <w:rPr>
                <w:w w:val="105"/>
                <w:sz w:val="13"/>
              </w:rPr>
              <w:t>5 ml</w:t>
            </w:r>
          </w:p>
        </w:tc>
        <w:tc>
          <w:tcPr>
            <w:tcW w:w="1252" w:type="dxa"/>
            <w:tcBorders>
              <w:top w:val="single" w:sz="5" w:space="0" w:color="000000"/>
              <w:right w:val="single" w:sz="9" w:space="0" w:color="000000"/>
            </w:tcBorders>
          </w:tcPr>
          <w:p w:rsidR="002A61E2" w:rsidRDefault="006B7FDA">
            <w:pPr>
              <w:pStyle w:val="TableParagraph"/>
              <w:ind w:left="31" w:right="20"/>
              <w:jc w:val="center"/>
              <w:rPr>
                <w:sz w:val="13"/>
              </w:rPr>
            </w:pPr>
            <w:r>
              <w:rPr>
                <w:w w:val="105"/>
                <w:sz w:val="13"/>
              </w:rPr>
              <w:t>5 ml</w:t>
            </w:r>
          </w:p>
        </w:tc>
      </w:tr>
      <w:tr w:rsidR="002A61E2">
        <w:trPr>
          <w:trHeight w:hRule="exact" w:val="344"/>
        </w:trPr>
        <w:tc>
          <w:tcPr>
            <w:tcW w:w="3137" w:type="dxa"/>
            <w:tcBorders>
              <w:bottom w:val="single" w:sz="5" w:space="0" w:color="000000"/>
              <w:right w:val="single" w:sz="8" w:space="0" w:color="000000"/>
            </w:tcBorders>
          </w:tcPr>
          <w:p w:rsidR="002A61E2" w:rsidRDefault="006B7FDA">
            <w:pPr>
              <w:pStyle w:val="TableParagraph"/>
              <w:spacing w:before="1" w:line="278" w:lineRule="auto"/>
              <w:ind w:left="21" w:right="559"/>
              <w:rPr>
                <w:b/>
                <w:sz w:val="13"/>
              </w:rPr>
            </w:pPr>
            <w:r>
              <w:rPr>
                <w:b/>
                <w:w w:val="105"/>
                <w:sz w:val="13"/>
              </w:rPr>
              <w:t xml:space="preserve">% </w:t>
            </w:r>
            <w:r>
              <w:rPr>
                <w:b/>
                <w:spacing w:val="-4"/>
                <w:w w:val="105"/>
                <w:sz w:val="13"/>
              </w:rPr>
              <w:t xml:space="preserve">AREA JARDINADA EN </w:t>
            </w:r>
            <w:r>
              <w:rPr>
                <w:b/>
                <w:w w:val="105"/>
                <w:sz w:val="13"/>
              </w:rPr>
              <w:t xml:space="preserve">RESTRICCION </w:t>
            </w:r>
            <w:r>
              <w:rPr>
                <w:b/>
                <w:spacing w:val="-3"/>
                <w:w w:val="105"/>
                <w:sz w:val="13"/>
              </w:rPr>
              <w:t>FRONTAL</w:t>
            </w:r>
          </w:p>
        </w:tc>
        <w:tc>
          <w:tcPr>
            <w:tcW w:w="1261" w:type="dxa"/>
            <w:tcBorders>
              <w:left w:val="single" w:sz="8" w:space="0" w:color="000000"/>
              <w:bottom w:val="single" w:sz="5" w:space="0" w:color="000000"/>
              <w:right w:val="single" w:sz="5" w:space="0" w:color="000000"/>
            </w:tcBorders>
          </w:tcPr>
          <w:p w:rsidR="002A61E2" w:rsidRDefault="002A61E2">
            <w:pPr>
              <w:pStyle w:val="TableParagraph"/>
              <w:spacing w:before="1"/>
              <w:ind w:left="0"/>
              <w:rPr>
                <w:sz w:val="15"/>
              </w:rPr>
            </w:pPr>
          </w:p>
          <w:p w:rsidR="002A61E2" w:rsidRDefault="006B7FDA">
            <w:pPr>
              <w:pStyle w:val="TableParagraph"/>
              <w:ind w:left="42" w:right="51"/>
              <w:jc w:val="center"/>
              <w:rPr>
                <w:sz w:val="13"/>
              </w:rPr>
            </w:pPr>
            <w:r>
              <w:rPr>
                <w:w w:val="105"/>
                <w:sz w:val="13"/>
              </w:rPr>
              <w:t>50%</w:t>
            </w:r>
          </w:p>
        </w:tc>
        <w:tc>
          <w:tcPr>
            <w:tcW w:w="1256" w:type="dxa"/>
            <w:tcBorders>
              <w:left w:val="single" w:sz="5" w:space="0" w:color="000000"/>
              <w:bottom w:val="single" w:sz="5" w:space="0" w:color="000000"/>
            </w:tcBorders>
          </w:tcPr>
          <w:p w:rsidR="002A61E2" w:rsidRDefault="002A61E2">
            <w:pPr>
              <w:pStyle w:val="TableParagraph"/>
              <w:spacing w:before="1"/>
              <w:ind w:left="0"/>
              <w:rPr>
                <w:sz w:val="15"/>
              </w:rPr>
            </w:pPr>
          </w:p>
          <w:p w:rsidR="002A61E2" w:rsidRDefault="006B7FDA">
            <w:pPr>
              <w:pStyle w:val="TableParagraph"/>
              <w:ind w:left="172" w:right="182"/>
              <w:jc w:val="center"/>
              <w:rPr>
                <w:sz w:val="13"/>
              </w:rPr>
            </w:pPr>
            <w:r>
              <w:rPr>
                <w:w w:val="105"/>
                <w:sz w:val="13"/>
              </w:rPr>
              <w:t>40%</w:t>
            </w:r>
          </w:p>
        </w:tc>
        <w:tc>
          <w:tcPr>
            <w:tcW w:w="1252" w:type="dxa"/>
            <w:tcBorders>
              <w:bottom w:val="single" w:sz="5" w:space="0" w:color="000000"/>
              <w:right w:val="single" w:sz="9" w:space="0" w:color="000000"/>
            </w:tcBorders>
          </w:tcPr>
          <w:p w:rsidR="002A61E2" w:rsidRDefault="002A61E2">
            <w:pPr>
              <w:pStyle w:val="TableParagraph"/>
              <w:spacing w:before="1"/>
              <w:ind w:left="0"/>
              <w:rPr>
                <w:sz w:val="15"/>
              </w:rPr>
            </w:pPr>
          </w:p>
          <w:p w:rsidR="002A61E2" w:rsidRDefault="006B7FDA">
            <w:pPr>
              <w:pStyle w:val="TableParagraph"/>
              <w:ind w:left="20" w:right="20"/>
              <w:jc w:val="center"/>
              <w:rPr>
                <w:sz w:val="13"/>
              </w:rPr>
            </w:pPr>
            <w:r>
              <w:rPr>
                <w:w w:val="105"/>
                <w:sz w:val="13"/>
              </w:rPr>
              <w:t>40%</w:t>
            </w:r>
          </w:p>
        </w:tc>
      </w:tr>
      <w:tr w:rsidR="002A61E2">
        <w:trPr>
          <w:trHeight w:hRule="exact" w:val="343"/>
        </w:trPr>
        <w:tc>
          <w:tcPr>
            <w:tcW w:w="3137" w:type="dxa"/>
            <w:tcBorders>
              <w:top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21"/>
              <w:rPr>
                <w:b/>
                <w:sz w:val="13"/>
              </w:rPr>
            </w:pPr>
            <w:r>
              <w:rPr>
                <w:b/>
                <w:sz w:val="13"/>
              </w:rPr>
              <w:t>RESTRICCION LATERAL</w:t>
            </w:r>
          </w:p>
        </w:tc>
        <w:tc>
          <w:tcPr>
            <w:tcW w:w="3769" w:type="dxa"/>
            <w:gridSpan w:val="3"/>
            <w:tcBorders>
              <w:top w:val="single" w:sz="5" w:space="0" w:color="000000"/>
              <w:left w:val="single" w:sz="8" w:space="0" w:color="000000"/>
              <w:bottom w:val="single" w:sz="5" w:space="0" w:color="000000"/>
              <w:right w:val="single" w:sz="9" w:space="0" w:color="000000"/>
            </w:tcBorders>
          </w:tcPr>
          <w:p w:rsidR="002A61E2" w:rsidRDefault="002A61E2">
            <w:pPr>
              <w:pStyle w:val="TableParagraph"/>
              <w:spacing w:before="10"/>
              <w:ind w:left="0"/>
              <w:rPr>
                <w:sz w:val="14"/>
              </w:rPr>
            </w:pPr>
          </w:p>
          <w:p w:rsidR="002A61E2" w:rsidRDefault="006B7FDA">
            <w:pPr>
              <w:pStyle w:val="TableParagraph"/>
              <w:ind w:left="928"/>
              <w:rPr>
                <w:sz w:val="13"/>
              </w:rPr>
            </w:pPr>
            <w:r>
              <w:rPr>
                <w:w w:val="105"/>
                <w:sz w:val="13"/>
              </w:rPr>
              <w:t>LA RESULTANTE EN LA ZONA</w:t>
            </w:r>
          </w:p>
        </w:tc>
      </w:tr>
      <w:tr w:rsidR="002A61E2">
        <w:trPr>
          <w:trHeight w:hRule="exact" w:val="344"/>
        </w:trPr>
        <w:tc>
          <w:tcPr>
            <w:tcW w:w="3137" w:type="dxa"/>
            <w:tcBorders>
              <w:top w:val="single" w:sz="5" w:space="0" w:color="000000"/>
              <w:right w:val="single" w:sz="8" w:space="0" w:color="000000"/>
            </w:tcBorders>
          </w:tcPr>
          <w:p w:rsidR="002A61E2" w:rsidRDefault="002A61E2">
            <w:pPr>
              <w:pStyle w:val="TableParagraph"/>
              <w:ind w:left="0"/>
              <w:rPr>
                <w:sz w:val="15"/>
              </w:rPr>
            </w:pPr>
          </w:p>
          <w:p w:rsidR="002A61E2" w:rsidRDefault="006B7FDA">
            <w:pPr>
              <w:pStyle w:val="TableParagraph"/>
              <w:ind w:left="21"/>
              <w:rPr>
                <w:b/>
                <w:sz w:val="13"/>
              </w:rPr>
            </w:pPr>
            <w:r>
              <w:rPr>
                <w:b/>
                <w:sz w:val="13"/>
              </w:rPr>
              <w:t>RESTRICCION  POSTERIOR</w:t>
            </w:r>
          </w:p>
        </w:tc>
        <w:tc>
          <w:tcPr>
            <w:tcW w:w="1261" w:type="dxa"/>
            <w:tcBorders>
              <w:top w:val="single" w:sz="5" w:space="0" w:color="000000"/>
              <w:left w:val="single" w:sz="8" w:space="0" w:color="000000"/>
              <w:right w:val="single" w:sz="5" w:space="0" w:color="000000"/>
            </w:tcBorders>
          </w:tcPr>
          <w:p w:rsidR="002A61E2" w:rsidRDefault="002A61E2">
            <w:pPr>
              <w:pStyle w:val="TableParagraph"/>
              <w:ind w:left="0"/>
              <w:rPr>
                <w:sz w:val="15"/>
              </w:rPr>
            </w:pPr>
          </w:p>
          <w:p w:rsidR="002A61E2" w:rsidRDefault="006B7FDA">
            <w:pPr>
              <w:pStyle w:val="TableParagraph"/>
              <w:ind w:left="42" w:right="43"/>
              <w:jc w:val="center"/>
              <w:rPr>
                <w:sz w:val="13"/>
              </w:rPr>
            </w:pPr>
            <w:r>
              <w:rPr>
                <w:w w:val="105"/>
                <w:sz w:val="13"/>
              </w:rPr>
              <w:t>3 metros lineales</w:t>
            </w:r>
          </w:p>
        </w:tc>
        <w:tc>
          <w:tcPr>
            <w:tcW w:w="1256" w:type="dxa"/>
            <w:tcBorders>
              <w:top w:val="single" w:sz="5" w:space="0" w:color="000000"/>
              <w:left w:val="single" w:sz="5" w:space="0" w:color="000000"/>
            </w:tcBorders>
          </w:tcPr>
          <w:p w:rsidR="002A61E2" w:rsidRDefault="002A61E2">
            <w:pPr>
              <w:pStyle w:val="TableParagraph"/>
              <w:ind w:left="0"/>
              <w:rPr>
                <w:sz w:val="15"/>
              </w:rPr>
            </w:pPr>
          </w:p>
          <w:p w:rsidR="002A61E2" w:rsidRDefault="006B7FDA">
            <w:pPr>
              <w:pStyle w:val="TableParagraph"/>
              <w:ind w:left="43" w:right="45"/>
              <w:jc w:val="center"/>
              <w:rPr>
                <w:sz w:val="13"/>
              </w:rPr>
            </w:pPr>
            <w:r>
              <w:rPr>
                <w:w w:val="105"/>
                <w:sz w:val="13"/>
              </w:rPr>
              <w:t>3 metros lineales</w:t>
            </w:r>
          </w:p>
        </w:tc>
        <w:tc>
          <w:tcPr>
            <w:tcW w:w="1252" w:type="dxa"/>
            <w:tcBorders>
              <w:top w:val="single" w:sz="5" w:space="0" w:color="000000"/>
              <w:right w:val="single" w:sz="9" w:space="0" w:color="000000"/>
            </w:tcBorders>
          </w:tcPr>
          <w:p w:rsidR="002A61E2" w:rsidRDefault="002A61E2">
            <w:pPr>
              <w:pStyle w:val="TableParagraph"/>
              <w:ind w:left="0"/>
              <w:rPr>
                <w:sz w:val="15"/>
              </w:rPr>
            </w:pPr>
          </w:p>
          <w:p w:rsidR="002A61E2" w:rsidRDefault="006B7FDA">
            <w:pPr>
              <w:pStyle w:val="TableParagraph"/>
              <w:ind w:left="28" w:right="20"/>
              <w:jc w:val="center"/>
              <w:rPr>
                <w:sz w:val="13"/>
              </w:rPr>
            </w:pPr>
            <w:r>
              <w:rPr>
                <w:w w:val="105"/>
                <w:sz w:val="13"/>
              </w:rPr>
              <w:t>3 metros lineales</w:t>
            </w:r>
          </w:p>
        </w:tc>
      </w:tr>
      <w:tr w:rsidR="002A61E2">
        <w:trPr>
          <w:trHeight w:hRule="exact" w:val="350"/>
        </w:trPr>
        <w:tc>
          <w:tcPr>
            <w:tcW w:w="3137" w:type="dxa"/>
            <w:tcBorders>
              <w:bottom w:val="single" w:sz="9" w:space="0" w:color="000000"/>
              <w:right w:val="single" w:sz="8" w:space="0" w:color="000000"/>
            </w:tcBorders>
          </w:tcPr>
          <w:p w:rsidR="002A61E2" w:rsidRDefault="002A61E2">
            <w:pPr>
              <w:pStyle w:val="TableParagraph"/>
              <w:spacing w:before="3"/>
              <w:ind w:left="0"/>
              <w:rPr>
                <w:sz w:val="14"/>
              </w:rPr>
            </w:pPr>
          </w:p>
          <w:p w:rsidR="002A61E2" w:rsidRDefault="006B7FDA">
            <w:pPr>
              <w:pStyle w:val="TableParagraph"/>
              <w:ind w:left="21"/>
              <w:rPr>
                <w:b/>
                <w:sz w:val="13"/>
              </w:rPr>
            </w:pPr>
            <w:r>
              <w:rPr>
                <w:b/>
                <w:sz w:val="13"/>
              </w:rPr>
              <w:t>MODO DE EDIFICACION</w:t>
            </w:r>
          </w:p>
        </w:tc>
        <w:tc>
          <w:tcPr>
            <w:tcW w:w="1261" w:type="dxa"/>
            <w:tcBorders>
              <w:left w:val="single" w:sz="8" w:space="0" w:color="000000"/>
              <w:bottom w:val="single" w:sz="9" w:space="0" w:color="000000"/>
              <w:right w:val="single" w:sz="5" w:space="0" w:color="000000"/>
            </w:tcBorders>
          </w:tcPr>
          <w:p w:rsidR="002A61E2" w:rsidRDefault="002A61E2">
            <w:pPr>
              <w:pStyle w:val="TableParagraph"/>
              <w:spacing w:before="3"/>
              <w:ind w:left="0"/>
              <w:rPr>
                <w:sz w:val="14"/>
              </w:rPr>
            </w:pPr>
          </w:p>
          <w:p w:rsidR="002A61E2" w:rsidRDefault="006B7FDA">
            <w:pPr>
              <w:pStyle w:val="TableParagraph"/>
              <w:ind w:left="42" w:right="36"/>
              <w:jc w:val="center"/>
              <w:rPr>
                <w:sz w:val="13"/>
              </w:rPr>
            </w:pPr>
            <w:r>
              <w:rPr>
                <w:w w:val="105"/>
                <w:sz w:val="13"/>
              </w:rPr>
              <w:t>Semicerrado</w:t>
            </w:r>
          </w:p>
        </w:tc>
        <w:tc>
          <w:tcPr>
            <w:tcW w:w="1256" w:type="dxa"/>
            <w:tcBorders>
              <w:left w:val="single" w:sz="5" w:space="0" w:color="000000"/>
              <w:bottom w:val="single" w:sz="9" w:space="0" w:color="000000"/>
            </w:tcBorders>
          </w:tcPr>
          <w:p w:rsidR="002A61E2" w:rsidRDefault="002A61E2">
            <w:pPr>
              <w:pStyle w:val="TableParagraph"/>
              <w:spacing w:before="3"/>
              <w:ind w:left="0"/>
              <w:rPr>
                <w:sz w:val="14"/>
              </w:rPr>
            </w:pPr>
          </w:p>
          <w:p w:rsidR="002A61E2" w:rsidRDefault="006B7FDA">
            <w:pPr>
              <w:pStyle w:val="TableParagraph"/>
              <w:ind w:left="185" w:right="182"/>
              <w:jc w:val="center"/>
              <w:rPr>
                <w:sz w:val="13"/>
              </w:rPr>
            </w:pPr>
            <w:r>
              <w:rPr>
                <w:w w:val="105"/>
                <w:sz w:val="13"/>
              </w:rPr>
              <w:t>Semicerrado</w:t>
            </w:r>
          </w:p>
        </w:tc>
        <w:tc>
          <w:tcPr>
            <w:tcW w:w="1252" w:type="dxa"/>
            <w:tcBorders>
              <w:bottom w:val="single" w:sz="9" w:space="0" w:color="000000"/>
              <w:right w:val="single" w:sz="9" w:space="0" w:color="000000"/>
            </w:tcBorders>
          </w:tcPr>
          <w:p w:rsidR="002A61E2" w:rsidRDefault="006B7FDA">
            <w:pPr>
              <w:pStyle w:val="TableParagraph"/>
              <w:spacing w:line="141" w:lineRule="exact"/>
              <w:ind w:left="20" w:right="20"/>
              <w:jc w:val="center"/>
              <w:rPr>
                <w:sz w:val="13"/>
              </w:rPr>
            </w:pPr>
            <w:r>
              <w:rPr>
                <w:sz w:val="13"/>
              </w:rPr>
              <w:t>Abierto/semiabierto/</w:t>
            </w:r>
          </w:p>
          <w:p w:rsidR="002A61E2" w:rsidRDefault="006B7FDA">
            <w:pPr>
              <w:pStyle w:val="TableParagraph"/>
              <w:spacing w:before="23"/>
              <w:ind w:left="35" w:right="20"/>
              <w:jc w:val="center"/>
              <w:rPr>
                <w:sz w:val="13"/>
              </w:rPr>
            </w:pPr>
            <w:r>
              <w:rPr>
                <w:w w:val="105"/>
                <w:sz w:val="13"/>
              </w:rPr>
              <w:t>semicerrado</w:t>
            </w:r>
          </w:p>
        </w:tc>
      </w:tr>
      <w:tr w:rsidR="002A61E2">
        <w:trPr>
          <w:trHeight w:hRule="exact" w:val="344"/>
        </w:trPr>
        <w:tc>
          <w:tcPr>
            <w:tcW w:w="6906" w:type="dxa"/>
            <w:gridSpan w:val="4"/>
            <w:tcBorders>
              <w:top w:val="single" w:sz="9" w:space="0" w:color="000000"/>
              <w:bottom w:val="single" w:sz="8" w:space="0" w:color="000000"/>
              <w:right w:val="single" w:sz="9" w:space="0" w:color="000000"/>
            </w:tcBorders>
            <w:shd w:val="clear" w:color="auto" w:fill="FFFF99"/>
          </w:tcPr>
          <w:p w:rsidR="002A61E2" w:rsidRDefault="006B7FDA">
            <w:pPr>
              <w:pStyle w:val="TableParagraph"/>
              <w:spacing w:line="140" w:lineRule="exact"/>
              <w:ind w:left="21"/>
              <w:rPr>
                <w:sz w:val="13"/>
              </w:rPr>
            </w:pPr>
            <w:r>
              <w:rPr>
                <w:w w:val="105"/>
                <w:sz w:val="13"/>
              </w:rPr>
              <w:t>R= La resultante de aplicar la relación entre el C.O.S. y el C.U.S, salvo en aquellos casos donde se establescan</w:t>
            </w:r>
          </w:p>
          <w:p w:rsidR="002A61E2" w:rsidRDefault="006B7FDA">
            <w:pPr>
              <w:pStyle w:val="TableParagraph"/>
              <w:spacing w:before="21"/>
              <w:ind w:left="21"/>
              <w:rPr>
                <w:sz w:val="13"/>
              </w:rPr>
            </w:pPr>
            <w:r>
              <w:rPr>
                <w:w w:val="105"/>
                <w:sz w:val="13"/>
              </w:rPr>
              <w:t>directrices especificas para una determinada zona en los planes de nivel inferior.</w:t>
            </w:r>
          </w:p>
        </w:tc>
      </w:tr>
    </w:tbl>
    <w:p w:rsidR="002A61E2" w:rsidRDefault="002A61E2">
      <w:pPr>
        <w:pStyle w:val="Textoindependiente"/>
        <w:spacing w:before="2"/>
        <w:rPr>
          <w:sz w:val="28"/>
        </w:rPr>
      </w:pPr>
    </w:p>
    <w:tbl>
      <w:tblPr>
        <w:tblStyle w:val="TableNormal"/>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1418"/>
        <w:gridCol w:w="1415"/>
        <w:gridCol w:w="1411"/>
      </w:tblGrid>
      <w:tr w:rsidR="002A61E2">
        <w:trPr>
          <w:trHeight w:hRule="exact" w:val="229"/>
        </w:trPr>
        <w:tc>
          <w:tcPr>
            <w:tcW w:w="2851" w:type="dxa"/>
            <w:vMerge w:val="restart"/>
            <w:tcBorders>
              <w:right w:val="single" w:sz="8" w:space="0" w:color="000000"/>
            </w:tcBorders>
            <w:shd w:val="clear" w:color="auto" w:fill="FFFF99"/>
          </w:tcPr>
          <w:p w:rsidR="002A61E2" w:rsidRDefault="002A61E2">
            <w:pPr>
              <w:pStyle w:val="TableParagraph"/>
              <w:spacing w:before="5"/>
              <w:ind w:left="0"/>
              <w:rPr>
                <w:sz w:val="14"/>
              </w:rPr>
            </w:pPr>
          </w:p>
          <w:p w:rsidR="002A61E2" w:rsidRDefault="006B7FDA">
            <w:pPr>
              <w:pStyle w:val="TableParagraph"/>
              <w:spacing w:line="285" w:lineRule="auto"/>
              <w:ind w:left="261" w:right="168" w:firstLine="141"/>
              <w:rPr>
                <w:b/>
                <w:sz w:val="14"/>
              </w:rPr>
            </w:pPr>
            <w:r>
              <w:rPr>
                <w:b/>
                <w:sz w:val="14"/>
              </w:rPr>
              <w:t>NORMAS DE CONTROL DE LA URBANIZACIÓN Y LA EDIFICACIÓN</w:t>
            </w:r>
          </w:p>
        </w:tc>
        <w:tc>
          <w:tcPr>
            <w:tcW w:w="4243" w:type="dxa"/>
            <w:gridSpan w:val="3"/>
            <w:tcBorders>
              <w:left w:val="single" w:sz="8" w:space="0" w:color="000000"/>
              <w:bottom w:val="single" w:sz="5" w:space="0" w:color="000000"/>
              <w:right w:val="single" w:sz="8" w:space="0" w:color="000000"/>
            </w:tcBorders>
            <w:shd w:val="clear" w:color="auto" w:fill="FFFF99"/>
          </w:tcPr>
          <w:p w:rsidR="002A61E2" w:rsidRDefault="006B7FDA">
            <w:pPr>
              <w:pStyle w:val="TableParagraph"/>
              <w:spacing w:line="206" w:lineRule="exact"/>
              <w:ind w:left="1339"/>
              <w:rPr>
                <w:b/>
                <w:sz w:val="18"/>
              </w:rPr>
            </w:pPr>
            <w:r>
              <w:rPr>
                <w:b/>
                <w:sz w:val="18"/>
              </w:rPr>
              <w:t>DENSIDAD MEDIA</w:t>
            </w:r>
          </w:p>
        </w:tc>
      </w:tr>
      <w:tr w:rsidR="002A61E2">
        <w:trPr>
          <w:trHeight w:hRule="exact" w:val="477"/>
        </w:trPr>
        <w:tc>
          <w:tcPr>
            <w:tcW w:w="2851" w:type="dxa"/>
            <w:vMerge/>
            <w:tcBorders>
              <w:bottom w:val="single" w:sz="8" w:space="0" w:color="000000"/>
              <w:right w:val="single" w:sz="8" w:space="0" w:color="000000"/>
            </w:tcBorders>
            <w:shd w:val="clear" w:color="auto" w:fill="FFFF99"/>
          </w:tcPr>
          <w:p w:rsidR="002A61E2" w:rsidRDefault="002A61E2"/>
        </w:tc>
        <w:tc>
          <w:tcPr>
            <w:tcW w:w="1418" w:type="dxa"/>
            <w:tcBorders>
              <w:top w:val="single" w:sz="5" w:space="0" w:color="000000"/>
              <w:left w:val="single" w:sz="8" w:space="0" w:color="000000"/>
              <w:bottom w:val="single" w:sz="8" w:space="0" w:color="000000"/>
              <w:right w:val="single" w:sz="4" w:space="0" w:color="000000"/>
            </w:tcBorders>
            <w:shd w:val="clear" w:color="auto" w:fill="FFFF99"/>
          </w:tcPr>
          <w:p w:rsidR="002A61E2" w:rsidRDefault="006B7FDA">
            <w:pPr>
              <w:pStyle w:val="TableParagraph"/>
              <w:spacing w:before="98"/>
              <w:ind w:left="223" w:right="223"/>
              <w:jc w:val="center"/>
              <w:rPr>
                <w:b/>
                <w:sz w:val="10"/>
              </w:rPr>
            </w:pPr>
            <w:r>
              <w:rPr>
                <w:b/>
                <w:sz w:val="10"/>
              </w:rPr>
              <w:t>UNIFAMILIAR</w:t>
            </w:r>
          </w:p>
          <w:p w:rsidR="002A61E2" w:rsidRDefault="006B7FDA">
            <w:pPr>
              <w:pStyle w:val="TableParagraph"/>
              <w:spacing w:before="31"/>
              <w:ind w:left="223" w:right="226"/>
              <w:jc w:val="center"/>
              <w:rPr>
                <w:b/>
                <w:sz w:val="12"/>
              </w:rPr>
            </w:pPr>
            <w:r>
              <w:rPr>
                <w:b/>
                <w:sz w:val="12"/>
              </w:rPr>
              <w:t>H3-U</w:t>
            </w:r>
          </w:p>
        </w:tc>
        <w:tc>
          <w:tcPr>
            <w:tcW w:w="1415" w:type="dxa"/>
            <w:tcBorders>
              <w:top w:val="single" w:sz="5" w:space="0" w:color="000000"/>
              <w:left w:val="single" w:sz="4" w:space="0" w:color="000000"/>
              <w:bottom w:val="single" w:sz="8" w:space="0" w:color="000000"/>
              <w:right w:val="single" w:sz="5" w:space="0" w:color="000000"/>
            </w:tcBorders>
            <w:shd w:val="clear" w:color="auto" w:fill="FFFF99"/>
          </w:tcPr>
          <w:p w:rsidR="002A61E2" w:rsidRDefault="006B7FDA">
            <w:pPr>
              <w:pStyle w:val="TableParagraph"/>
              <w:tabs>
                <w:tab w:val="left" w:pos="1228"/>
              </w:tabs>
              <w:spacing w:before="2" w:line="295" w:lineRule="auto"/>
              <w:ind w:left="19" w:right="-15" w:hanging="31"/>
              <w:jc w:val="center"/>
              <w:rPr>
                <w:b/>
                <w:sz w:val="12"/>
              </w:rPr>
            </w:pPr>
            <w:r>
              <w:rPr>
                <w:b/>
                <w:sz w:val="10"/>
              </w:rPr>
              <w:t xml:space="preserve">PLURIFAMILIAR  </w:t>
            </w:r>
            <w:r>
              <w:rPr>
                <w:b/>
                <w:spacing w:val="-4"/>
                <w:sz w:val="10"/>
              </w:rPr>
              <w:t>HORIZONTAL</w:t>
            </w:r>
            <w:r>
              <w:rPr>
                <w:b/>
                <w:spacing w:val="-4"/>
                <w:sz w:val="10"/>
              </w:rPr>
              <w:tab/>
            </w:r>
            <w:r>
              <w:rPr>
                <w:b/>
                <w:spacing w:val="-3"/>
                <w:sz w:val="12"/>
              </w:rPr>
              <w:t xml:space="preserve">H3- </w:t>
            </w:r>
            <w:r>
              <w:rPr>
                <w:b/>
                <w:sz w:val="12"/>
              </w:rPr>
              <w:t>H</w:t>
            </w:r>
          </w:p>
        </w:tc>
        <w:tc>
          <w:tcPr>
            <w:tcW w:w="1411" w:type="dxa"/>
            <w:tcBorders>
              <w:top w:val="single" w:sz="5" w:space="0" w:color="000000"/>
              <w:left w:val="single" w:sz="5" w:space="0" w:color="000000"/>
              <w:bottom w:val="single" w:sz="8" w:space="0" w:color="000000"/>
              <w:right w:val="single" w:sz="8" w:space="0" w:color="000000"/>
            </w:tcBorders>
            <w:shd w:val="clear" w:color="auto" w:fill="FFFF99"/>
          </w:tcPr>
          <w:p w:rsidR="002A61E2" w:rsidRDefault="006B7FDA">
            <w:pPr>
              <w:pStyle w:val="TableParagraph"/>
              <w:spacing w:before="98"/>
              <w:ind w:left="26" w:right="22"/>
              <w:jc w:val="center"/>
              <w:rPr>
                <w:b/>
                <w:sz w:val="10"/>
              </w:rPr>
            </w:pPr>
            <w:r>
              <w:rPr>
                <w:b/>
                <w:sz w:val="10"/>
              </w:rPr>
              <w:t>PLURIFAMILIAR VERTICAL</w:t>
            </w:r>
          </w:p>
          <w:p w:rsidR="002A61E2" w:rsidRDefault="006B7FDA">
            <w:pPr>
              <w:pStyle w:val="TableParagraph"/>
              <w:spacing w:before="31"/>
              <w:ind w:left="26" w:right="11"/>
              <w:jc w:val="center"/>
              <w:rPr>
                <w:b/>
                <w:sz w:val="12"/>
              </w:rPr>
            </w:pPr>
            <w:r>
              <w:rPr>
                <w:b/>
                <w:sz w:val="12"/>
              </w:rPr>
              <w:t>H3-V</w:t>
            </w:r>
          </w:p>
        </w:tc>
      </w:tr>
      <w:tr w:rsidR="002A61E2">
        <w:trPr>
          <w:trHeight w:hRule="exact" w:val="165"/>
        </w:trPr>
        <w:tc>
          <w:tcPr>
            <w:tcW w:w="2851" w:type="dxa"/>
            <w:tcBorders>
              <w:top w:val="single" w:sz="8" w:space="0" w:color="000000"/>
              <w:right w:val="single" w:sz="8" w:space="0" w:color="000000"/>
            </w:tcBorders>
          </w:tcPr>
          <w:p w:rsidR="002A61E2" w:rsidRDefault="006B7FDA">
            <w:pPr>
              <w:pStyle w:val="TableParagraph"/>
              <w:spacing w:before="5"/>
              <w:ind w:left="19"/>
              <w:rPr>
                <w:b/>
                <w:sz w:val="12"/>
              </w:rPr>
            </w:pPr>
            <w:r>
              <w:rPr>
                <w:b/>
                <w:sz w:val="12"/>
              </w:rPr>
              <w:t>DENSIDAD MAXIMA HAB/HA</w:t>
            </w:r>
          </w:p>
        </w:tc>
        <w:tc>
          <w:tcPr>
            <w:tcW w:w="1418" w:type="dxa"/>
            <w:tcBorders>
              <w:top w:val="single" w:sz="8" w:space="0" w:color="000000"/>
              <w:left w:val="single" w:sz="8" w:space="0" w:color="000000"/>
              <w:right w:val="single" w:sz="4" w:space="0" w:color="000000"/>
            </w:tcBorders>
          </w:tcPr>
          <w:p w:rsidR="002A61E2" w:rsidRDefault="006B7FDA">
            <w:pPr>
              <w:pStyle w:val="TableParagraph"/>
              <w:spacing w:before="2"/>
              <w:ind w:left="223" w:right="224"/>
              <w:jc w:val="center"/>
              <w:rPr>
                <w:sz w:val="12"/>
              </w:rPr>
            </w:pPr>
            <w:r>
              <w:rPr>
                <w:sz w:val="12"/>
              </w:rPr>
              <w:t>Hasta 105</w:t>
            </w:r>
          </w:p>
        </w:tc>
        <w:tc>
          <w:tcPr>
            <w:tcW w:w="1415" w:type="dxa"/>
            <w:tcBorders>
              <w:top w:val="single" w:sz="8" w:space="0" w:color="000000"/>
              <w:left w:val="single" w:sz="4" w:space="0" w:color="000000"/>
              <w:right w:val="single" w:sz="5" w:space="0" w:color="000000"/>
            </w:tcBorders>
          </w:tcPr>
          <w:p w:rsidR="002A61E2" w:rsidRDefault="006B7FDA">
            <w:pPr>
              <w:pStyle w:val="TableParagraph"/>
              <w:spacing w:before="2"/>
              <w:ind w:left="223" w:right="224"/>
              <w:jc w:val="center"/>
              <w:rPr>
                <w:sz w:val="12"/>
              </w:rPr>
            </w:pPr>
            <w:r>
              <w:rPr>
                <w:sz w:val="12"/>
              </w:rPr>
              <w:t>Hasta 150</w:t>
            </w:r>
          </w:p>
        </w:tc>
        <w:tc>
          <w:tcPr>
            <w:tcW w:w="1411" w:type="dxa"/>
            <w:tcBorders>
              <w:top w:val="single" w:sz="8" w:space="0" w:color="000000"/>
              <w:left w:val="single" w:sz="5" w:space="0" w:color="000000"/>
              <w:right w:val="single" w:sz="8" w:space="0" w:color="000000"/>
            </w:tcBorders>
          </w:tcPr>
          <w:p w:rsidR="002A61E2" w:rsidRDefault="006B7FDA">
            <w:pPr>
              <w:pStyle w:val="TableParagraph"/>
              <w:spacing w:before="2"/>
              <w:ind w:left="24" w:right="22"/>
              <w:jc w:val="center"/>
              <w:rPr>
                <w:sz w:val="12"/>
              </w:rPr>
            </w:pPr>
            <w:r>
              <w:rPr>
                <w:sz w:val="12"/>
              </w:rPr>
              <w:t>200</w:t>
            </w:r>
          </w:p>
        </w:tc>
      </w:tr>
      <w:tr w:rsidR="002A61E2">
        <w:trPr>
          <w:trHeight w:hRule="exact" w:val="326"/>
        </w:trPr>
        <w:tc>
          <w:tcPr>
            <w:tcW w:w="2851" w:type="dxa"/>
            <w:tcBorders>
              <w:right w:val="single" w:sz="8" w:space="0" w:color="000000"/>
            </w:tcBorders>
          </w:tcPr>
          <w:p w:rsidR="002A61E2" w:rsidRDefault="002A61E2">
            <w:pPr>
              <w:pStyle w:val="TableParagraph"/>
              <w:spacing w:before="7"/>
              <w:ind w:left="0"/>
              <w:rPr>
                <w:sz w:val="14"/>
              </w:rPr>
            </w:pPr>
          </w:p>
          <w:p w:rsidR="002A61E2" w:rsidRDefault="006B7FDA">
            <w:pPr>
              <w:pStyle w:val="TableParagraph"/>
              <w:spacing w:before="1"/>
              <w:ind w:left="19"/>
              <w:rPr>
                <w:b/>
                <w:sz w:val="12"/>
              </w:rPr>
            </w:pPr>
            <w:r>
              <w:rPr>
                <w:b/>
                <w:sz w:val="12"/>
              </w:rPr>
              <w:t>DENSIDAD MAXIMA VVI/HA</w:t>
            </w:r>
          </w:p>
        </w:tc>
        <w:tc>
          <w:tcPr>
            <w:tcW w:w="1418" w:type="dxa"/>
            <w:tcBorders>
              <w:left w:val="single" w:sz="8" w:space="0" w:color="000000"/>
              <w:right w:val="single" w:sz="4" w:space="0" w:color="000000"/>
            </w:tcBorders>
          </w:tcPr>
          <w:p w:rsidR="002A61E2" w:rsidRDefault="002A61E2">
            <w:pPr>
              <w:pStyle w:val="TableParagraph"/>
              <w:spacing w:before="5"/>
              <w:ind w:left="0"/>
              <w:rPr>
                <w:sz w:val="14"/>
              </w:rPr>
            </w:pPr>
          </w:p>
          <w:p w:rsidR="002A61E2" w:rsidRDefault="006B7FDA">
            <w:pPr>
              <w:pStyle w:val="TableParagraph"/>
              <w:ind w:left="223" w:right="217"/>
              <w:jc w:val="center"/>
              <w:rPr>
                <w:sz w:val="12"/>
              </w:rPr>
            </w:pPr>
            <w:r>
              <w:rPr>
                <w:sz w:val="12"/>
              </w:rPr>
              <w:t>21</w:t>
            </w:r>
          </w:p>
        </w:tc>
        <w:tc>
          <w:tcPr>
            <w:tcW w:w="1415" w:type="dxa"/>
            <w:tcBorders>
              <w:left w:val="single" w:sz="4" w:space="0" w:color="000000"/>
              <w:right w:val="single" w:sz="5" w:space="0" w:color="000000"/>
            </w:tcBorders>
          </w:tcPr>
          <w:p w:rsidR="002A61E2" w:rsidRDefault="002A61E2">
            <w:pPr>
              <w:pStyle w:val="TableParagraph"/>
              <w:spacing w:before="5"/>
              <w:ind w:left="0"/>
              <w:rPr>
                <w:sz w:val="14"/>
              </w:rPr>
            </w:pPr>
          </w:p>
          <w:p w:rsidR="002A61E2" w:rsidRDefault="006B7FDA">
            <w:pPr>
              <w:pStyle w:val="TableParagraph"/>
              <w:ind w:left="223" w:right="217"/>
              <w:jc w:val="center"/>
              <w:rPr>
                <w:sz w:val="12"/>
              </w:rPr>
            </w:pPr>
            <w:r>
              <w:rPr>
                <w:sz w:val="12"/>
              </w:rPr>
              <w:t>30</w:t>
            </w:r>
          </w:p>
        </w:tc>
        <w:tc>
          <w:tcPr>
            <w:tcW w:w="1411" w:type="dxa"/>
            <w:tcBorders>
              <w:left w:val="single" w:sz="5" w:space="0" w:color="000000"/>
              <w:right w:val="single" w:sz="8" w:space="0" w:color="000000"/>
            </w:tcBorders>
          </w:tcPr>
          <w:p w:rsidR="002A61E2" w:rsidRDefault="002A61E2">
            <w:pPr>
              <w:pStyle w:val="TableParagraph"/>
              <w:spacing w:before="5"/>
              <w:ind w:left="0"/>
              <w:rPr>
                <w:sz w:val="14"/>
              </w:rPr>
            </w:pPr>
          </w:p>
          <w:p w:rsidR="002A61E2" w:rsidRDefault="006B7FDA">
            <w:pPr>
              <w:pStyle w:val="TableParagraph"/>
              <w:ind w:left="26" w:right="14"/>
              <w:jc w:val="center"/>
              <w:rPr>
                <w:sz w:val="12"/>
              </w:rPr>
            </w:pPr>
            <w:r>
              <w:rPr>
                <w:sz w:val="12"/>
              </w:rPr>
              <w:t>Hasta 40</w:t>
            </w:r>
          </w:p>
        </w:tc>
      </w:tr>
      <w:tr w:rsidR="002A61E2">
        <w:trPr>
          <w:trHeight w:hRule="exact" w:val="163"/>
        </w:trPr>
        <w:tc>
          <w:tcPr>
            <w:tcW w:w="2851" w:type="dxa"/>
            <w:tcBorders>
              <w:right w:val="single" w:sz="8" w:space="0" w:color="000000"/>
            </w:tcBorders>
          </w:tcPr>
          <w:p w:rsidR="002A61E2" w:rsidRDefault="006B7FDA">
            <w:pPr>
              <w:pStyle w:val="TableParagraph"/>
              <w:spacing w:before="5"/>
              <w:ind w:left="19"/>
              <w:rPr>
                <w:b/>
                <w:sz w:val="12"/>
              </w:rPr>
            </w:pPr>
            <w:r>
              <w:rPr>
                <w:b/>
                <w:sz w:val="12"/>
              </w:rPr>
              <w:t>SUPERFICIE MINIMA DE LOTE</w:t>
            </w:r>
          </w:p>
        </w:tc>
        <w:tc>
          <w:tcPr>
            <w:tcW w:w="1418" w:type="dxa"/>
            <w:tcBorders>
              <w:left w:val="single" w:sz="8" w:space="0" w:color="000000"/>
              <w:right w:val="single" w:sz="4" w:space="0" w:color="000000"/>
            </w:tcBorders>
          </w:tcPr>
          <w:p w:rsidR="002A61E2" w:rsidRDefault="006B7FDA">
            <w:pPr>
              <w:pStyle w:val="TableParagraph"/>
              <w:spacing w:before="3"/>
              <w:ind w:left="223" w:right="218"/>
              <w:jc w:val="center"/>
              <w:rPr>
                <w:sz w:val="12"/>
              </w:rPr>
            </w:pPr>
            <w:r>
              <w:rPr>
                <w:sz w:val="12"/>
              </w:rPr>
              <w:t>160 m²</w:t>
            </w:r>
          </w:p>
        </w:tc>
        <w:tc>
          <w:tcPr>
            <w:tcW w:w="1415" w:type="dxa"/>
            <w:tcBorders>
              <w:left w:val="single" w:sz="4" w:space="0" w:color="000000"/>
              <w:right w:val="single" w:sz="5" w:space="0" w:color="000000"/>
            </w:tcBorders>
          </w:tcPr>
          <w:p w:rsidR="002A61E2" w:rsidRDefault="006B7FDA">
            <w:pPr>
              <w:pStyle w:val="TableParagraph"/>
              <w:spacing w:before="3"/>
              <w:ind w:left="223" w:right="220"/>
              <w:jc w:val="center"/>
              <w:rPr>
                <w:sz w:val="12"/>
              </w:rPr>
            </w:pPr>
            <w:r>
              <w:rPr>
                <w:sz w:val="12"/>
              </w:rPr>
              <w:t>260 m²</w:t>
            </w:r>
          </w:p>
        </w:tc>
        <w:tc>
          <w:tcPr>
            <w:tcW w:w="1411" w:type="dxa"/>
            <w:tcBorders>
              <w:left w:val="single" w:sz="5" w:space="0" w:color="000000"/>
              <w:right w:val="single" w:sz="8" w:space="0" w:color="000000"/>
            </w:tcBorders>
          </w:tcPr>
          <w:p w:rsidR="002A61E2" w:rsidRDefault="006B7FDA">
            <w:pPr>
              <w:pStyle w:val="TableParagraph"/>
              <w:spacing w:before="3"/>
              <w:ind w:left="24" w:right="22"/>
              <w:jc w:val="center"/>
              <w:rPr>
                <w:sz w:val="12"/>
              </w:rPr>
            </w:pPr>
            <w:r>
              <w:rPr>
                <w:sz w:val="12"/>
              </w:rPr>
              <w:t>480 m²</w:t>
            </w:r>
          </w:p>
        </w:tc>
      </w:tr>
      <w:tr w:rsidR="002A61E2">
        <w:trPr>
          <w:trHeight w:hRule="exact" w:val="325"/>
        </w:trPr>
        <w:tc>
          <w:tcPr>
            <w:tcW w:w="2851" w:type="dxa"/>
            <w:tcBorders>
              <w:bottom w:val="single" w:sz="5" w:space="0" w:color="000000"/>
              <w:right w:val="single" w:sz="8" w:space="0" w:color="000000"/>
            </w:tcBorders>
          </w:tcPr>
          <w:p w:rsidR="002A61E2" w:rsidRDefault="002A61E2">
            <w:pPr>
              <w:pStyle w:val="TableParagraph"/>
              <w:spacing w:before="7"/>
              <w:ind w:left="0"/>
              <w:rPr>
                <w:sz w:val="14"/>
              </w:rPr>
            </w:pPr>
          </w:p>
          <w:p w:rsidR="002A61E2" w:rsidRDefault="006B7FDA">
            <w:pPr>
              <w:pStyle w:val="TableParagraph"/>
              <w:spacing w:before="1"/>
              <w:ind w:left="19"/>
              <w:rPr>
                <w:b/>
                <w:sz w:val="12"/>
              </w:rPr>
            </w:pPr>
            <w:r>
              <w:rPr>
                <w:b/>
                <w:sz w:val="12"/>
              </w:rPr>
              <w:t>FRENTE MINIMO DE LOTE</w:t>
            </w:r>
          </w:p>
        </w:tc>
        <w:tc>
          <w:tcPr>
            <w:tcW w:w="1418" w:type="dxa"/>
            <w:tcBorders>
              <w:left w:val="single" w:sz="8" w:space="0" w:color="000000"/>
              <w:bottom w:val="single" w:sz="5" w:space="0" w:color="000000"/>
              <w:right w:val="single" w:sz="4" w:space="0" w:color="000000"/>
            </w:tcBorders>
          </w:tcPr>
          <w:p w:rsidR="002A61E2" w:rsidRDefault="002A61E2">
            <w:pPr>
              <w:pStyle w:val="TableParagraph"/>
              <w:spacing w:before="5"/>
              <w:ind w:left="0"/>
              <w:rPr>
                <w:sz w:val="14"/>
              </w:rPr>
            </w:pPr>
          </w:p>
          <w:p w:rsidR="002A61E2" w:rsidRDefault="006B7FDA">
            <w:pPr>
              <w:pStyle w:val="TableParagraph"/>
              <w:ind w:left="223" w:right="231"/>
              <w:jc w:val="center"/>
              <w:rPr>
                <w:sz w:val="12"/>
              </w:rPr>
            </w:pPr>
            <w:r>
              <w:rPr>
                <w:sz w:val="12"/>
              </w:rPr>
              <w:t>8 metros lineales</w:t>
            </w:r>
          </w:p>
        </w:tc>
        <w:tc>
          <w:tcPr>
            <w:tcW w:w="1415" w:type="dxa"/>
            <w:tcBorders>
              <w:left w:val="single" w:sz="4" w:space="0" w:color="000000"/>
              <w:bottom w:val="single" w:sz="5" w:space="0" w:color="000000"/>
              <w:right w:val="single" w:sz="5" w:space="0" w:color="000000"/>
            </w:tcBorders>
          </w:tcPr>
          <w:p w:rsidR="002A61E2" w:rsidRDefault="002A61E2">
            <w:pPr>
              <w:pStyle w:val="TableParagraph"/>
              <w:spacing w:before="5"/>
              <w:ind w:left="0"/>
              <w:rPr>
                <w:sz w:val="14"/>
              </w:rPr>
            </w:pPr>
          </w:p>
          <w:p w:rsidR="002A61E2" w:rsidRDefault="006B7FDA">
            <w:pPr>
              <w:pStyle w:val="TableParagraph"/>
              <w:ind w:left="223" w:right="231"/>
              <w:jc w:val="center"/>
              <w:rPr>
                <w:sz w:val="12"/>
              </w:rPr>
            </w:pPr>
            <w:r>
              <w:rPr>
                <w:sz w:val="12"/>
              </w:rPr>
              <w:t>8 metros lineales</w:t>
            </w:r>
          </w:p>
        </w:tc>
        <w:tc>
          <w:tcPr>
            <w:tcW w:w="1411" w:type="dxa"/>
            <w:tcBorders>
              <w:left w:val="single" w:sz="5" w:space="0" w:color="000000"/>
              <w:bottom w:val="single" w:sz="5" w:space="0" w:color="000000"/>
              <w:right w:val="single" w:sz="8" w:space="0" w:color="000000"/>
            </w:tcBorders>
          </w:tcPr>
          <w:p w:rsidR="002A61E2" w:rsidRDefault="002A61E2">
            <w:pPr>
              <w:pStyle w:val="TableParagraph"/>
              <w:spacing w:before="5"/>
              <w:ind w:left="0"/>
              <w:rPr>
                <w:sz w:val="14"/>
              </w:rPr>
            </w:pPr>
          </w:p>
          <w:p w:rsidR="002A61E2" w:rsidRDefault="006B7FDA">
            <w:pPr>
              <w:pStyle w:val="TableParagraph"/>
              <w:ind w:left="26" w:right="21"/>
              <w:jc w:val="center"/>
              <w:rPr>
                <w:sz w:val="12"/>
              </w:rPr>
            </w:pPr>
            <w:r>
              <w:rPr>
                <w:sz w:val="12"/>
              </w:rPr>
              <w:t>16 metros lineales</w:t>
            </w:r>
          </w:p>
        </w:tc>
      </w:tr>
      <w:tr w:rsidR="002A61E2">
        <w:trPr>
          <w:trHeight w:hRule="exact" w:val="326"/>
        </w:trPr>
        <w:tc>
          <w:tcPr>
            <w:tcW w:w="2851" w:type="dxa"/>
            <w:tcBorders>
              <w:top w:val="single" w:sz="5" w:space="0" w:color="000000"/>
              <w:bottom w:val="single" w:sz="5" w:space="0" w:color="000000"/>
              <w:right w:val="single" w:sz="8" w:space="0" w:color="000000"/>
            </w:tcBorders>
          </w:tcPr>
          <w:p w:rsidR="002A61E2" w:rsidRDefault="006B7FDA">
            <w:pPr>
              <w:pStyle w:val="TableParagraph"/>
              <w:spacing w:before="5" w:line="283" w:lineRule="auto"/>
              <w:ind w:left="19" w:right="168"/>
              <w:rPr>
                <w:b/>
                <w:sz w:val="12"/>
              </w:rPr>
            </w:pPr>
            <w:r>
              <w:rPr>
                <w:b/>
                <w:sz w:val="12"/>
              </w:rPr>
              <w:t>COEFICIENTE DE OCUPACION DEL SUELO (C.O.S.)</w:t>
            </w:r>
          </w:p>
        </w:tc>
        <w:tc>
          <w:tcPr>
            <w:tcW w:w="1418" w:type="dxa"/>
            <w:tcBorders>
              <w:top w:val="single" w:sz="5" w:space="0" w:color="000000"/>
              <w:left w:val="single" w:sz="8" w:space="0" w:color="000000"/>
              <w:bottom w:val="single" w:sz="5" w:space="0" w:color="000000"/>
              <w:right w:val="single" w:sz="4"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17"/>
              <w:jc w:val="center"/>
              <w:rPr>
                <w:sz w:val="12"/>
              </w:rPr>
            </w:pPr>
            <w:r>
              <w:rPr>
                <w:sz w:val="12"/>
              </w:rPr>
              <w:t>0.7</w:t>
            </w:r>
          </w:p>
        </w:tc>
        <w:tc>
          <w:tcPr>
            <w:tcW w:w="1415" w:type="dxa"/>
            <w:tcBorders>
              <w:top w:val="single" w:sz="5" w:space="0" w:color="000000"/>
              <w:left w:val="single" w:sz="4" w:space="0" w:color="000000"/>
              <w:bottom w:val="single" w:sz="5" w:space="0" w:color="000000"/>
              <w:right w:val="single" w:sz="5"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17"/>
              <w:jc w:val="center"/>
              <w:rPr>
                <w:sz w:val="12"/>
              </w:rPr>
            </w:pPr>
            <w:r>
              <w:rPr>
                <w:sz w:val="12"/>
              </w:rPr>
              <w:t>0.7</w:t>
            </w:r>
          </w:p>
        </w:tc>
        <w:tc>
          <w:tcPr>
            <w:tcW w:w="1411" w:type="dxa"/>
            <w:tcBorders>
              <w:top w:val="single" w:sz="5" w:space="0" w:color="000000"/>
              <w:left w:val="single" w:sz="5" w:space="0" w:color="000000"/>
              <w:bottom w:val="single" w:sz="5" w:space="0" w:color="000000"/>
              <w:right w:val="single" w:sz="8" w:space="0" w:color="000000"/>
            </w:tcBorders>
          </w:tcPr>
          <w:p w:rsidR="002A61E2" w:rsidRDefault="002A61E2">
            <w:pPr>
              <w:pStyle w:val="TableParagraph"/>
              <w:spacing w:before="4"/>
              <w:ind w:left="0"/>
              <w:rPr>
                <w:sz w:val="14"/>
              </w:rPr>
            </w:pPr>
          </w:p>
          <w:p w:rsidR="002A61E2" w:rsidRDefault="006B7FDA">
            <w:pPr>
              <w:pStyle w:val="TableParagraph"/>
              <w:spacing w:before="1"/>
              <w:ind w:left="26" w:right="17"/>
              <w:jc w:val="center"/>
              <w:rPr>
                <w:sz w:val="12"/>
              </w:rPr>
            </w:pPr>
            <w:r>
              <w:rPr>
                <w:sz w:val="12"/>
              </w:rPr>
              <w:t>0.7</w:t>
            </w:r>
          </w:p>
        </w:tc>
      </w:tr>
      <w:tr w:rsidR="002A61E2">
        <w:trPr>
          <w:trHeight w:hRule="exact" w:val="325"/>
        </w:trPr>
        <w:tc>
          <w:tcPr>
            <w:tcW w:w="2851" w:type="dxa"/>
            <w:tcBorders>
              <w:top w:val="single" w:sz="5" w:space="0" w:color="000000"/>
              <w:right w:val="single" w:sz="8" w:space="0" w:color="000000"/>
            </w:tcBorders>
          </w:tcPr>
          <w:p w:rsidR="002A61E2" w:rsidRDefault="006B7FDA">
            <w:pPr>
              <w:pStyle w:val="TableParagraph"/>
              <w:spacing w:before="5" w:line="283" w:lineRule="auto"/>
              <w:ind w:left="19" w:right="168"/>
              <w:rPr>
                <w:b/>
                <w:sz w:val="12"/>
              </w:rPr>
            </w:pPr>
            <w:r>
              <w:rPr>
                <w:b/>
                <w:sz w:val="12"/>
              </w:rPr>
              <w:t>COEFICIENTE DE UTILIZACION DEL SUELO (C.U.S.)</w:t>
            </w:r>
          </w:p>
        </w:tc>
        <w:tc>
          <w:tcPr>
            <w:tcW w:w="1418" w:type="dxa"/>
            <w:tcBorders>
              <w:top w:val="single" w:sz="5" w:space="0" w:color="000000"/>
              <w:left w:val="single" w:sz="8" w:space="0" w:color="000000"/>
              <w:right w:val="single" w:sz="4"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17"/>
              <w:jc w:val="center"/>
              <w:rPr>
                <w:sz w:val="12"/>
              </w:rPr>
            </w:pPr>
            <w:r>
              <w:rPr>
                <w:sz w:val="12"/>
              </w:rPr>
              <w:t>1.4</w:t>
            </w:r>
          </w:p>
        </w:tc>
        <w:tc>
          <w:tcPr>
            <w:tcW w:w="1415" w:type="dxa"/>
            <w:tcBorders>
              <w:top w:val="single" w:sz="5" w:space="0" w:color="000000"/>
              <w:left w:val="single" w:sz="4" w:space="0" w:color="000000"/>
              <w:right w:val="single" w:sz="5"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17"/>
              <w:jc w:val="center"/>
              <w:rPr>
                <w:sz w:val="12"/>
              </w:rPr>
            </w:pPr>
            <w:r>
              <w:rPr>
                <w:sz w:val="12"/>
              </w:rPr>
              <w:t>1.4</w:t>
            </w:r>
          </w:p>
        </w:tc>
        <w:tc>
          <w:tcPr>
            <w:tcW w:w="1411" w:type="dxa"/>
            <w:tcBorders>
              <w:top w:val="single" w:sz="5" w:space="0" w:color="000000"/>
              <w:left w:val="single" w:sz="5" w:space="0" w:color="000000"/>
              <w:right w:val="single" w:sz="8" w:space="0" w:color="000000"/>
            </w:tcBorders>
          </w:tcPr>
          <w:p w:rsidR="002A61E2" w:rsidRDefault="002A61E2">
            <w:pPr>
              <w:pStyle w:val="TableParagraph"/>
              <w:spacing w:before="4"/>
              <w:ind w:left="0"/>
              <w:rPr>
                <w:sz w:val="14"/>
              </w:rPr>
            </w:pPr>
          </w:p>
          <w:p w:rsidR="002A61E2" w:rsidRDefault="006B7FDA">
            <w:pPr>
              <w:pStyle w:val="TableParagraph"/>
              <w:spacing w:before="1"/>
              <w:ind w:left="26" w:right="17"/>
              <w:jc w:val="center"/>
              <w:rPr>
                <w:sz w:val="12"/>
              </w:rPr>
            </w:pPr>
            <w:r>
              <w:rPr>
                <w:sz w:val="12"/>
              </w:rPr>
              <w:t>2.1</w:t>
            </w:r>
          </w:p>
        </w:tc>
      </w:tr>
      <w:tr w:rsidR="002A61E2">
        <w:trPr>
          <w:trHeight w:hRule="exact" w:val="163"/>
        </w:trPr>
        <w:tc>
          <w:tcPr>
            <w:tcW w:w="2851" w:type="dxa"/>
            <w:tcBorders>
              <w:right w:val="single" w:sz="8" w:space="0" w:color="000000"/>
            </w:tcBorders>
          </w:tcPr>
          <w:p w:rsidR="002A61E2" w:rsidRDefault="006B7FDA">
            <w:pPr>
              <w:pStyle w:val="TableParagraph"/>
              <w:spacing w:before="5"/>
              <w:ind w:left="19"/>
              <w:rPr>
                <w:b/>
                <w:sz w:val="12"/>
              </w:rPr>
            </w:pPr>
            <w:r>
              <w:rPr>
                <w:b/>
                <w:sz w:val="12"/>
              </w:rPr>
              <w:t>NUMERO DE NIVELES PERMITIDO</w:t>
            </w:r>
          </w:p>
        </w:tc>
        <w:tc>
          <w:tcPr>
            <w:tcW w:w="1418" w:type="dxa"/>
            <w:tcBorders>
              <w:left w:val="single" w:sz="8" w:space="0" w:color="000000"/>
              <w:right w:val="single" w:sz="4" w:space="0" w:color="000000"/>
            </w:tcBorders>
          </w:tcPr>
          <w:p w:rsidR="002A61E2" w:rsidRDefault="006B7FDA">
            <w:pPr>
              <w:pStyle w:val="TableParagraph"/>
              <w:spacing w:before="3"/>
              <w:ind w:left="0" w:right="3"/>
              <w:jc w:val="center"/>
              <w:rPr>
                <w:sz w:val="12"/>
              </w:rPr>
            </w:pPr>
            <w:r>
              <w:rPr>
                <w:sz w:val="12"/>
              </w:rPr>
              <w:t>R</w:t>
            </w:r>
          </w:p>
        </w:tc>
        <w:tc>
          <w:tcPr>
            <w:tcW w:w="1415" w:type="dxa"/>
            <w:tcBorders>
              <w:left w:val="single" w:sz="4" w:space="0" w:color="000000"/>
              <w:right w:val="single" w:sz="5" w:space="0" w:color="000000"/>
            </w:tcBorders>
          </w:tcPr>
          <w:p w:rsidR="002A61E2" w:rsidRDefault="006B7FDA">
            <w:pPr>
              <w:pStyle w:val="TableParagraph"/>
              <w:spacing w:before="3"/>
              <w:ind w:left="0"/>
              <w:jc w:val="center"/>
              <w:rPr>
                <w:sz w:val="12"/>
              </w:rPr>
            </w:pPr>
            <w:r>
              <w:rPr>
                <w:sz w:val="12"/>
              </w:rPr>
              <w:t>R</w:t>
            </w:r>
          </w:p>
        </w:tc>
        <w:tc>
          <w:tcPr>
            <w:tcW w:w="1411" w:type="dxa"/>
            <w:tcBorders>
              <w:left w:val="single" w:sz="5" w:space="0" w:color="000000"/>
              <w:right w:val="single" w:sz="8" w:space="0" w:color="000000"/>
            </w:tcBorders>
          </w:tcPr>
          <w:p w:rsidR="002A61E2" w:rsidRDefault="006B7FDA">
            <w:pPr>
              <w:pStyle w:val="TableParagraph"/>
              <w:spacing w:before="3"/>
              <w:ind w:left="3"/>
              <w:jc w:val="center"/>
              <w:rPr>
                <w:sz w:val="12"/>
              </w:rPr>
            </w:pPr>
            <w:r>
              <w:rPr>
                <w:sz w:val="12"/>
              </w:rPr>
              <w:t>R</w:t>
            </w:r>
          </w:p>
        </w:tc>
      </w:tr>
      <w:tr w:rsidR="002A61E2">
        <w:trPr>
          <w:trHeight w:hRule="exact" w:val="163"/>
        </w:trPr>
        <w:tc>
          <w:tcPr>
            <w:tcW w:w="2851" w:type="dxa"/>
            <w:tcBorders>
              <w:right w:val="single" w:sz="8" w:space="0" w:color="000000"/>
            </w:tcBorders>
          </w:tcPr>
          <w:p w:rsidR="002A61E2" w:rsidRDefault="006B7FDA">
            <w:pPr>
              <w:pStyle w:val="TableParagraph"/>
              <w:spacing w:before="5"/>
              <w:ind w:left="19"/>
              <w:rPr>
                <w:b/>
                <w:sz w:val="12"/>
              </w:rPr>
            </w:pPr>
            <w:r>
              <w:rPr>
                <w:b/>
                <w:sz w:val="12"/>
              </w:rPr>
              <w:t>CAJONES DE ESTACIONAMIENTO</w:t>
            </w:r>
          </w:p>
        </w:tc>
        <w:tc>
          <w:tcPr>
            <w:tcW w:w="1418" w:type="dxa"/>
            <w:tcBorders>
              <w:left w:val="single" w:sz="8" w:space="0" w:color="000000"/>
              <w:right w:val="single" w:sz="4" w:space="0" w:color="000000"/>
            </w:tcBorders>
          </w:tcPr>
          <w:p w:rsidR="002A61E2" w:rsidRDefault="006B7FDA">
            <w:pPr>
              <w:pStyle w:val="TableParagraph"/>
              <w:spacing w:before="3"/>
              <w:ind w:left="0" w:right="5"/>
              <w:jc w:val="center"/>
              <w:rPr>
                <w:sz w:val="12"/>
              </w:rPr>
            </w:pPr>
            <w:r>
              <w:rPr>
                <w:sz w:val="12"/>
              </w:rPr>
              <w:t>2</w:t>
            </w:r>
          </w:p>
        </w:tc>
        <w:tc>
          <w:tcPr>
            <w:tcW w:w="1415" w:type="dxa"/>
            <w:tcBorders>
              <w:left w:val="single" w:sz="4" w:space="0" w:color="000000"/>
              <w:right w:val="single" w:sz="5" w:space="0" w:color="000000"/>
            </w:tcBorders>
          </w:tcPr>
          <w:p w:rsidR="002A61E2" w:rsidRDefault="006B7FDA">
            <w:pPr>
              <w:pStyle w:val="TableParagraph"/>
              <w:spacing w:before="3"/>
              <w:ind w:left="0" w:right="1"/>
              <w:jc w:val="center"/>
              <w:rPr>
                <w:sz w:val="12"/>
              </w:rPr>
            </w:pPr>
            <w:r>
              <w:rPr>
                <w:sz w:val="12"/>
              </w:rPr>
              <w:t>2</w:t>
            </w:r>
          </w:p>
        </w:tc>
        <w:tc>
          <w:tcPr>
            <w:tcW w:w="1411" w:type="dxa"/>
            <w:tcBorders>
              <w:left w:val="single" w:sz="5" w:space="0" w:color="000000"/>
              <w:right w:val="single" w:sz="8" w:space="0" w:color="000000"/>
            </w:tcBorders>
          </w:tcPr>
          <w:p w:rsidR="002A61E2" w:rsidRDefault="006B7FDA">
            <w:pPr>
              <w:pStyle w:val="TableParagraph"/>
              <w:spacing w:before="3"/>
              <w:ind w:left="2"/>
              <w:jc w:val="center"/>
              <w:rPr>
                <w:sz w:val="12"/>
              </w:rPr>
            </w:pPr>
            <w:r>
              <w:rPr>
                <w:sz w:val="12"/>
              </w:rPr>
              <w:t>2</w:t>
            </w:r>
          </w:p>
        </w:tc>
      </w:tr>
      <w:tr w:rsidR="002A61E2">
        <w:trPr>
          <w:trHeight w:hRule="exact" w:val="163"/>
        </w:trPr>
        <w:tc>
          <w:tcPr>
            <w:tcW w:w="2851" w:type="dxa"/>
            <w:tcBorders>
              <w:right w:val="single" w:sz="8" w:space="0" w:color="000000"/>
            </w:tcBorders>
          </w:tcPr>
          <w:p w:rsidR="002A61E2" w:rsidRDefault="006B7FDA">
            <w:pPr>
              <w:pStyle w:val="TableParagraph"/>
              <w:spacing w:before="5"/>
              <w:ind w:left="19"/>
              <w:rPr>
                <w:b/>
                <w:sz w:val="12"/>
              </w:rPr>
            </w:pPr>
            <w:r>
              <w:rPr>
                <w:b/>
                <w:sz w:val="12"/>
              </w:rPr>
              <w:t>RESTRICCION FRONTAL</w:t>
            </w:r>
          </w:p>
        </w:tc>
        <w:tc>
          <w:tcPr>
            <w:tcW w:w="1418" w:type="dxa"/>
            <w:tcBorders>
              <w:left w:val="single" w:sz="8" w:space="0" w:color="000000"/>
              <w:right w:val="single" w:sz="4" w:space="0" w:color="000000"/>
            </w:tcBorders>
          </w:tcPr>
          <w:p w:rsidR="002A61E2" w:rsidRDefault="006B7FDA">
            <w:pPr>
              <w:pStyle w:val="TableParagraph"/>
              <w:spacing w:before="3"/>
              <w:ind w:left="223" w:right="231"/>
              <w:jc w:val="center"/>
              <w:rPr>
                <w:sz w:val="12"/>
              </w:rPr>
            </w:pPr>
            <w:r>
              <w:rPr>
                <w:sz w:val="12"/>
              </w:rPr>
              <w:t>3 metros lineales</w:t>
            </w:r>
          </w:p>
        </w:tc>
        <w:tc>
          <w:tcPr>
            <w:tcW w:w="1415" w:type="dxa"/>
            <w:tcBorders>
              <w:left w:val="single" w:sz="4" w:space="0" w:color="000000"/>
              <w:right w:val="single" w:sz="5" w:space="0" w:color="000000"/>
            </w:tcBorders>
          </w:tcPr>
          <w:p w:rsidR="002A61E2" w:rsidRDefault="006B7FDA">
            <w:pPr>
              <w:pStyle w:val="TableParagraph"/>
              <w:spacing w:before="3"/>
              <w:ind w:left="223" w:right="231"/>
              <w:jc w:val="center"/>
              <w:rPr>
                <w:sz w:val="12"/>
              </w:rPr>
            </w:pPr>
            <w:r>
              <w:rPr>
                <w:sz w:val="12"/>
              </w:rPr>
              <w:t>3 metros lineales</w:t>
            </w:r>
          </w:p>
        </w:tc>
        <w:tc>
          <w:tcPr>
            <w:tcW w:w="1411" w:type="dxa"/>
            <w:tcBorders>
              <w:left w:val="single" w:sz="5" w:space="0" w:color="000000"/>
              <w:right w:val="single" w:sz="8" w:space="0" w:color="000000"/>
            </w:tcBorders>
          </w:tcPr>
          <w:p w:rsidR="002A61E2" w:rsidRDefault="006B7FDA">
            <w:pPr>
              <w:pStyle w:val="TableParagraph"/>
              <w:spacing w:before="3"/>
              <w:ind w:left="18" w:right="22"/>
              <w:jc w:val="center"/>
              <w:rPr>
                <w:sz w:val="12"/>
              </w:rPr>
            </w:pPr>
            <w:r>
              <w:rPr>
                <w:sz w:val="12"/>
              </w:rPr>
              <w:t>3 metros lineales</w:t>
            </w:r>
          </w:p>
        </w:tc>
      </w:tr>
      <w:tr w:rsidR="002A61E2">
        <w:trPr>
          <w:trHeight w:hRule="exact" w:val="325"/>
        </w:trPr>
        <w:tc>
          <w:tcPr>
            <w:tcW w:w="2851" w:type="dxa"/>
            <w:tcBorders>
              <w:bottom w:val="single" w:sz="5" w:space="0" w:color="000000"/>
              <w:right w:val="single" w:sz="8" w:space="0" w:color="000000"/>
            </w:tcBorders>
          </w:tcPr>
          <w:p w:rsidR="002A61E2" w:rsidRDefault="006B7FDA">
            <w:pPr>
              <w:pStyle w:val="TableParagraph"/>
              <w:spacing w:before="5" w:line="283" w:lineRule="auto"/>
              <w:ind w:left="19" w:right="168"/>
              <w:rPr>
                <w:b/>
                <w:sz w:val="12"/>
              </w:rPr>
            </w:pPr>
            <w:r>
              <w:rPr>
                <w:b/>
                <w:sz w:val="12"/>
              </w:rPr>
              <w:t>% AREA JARDINADA EN RESTRICCION FRONTAL</w:t>
            </w:r>
          </w:p>
        </w:tc>
        <w:tc>
          <w:tcPr>
            <w:tcW w:w="1418" w:type="dxa"/>
            <w:tcBorders>
              <w:left w:val="single" w:sz="8" w:space="0" w:color="000000"/>
              <w:bottom w:val="single" w:sz="5" w:space="0" w:color="000000"/>
              <w:right w:val="single" w:sz="4" w:space="0" w:color="000000"/>
            </w:tcBorders>
          </w:tcPr>
          <w:p w:rsidR="002A61E2" w:rsidRDefault="002A61E2">
            <w:pPr>
              <w:pStyle w:val="TableParagraph"/>
              <w:spacing w:before="5"/>
              <w:ind w:left="0"/>
              <w:rPr>
                <w:sz w:val="14"/>
              </w:rPr>
            </w:pPr>
          </w:p>
          <w:p w:rsidR="002A61E2" w:rsidRDefault="006B7FDA">
            <w:pPr>
              <w:pStyle w:val="TableParagraph"/>
              <w:ind w:left="223" w:right="224"/>
              <w:jc w:val="center"/>
              <w:rPr>
                <w:sz w:val="12"/>
              </w:rPr>
            </w:pPr>
            <w:r>
              <w:rPr>
                <w:sz w:val="12"/>
              </w:rPr>
              <w:t>40%</w:t>
            </w:r>
          </w:p>
        </w:tc>
        <w:tc>
          <w:tcPr>
            <w:tcW w:w="1415" w:type="dxa"/>
            <w:tcBorders>
              <w:left w:val="single" w:sz="4" w:space="0" w:color="000000"/>
              <w:bottom w:val="single" w:sz="5" w:space="0" w:color="000000"/>
              <w:right w:val="single" w:sz="5" w:space="0" w:color="000000"/>
            </w:tcBorders>
          </w:tcPr>
          <w:p w:rsidR="002A61E2" w:rsidRDefault="002A61E2">
            <w:pPr>
              <w:pStyle w:val="TableParagraph"/>
              <w:spacing w:before="5"/>
              <w:ind w:left="0"/>
              <w:rPr>
                <w:sz w:val="14"/>
              </w:rPr>
            </w:pPr>
          </w:p>
          <w:p w:rsidR="002A61E2" w:rsidRDefault="006B7FDA">
            <w:pPr>
              <w:pStyle w:val="TableParagraph"/>
              <w:ind w:left="223" w:right="224"/>
              <w:jc w:val="center"/>
              <w:rPr>
                <w:sz w:val="12"/>
              </w:rPr>
            </w:pPr>
            <w:r>
              <w:rPr>
                <w:sz w:val="12"/>
              </w:rPr>
              <w:t>30%</w:t>
            </w:r>
          </w:p>
        </w:tc>
        <w:tc>
          <w:tcPr>
            <w:tcW w:w="1411" w:type="dxa"/>
            <w:tcBorders>
              <w:left w:val="single" w:sz="5" w:space="0" w:color="000000"/>
              <w:bottom w:val="single" w:sz="5" w:space="0" w:color="000000"/>
              <w:right w:val="single" w:sz="8" w:space="0" w:color="000000"/>
            </w:tcBorders>
          </w:tcPr>
          <w:p w:rsidR="002A61E2" w:rsidRDefault="002A61E2">
            <w:pPr>
              <w:pStyle w:val="TableParagraph"/>
              <w:spacing w:before="5"/>
              <w:ind w:left="0"/>
              <w:rPr>
                <w:sz w:val="14"/>
              </w:rPr>
            </w:pPr>
          </w:p>
          <w:p w:rsidR="002A61E2" w:rsidRDefault="006B7FDA">
            <w:pPr>
              <w:pStyle w:val="TableParagraph"/>
              <w:ind w:left="26" w:right="22"/>
              <w:jc w:val="center"/>
              <w:rPr>
                <w:sz w:val="12"/>
              </w:rPr>
            </w:pPr>
            <w:r>
              <w:rPr>
                <w:sz w:val="12"/>
              </w:rPr>
              <w:t>30%</w:t>
            </w:r>
          </w:p>
        </w:tc>
      </w:tr>
      <w:tr w:rsidR="002A61E2">
        <w:trPr>
          <w:trHeight w:hRule="exact" w:val="326"/>
        </w:trPr>
        <w:tc>
          <w:tcPr>
            <w:tcW w:w="2851" w:type="dxa"/>
            <w:tcBorders>
              <w:top w:val="single" w:sz="5" w:space="0" w:color="000000"/>
              <w:bottom w:val="single" w:sz="5" w:space="0" w:color="000000"/>
              <w:right w:val="single" w:sz="8" w:space="0" w:color="000000"/>
            </w:tcBorders>
          </w:tcPr>
          <w:p w:rsidR="002A61E2" w:rsidRDefault="002A61E2">
            <w:pPr>
              <w:pStyle w:val="TableParagraph"/>
              <w:spacing w:before="7"/>
              <w:ind w:left="0"/>
              <w:rPr>
                <w:sz w:val="14"/>
              </w:rPr>
            </w:pPr>
          </w:p>
          <w:p w:rsidR="002A61E2" w:rsidRDefault="006B7FDA">
            <w:pPr>
              <w:pStyle w:val="TableParagraph"/>
              <w:ind w:left="19"/>
              <w:rPr>
                <w:b/>
                <w:sz w:val="12"/>
              </w:rPr>
            </w:pPr>
            <w:r>
              <w:rPr>
                <w:b/>
                <w:sz w:val="12"/>
              </w:rPr>
              <w:t>RESTRICCION LATERAL</w:t>
            </w:r>
          </w:p>
        </w:tc>
        <w:tc>
          <w:tcPr>
            <w:tcW w:w="4243" w:type="dxa"/>
            <w:gridSpan w:val="3"/>
            <w:tcBorders>
              <w:top w:val="single" w:sz="5" w:space="0" w:color="000000"/>
              <w:left w:val="single" w:sz="8" w:space="0" w:color="000000"/>
              <w:bottom w:val="single" w:sz="5" w:space="0" w:color="000000"/>
              <w:right w:val="single" w:sz="8" w:space="0" w:color="000000"/>
            </w:tcBorders>
          </w:tcPr>
          <w:p w:rsidR="002A61E2" w:rsidRDefault="002A61E2">
            <w:pPr>
              <w:pStyle w:val="TableParagraph"/>
              <w:spacing w:before="4"/>
              <w:ind w:left="0"/>
              <w:rPr>
                <w:sz w:val="14"/>
              </w:rPr>
            </w:pPr>
          </w:p>
          <w:p w:rsidR="002A61E2" w:rsidRDefault="006B7FDA">
            <w:pPr>
              <w:pStyle w:val="TableParagraph"/>
              <w:spacing w:before="1"/>
              <w:ind w:left="1771" w:right="1772"/>
              <w:jc w:val="center"/>
              <w:rPr>
                <w:sz w:val="12"/>
              </w:rPr>
            </w:pPr>
            <w:r>
              <w:rPr>
                <w:sz w:val="12"/>
              </w:rPr>
              <w:t>NO APLICA</w:t>
            </w:r>
          </w:p>
        </w:tc>
      </w:tr>
      <w:tr w:rsidR="002A61E2">
        <w:trPr>
          <w:trHeight w:hRule="exact" w:val="325"/>
        </w:trPr>
        <w:tc>
          <w:tcPr>
            <w:tcW w:w="2851" w:type="dxa"/>
            <w:tcBorders>
              <w:top w:val="single" w:sz="5" w:space="0" w:color="000000"/>
              <w:right w:val="single" w:sz="8" w:space="0" w:color="000000"/>
            </w:tcBorders>
          </w:tcPr>
          <w:p w:rsidR="002A61E2" w:rsidRDefault="002A61E2">
            <w:pPr>
              <w:pStyle w:val="TableParagraph"/>
              <w:spacing w:before="7"/>
              <w:ind w:left="0"/>
              <w:rPr>
                <w:sz w:val="14"/>
              </w:rPr>
            </w:pPr>
          </w:p>
          <w:p w:rsidR="002A61E2" w:rsidRDefault="006B7FDA">
            <w:pPr>
              <w:pStyle w:val="TableParagraph"/>
              <w:ind w:left="19"/>
              <w:rPr>
                <w:b/>
                <w:sz w:val="12"/>
              </w:rPr>
            </w:pPr>
            <w:r>
              <w:rPr>
                <w:b/>
                <w:sz w:val="12"/>
              </w:rPr>
              <w:t>RESTRICCION POSTERIOR</w:t>
            </w:r>
          </w:p>
        </w:tc>
        <w:tc>
          <w:tcPr>
            <w:tcW w:w="1418" w:type="dxa"/>
            <w:tcBorders>
              <w:top w:val="single" w:sz="5" w:space="0" w:color="000000"/>
              <w:left w:val="single" w:sz="8" w:space="0" w:color="000000"/>
              <w:right w:val="single" w:sz="4"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31"/>
              <w:jc w:val="center"/>
              <w:rPr>
                <w:sz w:val="12"/>
              </w:rPr>
            </w:pPr>
            <w:r>
              <w:rPr>
                <w:sz w:val="12"/>
              </w:rPr>
              <w:t>3 metros lineales</w:t>
            </w:r>
          </w:p>
        </w:tc>
        <w:tc>
          <w:tcPr>
            <w:tcW w:w="1415" w:type="dxa"/>
            <w:tcBorders>
              <w:top w:val="single" w:sz="5" w:space="0" w:color="000000"/>
              <w:left w:val="single" w:sz="4" w:space="0" w:color="000000"/>
              <w:right w:val="single" w:sz="5" w:space="0" w:color="000000"/>
            </w:tcBorders>
          </w:tcPr>
          <w:p w:rsidR="002A61E2" w:rsidRDefault="002A61E2">
            <w:pPr>
              <w:pStyle w:val="TableParagraph"/>
              <w:spacing w:before="4"/>
              <w:ind w:left="0"/>
              <w:rPr>
                <w:sz w:val="14"/>
              </w:rPr>
            </w:pPr>
          </w:p>
          <w:p w:rsidR="002A61E2" w:rsidRDefault="006B7FDA">
            <w:pPr>
              <w:pStyle w:val="TableParagraph"/>
              <w:spacing w:before="1"/>
              <w:ind w:left="223" w:right="231"/>
              <w:jc w:val="center"/>
              <w:rPr>
                <w:sz w:val="12"/>
              </w:rPr>
            </w:pPr>
            <w:r>
              <w:rPr>
                <w:sz w:val="12"/>
              </w:rPr>
              <w:t>3 metros lineales</w:t>
            </w:r>
          </w:p>
        </w:tc>
        <w:tc>
          <w:tcPr>
            <w:tcW w:w="1411" w:type="dxa"/>
            <w:tcBorders>
              <w:top w:val="single" w:sz="5" w:space="0" w:color="000000"/>
              <w:left w:val="single" w:sz="5" w:space="0" w:color="000000"/>
              <w:right w:val="single" w:sz="8" w:space="0" w:color="000000"/>
            </w:tcBorders>
          </w:tcPr>
          <w:p w:rsidR="002A61E2" w:rsidRDefault="002A61E2">
            <w:pPr>
              <w:pStyle w:val="TableParagraph"/>
              <w:spacing w:before="4"/>
              <w:ind w:left="0"/>
              <w:rPr>
                <w:sz w:val="14"/>
              </w:rPr>
            </w:pPr>
          </w:p>
          <w:p w:rsidR="002A61E2" w:rsidRDefault="006B7FDA">
            <w:pPr>
              <w:pStyle w:val="TableParagraph"/>
              <w:spacing w:before="1"/>
              <w:ind w:left="18" w:right="22"/>
              <w:jc w:val="center"/>
              <w:rPr>
                <w:sz w:val="12"/>
              </w:rPr>
            </w:pPr>
            <w:r>
              <w:rPr>
                <w:sz w:val="12"/>
              </w:rPr>
              <w:t>3 metros lineales</w:t>
            </w:r>
          </w:p>
        </w:tc>
      </w:tr>
      <w:tr w:rsidR="002A61E2">
        <w:trPr>
          <w:trHeight w:hRule="exact" w:val="332"/>
        </w:trPr>
        <w:tc>
          <w:tcPr>
            <w:tcW w:w="2851" w:type="dxa"/>
            <w:tcBorders>
              <w:bottom w:val="single" w:sz="8" w:space="0" w:color="000000"/>
              <w:right w:val="single" w:sz="8" w:space="0" w:color="000000"/>
            </w:tcBorders>
          </w:tcPr>
          <w:p w:rsidR="002A61E2" w:rsidRDefault="002A61E2">
            <w:pPr>
              <w:pStyle w:val="TableParagraph"/>
              <w:spacing w:before="9"/>
              <w:ind w:left="0"/>
              <w:rPr>
                <w:sz w:val="13"/>
              </w:rPr>
            </w:pPr>
          </w:p>
          <w:p w:rsidR="002A61E2" w:rsidRDefault="006B7FDA">
            <w:pPr>
              <w:pStyle w:val="TableParagraph"/>
              <w:ind w:left="19"/>
              <w:rPr>
                <w:b/>
                <w:sz w:val="12"/>
              </w:rPr>
            </w:pPr>
            <w:r>
              <w:rPr>
                <w:b/>
                <w:sz w:val="12"/>
              </w:rPr>
              <w:t>MODO DE EDIFICACION</w:t>
            </w:r>
          </w:p>
        </w:tc>
        <w:tc>
          <w:tcPr>
            <w:tcW w:w="1418" w:type="dxa"/>
            <w:tcBorders>
              <w:left w:val="single" w:sz="8" w:space="0" w:color="000000"/>
              <w:bottom w:val="single" w:sz="8" w:space="0" w:color="000000"/>
              <w:right w:val="single" w:sz="4" w:space="0" w:color="000000"/>
            </w:tcBorders>
          </w:tcPr>
          <w:p w:rsidR="002A61E2" w:rsidRDefault="002A61E2">
            <w:pPr>
              <w:pStyle w:val="TableParagraph"/>
              <w:spacing w:before="7"/>
              <w:ind w:left="0"/>
              <w:rPr>
                <w:sz w:val="13"/>
              </w:rPr>
            </w:pPr>
          </w:p>
          <w:p w:rsidR="002A61E2" w:rsidRDefault="006B7FDA">
            <w:pPr>
              <w:pStyle w:val="TableParagraph"/>
              <w:ind w:left="223" w:right="226"/>
              <w:jc w:val="center"/>
              <w:rPr>
                <w:sz w:val="12"/>
              </w:rPr>
            </w:pPr>
            <w:r>
              <w:rPr>
                <w:sz w:val="12"/>
              </w:rPr>
              <w:t>Semicerrado</w:t>
            </w:r>
          </w:p>
        </w:tc>
        <w:tc>
          <w:tcPr>
            <w:tcW w:w="1415" w:type="dxa"/>
            <w:tcBorders>
              <w:left w:val="single" w:sz="4" w:space="0" w:color="000000"/>
              <w:bottom w:val="single" w:sz="8" w:space="0" w:color="000000"/>
              <w:right w:val="single" w:sz="5" w:space="0" w:color="000000"/>
            </w:tcBorders>
          </w:tcPr>
          <w:p w:rsidR="002A61E2" w:rsidRDefault="002A61E2">
            <w:pPr>
              <w:pStyle w:val="TableParagraph"/>
              <w:spacing w:before="7"/>
              <w:ind w:left="0"/>
              <w:rPr>
                <w:sz w:val="13"/>
              </w:rPr>
            </w:pPr>
          </w:p>
          <w:p w:rsidR="002A61E2" w:rsidRDefault="006B7FDA">
            <w:pPr>
              <w:pStyle w:val="TableParagraph"/>
              <w:ind w:left="223" w:right="224"/>
              <w:jc w:val="center"/>
              <w:rPr>
                <w:sz w:val="12"/>
              </w:rPr>
            </w:pPr>
            <w:r>
              <w:rPr>
                <w:sz w:val="12"/>
              </w:rPr>
              <w:t>Semicerrado</w:t>
            </w:r>
          </w:p>
        </w:tc>
        <w:tc>
          <w:tcPr>
            <w:tcW w:w="1411" w:type="dxa"/>
            <w:tcBorders>
              <w:left w:val="single" w:sz="5" w:space="0" w:color="000000"/>
              <w:bottom w:val="single" w:sz="8" w:space="0" w:color="000000"/>
              <w:right w:val="single" w:sz="8" w:space="0" w:color="000000"/>
            </w:tcBorders>
          </w:tcPr>
          <w:p w:rsidR="002A61E2" w:rsidRDefault="006B7FDA">
            <w:pPr>
              <w:pStyle w:val="TableParagraph"/>
              <w:spacing w:line="283" w:lineRule="auto"/>
              <w:ind w:left="503" w:hanging="478"/>
              <w:rPr>
                <w:sz w:val="12"/>
              </w:rPr>
            </w:pPr>
            <w:r>
              <w:rPr>
                <w:sz w:val="12"/>
              </w:rPr>
              <w:t>Abierto/semiabierto/semi cerrado</w:t>
            </w:r>
          </w:p>
        </w:tc>
      </w:tr>
      <w:tr w:rsidR="002A61E2">
        <w:trPr>
          <w:trHeight w:hRule="exact" w:val="355"/>
        </w:trPr>
        <w:tc>
          <w:tcPr>
            <w:tcW w:w="7094" w:type="dxa"/>
            <w:gridSpan w:val="4"/>
            <w:tcBorders>
              <w:top w:val="single" w:sz="8" w:space="0" w:color="000000"/>
              <w:bottom w:val="single" w:sz="8" w:space="0" w:color="000000"/>
              <w:right w:val="single" w:sz="8" w:space="0" w:color="000000"/>
            </w:tcBorders>
            <w:shd w:val="clear" w:color="auto" w:fill="FFFF99"/>
          </w:tcPr>
          <w:p w:rsidR="002A61E2" w:rsidRDefault="006B7FDA">
            <w:pPr>
              <w:pStyle w:val="TableParagraph"/>
              <w:spacing w:before="22" w:line="283" w:lineRule="auto"/>
              <w:ind w:left="19"/>
              <w:rPr>
                <w:sz w:val="12"/>
              </w:rPr>
            </w:pPr>
            <w:r>
              <w:rPr>
                <w:sz w:val="12"/>
              </w:rPr>
              <w:t>R= La resultante de aplicar la relación entre el C.O.S. y el C.U.S, salvo en aquellos casos donde se establescan directrices especificas para una determinada zona en los planes de nivel  inferior.</w:t>
            </w:r>
          </w:p>
        </w:tc>
      </w:tr>
    </w:tbl>
    <w:p w:rsidR="002A61E2" w:rsidRDefault="002A61E2">
      <w:pPr>
        <w:pStyle w:val="Textoindependiente"/>
        <w:rPr>
          <w:sz w:val="20"/>
        </w:rPr>
      </w:pPr>
    </w:p>
    <w:p w:rsidR="002A61E2" w:rsidRDefault="002A61E2">
      <w:pPr>
        <w:pStyle w:val="Textoindependiente"/>
        <w:rPr>
          <w:sz w:val="20"/>
        </w:rPr>
      </w:pPr>
    </w:p>
    <w:p w:rsidR="002A61E2" w:rsidRDefault="002A61E2">
      <w:pPr>
        <w:pStyle w:val="Textoindependiente"/>
        <w:spacing w:before="11"/>
        <w:rPr>
          <w:sz w:val="20"/>
        </w:rPr>
      </w:pPr>
    </w:p>
    <w:p w:rsidR="002A61E2" w:rsidRDefault="006B7FDA">
      <w:pPr>
        <w:pStyle w:val="Ttulo1"/>
        <w:spacing w:before="96"/>
        <w:jc w:val="both"/>
      </w:pPr>
      <w:r>
        <w:pict>
          <v:group id="_x0000_s1552" style="position:absolute;left:0;text-align:left;margin-left:103.2pt;margin-top:-402.85pt;width:385pt;height:394.35pt;z-index:-365104;mso-position-horizontal-relative:page" coordorigin="2064,-8057" coordsize="7700,7887">
            <v:shape id="_x0000_s1554" type="#_x0000_t75" style="position:absolute;left:2064;top:-2638;width:2664;height:2467">
              <v:imagedata r:id="rId48" o:title=""/>
            </v:shape>
            <v:shape id="_x0000_s1553" type="#_x0000_t75" style="position:absolute;left:4555;top:-8057;width:5208;height:5386">
              <v:imagedata r:id="rId53" o:title=""/>
            </v:shape>
            <w10:wrap anchorx="page"/>
          </v:group>
        </w:pict>
      </w:r>
      <w:r>
        <w:t>DENSIDAD ALTA (H4)</w:t>
      </w:r>
    </w:p>
    <w:p w:rsidR="002A61E2" w:rsidRDefault="002A61E2">
      <w:pPr>
        <w:pStyle w:val="Textoindependiente"/>
        <w:spacing w:before="10"/>
        <w:rPr>
          <w:b/>
        </w:rPr>
      </w:pPr>
    </w:p>
    <w:p w:rsidR="002A61E2" w:rsidRDefault="006B7FDA">
      <w:pPr>
        <w:pStyle w:val="Textoindependiente"/>
        <w:spacing w:before="1" w:line="244" w:lineRule="auto"/>
        <w:ind w:left="126" w:right="104"/>
        <w:jc w:val="both"/>
      </w:pPr>
      <w:r>
        <w:t>Zonas habitacionales donde la densidad de habitantes por hectárea es hasta de 205 a 600 hab/ha. Pudiendo contar hasta 41 hasta 120 viviendas/ha. Se identifican con la clave (H4)    y el número que las</w:t>
      </w:r>
      <w:r>
        <w:rPr>
          <w:spacing w:val="34"/>
        </w:rPr>
        <w:t xml:space="preserve"> </w:t>
      </w:r>
      <w:r>
        <w:t>especifica.</w:t>
      </w:r>
    </w:p>
    <w:p w:rsidR="002A61E2" w:rsidRDefault="002A61E2">
      <w:pPr>
        <w:pStyle w:val="Textoindependiente"/>
        <w:spacing w:before="3"/>
      </w:pPr>
    </w:p>
    <w:p w:rsidR="002A61E2" w:rsidRDefault="006B7FDA">
      <w:pPr>
        <w:pStyle w:val="Textoindependiente"/>
        <w:spacing w:line="244" w:lineRule="auto"/>
        <w:ind w:left="126" w:right="107"/>
        <w:jc w:val="both"/>
      </w:pPr>
      <w:r>
        <w:t xml:space="preserve">Esta clasificación deberá de seguir las </w:t>
      </w:r>
      <w:r>
        <w:t>normas de control y edificación correspondientes a  su</w:t>
      </w:r>
      <w:r>
        <w:rPr>
          <w:spacing w:val="19"/>
        </w:rPr>
        <w:t xml:space="preserve"> </w:t>
      </w:r>
      <w:r>
        <w:t>DENSIDAD.</w:t>
      </w:r>
    </w:p>
    <w:p w:rsidR="002A61E2" w:rsidRDefault="002A61E2">
      <w:pPr>
        <w:spacing w:line="244" w:lineRule="auto"/>
        <w:jc w:val="both"/>
        <w:sectPr w:rsidR="002A61E2">
          <w:headerReference w:type="default" r:id="rId54"/>
          <w:pgSz w:w="11900" w:h="16840"/>
          <w:pgMar w:top="1700" w:right="1100" w:bottom="280" w:left="1100" w:header="1420" w:footer="0" w:gutter="0"/>
          <w:cols w:space="720"/>
        </w:sectPr>
      </w:pPr>
    </w:p>
    <w:p w:rsidR="002A61E2" w:rsidRDefault="002A61E2">
      <w:pPr>
        <w:pStyle w:val="Textoindependiente"/>
        <w:spacing w:before="3"/>
        <w:rPr>
          <w:sz w:val="27"/>
        </w:rPr>
      </w:pPr>
    </w:p>
    <w:tbl>
      <w:tblPr>
        <w:tblStyle w:val="TableNormal"/>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3"/>
        <w:gridCol w:w="1454"/>
        <w:gridCol w:w="1448"/>
        <w:gridCol w:w="1447"/>
      </w:tblGrid>
      <w:tr w:rsidR="002A61E2">
        <w:trPr>
          <w:trHeight w:hRule="exact" w:val="241"/>
        </w:trPr>
        <w:tc>
          <w:tcPr>
            <w:tcW w:w="3043" w:type="dxa"/>
            <w:vMerge w:val="restart"/>
            <w:tcBorders>
              <w:right w:val="single" w:sz="8" w:space="0" w:color="000000"/>
            </w:tcBorders>
            <w:shd w:val="clear" w:color="auto" w:fill="FFFF99"/>
          </w:tcPr>
          <w:p w:rsidR="002A61E2" w:rsidRDefault="002A61E2">
            <w:pPr>
              <w:pStyle w:val="TableParagraph"/>
              <w:spacing w:before="10"/>
              <w:ind w:left="0"/>
              <w:rPr>
                <w:sz w:val="14"/>
              </w:rPr>
            </w:pPr>
          </w:p>
          <w:p w:rsidR="002A61E2" w:rsidRDefault="006B7FDA">
            <w:pPr>
              <w:pStyle w:val="TableParagraph"/>
              <w:spacing w:line="280" w:lineRule="auto"/>
              <w:ind w:left="280" w:right="170" w:firstLine="148"/>
              <w:rPr>
                <w:b/>
                <w:sz w:val="15"/>
              </w:rPr>
            </w:pPr>
            <w:r>
              <w:rPr>
                <w:b/>
                <w:sz w:val="15"/>
              </w:rPr>
              <w:t>NORMAS DE CONTROL DE LA URBANIZACIÓN Y LA EDIFICACIÓN</w:t>
            </w:r>
          </w:p>
        </w:tc>
        <w:tc>
          <w:tcPr>
            <w:tcW w:w="4349" w:type="dxa"/>
            <w:gridSpan w:val="3"/>
            <w:tcBorders>
              <w:left w:val="single" w:sz="8" w:space="0" w:color="000000"/>
              <w:bottom w:val="single" w:sz="5" w:space="0" w:color="000000"/>
              <w:right w:val="single" w:sz="8" w:space="0" w:color="000000"/>
            </w:tcBorders>
            <w:shd w:val="clear" w:color="auto" w:fill="FFFF99"/>
          </w:tcPr>
          <w:p w:rsidR="002A61E2" w:rsidRDefault="006B7FDA">
            <w:pPr>
              <w:pStyle w:val="TableParagraph"/>
              <w:spacing w:before="11"/>
              <w:ind w:left="1389"/>
              <w:rPr>
                <w:b/>
                <w:sz w:val="19"/>
              </w:rPr>
            </w:pPr>
            <w:r>
              <w:rPr>
                <w:b/>
                <w:sz w:val="19"/>
              </w:rPr>
              <w:t>DENSIDAD ALTA</w:t>
            </w:r>
          </w:p>
        </w:tc>
      </w:tr>
      <w:tr w:rsidR="002A61E2">
        <w:trPr>
          <w:trHeight w:hRule="exact" w:val="501"/>
        </w:trPr>
        <w:tc>
          <w:tcPr>
            <w:tcW w:w="3043" w:type="dxa"/>
            <w:vMerge/>
            <w:tcBorders>
              <w:bottom w:val="single" w:sz="8" w:space="0" w:color="000000"/>
              <w:right w:val="single" w:sz="8" w:space="0" w:color="000000"/>
            </w:tcBorders>
            <w:shd w:val="clear" w:color="auto" w:fill="FFFF99"/>
          </w:tcPr>
          <w:p w:rsidR="002A61E2" w:rsidRDefault="002A61E2"/>
        </w:tc>
        <w:tc>
          <w:tcPr>
            <w:tcW w:w="1454" w:type="dxa"/>
            <w:tcBorders>
              <w:top w:val="single" w:sz="5" w:space="0" w:color="000000"/>
              <w:left w:val="single" w:sz="8" w:space="0" w:color="000000"/>
              <w:bottom w:val="single" w:sz="8" w:space="0" w:color="000000"/>
            </w:tcBorders>
            <w:shd w:val="clear" w:color="auto" w:fill="FFFF99"/>
          </w:tcPr>
          <w:p w:rsidR="002A61E2" w:rsidRDefault="006B7FDA">
            <w:pPr>
              <w:pStyle w:val="TableParagraph"/>
              <w:spacing w:before="101"/>
              <w:ind w:left="202" w:right="199"/>
              <w:jc w:val="center"/>
              <w:rPr>
                <w:b/>
                <w:sz w:val="11"/>
              </w:rPr>
            </w:pPr>
            <w:r>
              <w:rPr>
                <w:b/>
                <w:sz w:val="11"/>
              </w:rPr>
              <w:t>UNIFAMILIAR</w:t>
            </w:r>
          </w:p>
          <w:p w:rsidR="002A61E2" w:rsidRDefault="006B7FDA">
            <w:pPr>
              <w:pStyle w:val="TableParagraph"/>
              <w:spacing w:before="25"/>
              <w:ind w:left="202" w:right="203"/>
              <w:jc w:val="center"/>
              <w:rPr>
                <w:b/>
                <w:sz w:val="13"/>
              </w:rPr>
            </w:pPr>
            <w:r>
              <w:rPr>
                <w:b/>
                <w:sz w:val="13"/>
              </w:rPr>
              <w:t>H4-U</w:t>
            </w:r>
          </w:p>
        </w:tc>
        <w:tc>
          <w:tcPr>
            <w:tcW w:w="1448" w:type="dxa"/>
            <w:tcBorders>
              <w:top w:val="single" w:sz="5" w:space="0" w:color="000000"/>
              <w:bottom w:val="single" w:sz="8" w:space="0" w:color="000000"/>
              <w:right w:val="single" w:sz="5" w:space="0" w:color="000000"/>
            </w:tcBorders>
            <w:shd w:val="clear" w:color="auto" w:fill="FFFF99"/>
          </w:tcPr>
          <w:p w:rsidR="002A61E2" w:rsidRDefault="006B7FDA">
            <w:pPr>
              <w:pStyle w:val="TableParagraph"/>
              <w:spacing w:line="307" w:lineRule="auto"/>
              <w:ind w:left="276" w:right="270"/>
              <w:jc w:val="center"/>
              <w:rPr>
                <w:b/>
                <w:sz w:val="13"/>
              </w:rPr>
            </w:pPr>
            <w:r>
              <w:rPr>
                <w:b/>
                <w:sz w:val="11"/>
              </w:rPr>
              <w:t xml:space="preserve">PLURIFAMILIAR HORIZONTAL </w:t>
            </w:r>
            <w:r>
              <w:rPr>
                <w:b/>
                <w:sz w:val="13"/>
              </w:rPr>
              <w:t>H4-H</w:t>
            </w:r>
          </w:p>
        </w:tc>
        <w:tc>
          <w:tcPr>
            <w:tcW w:w="1447" w:type="dxa"/>
            <w:tcBorders>
              <w:top w:val="single" w:sz="5" w:space="0" w:color="000000"/>
              <w:left w:val="single" w:sz="5" w:space="0" w:color="000000"/>
              <w:bottom w:val="single" w:sz="8" w:space="0" w:color="000000"/>
              <w:right w:val="single" w:sz="8" w:space="0" w:color="000000"/>
            </w:tcBorders>
            <w:shd w:val="clear" w:color="auto" w:fill="FFFF99"/>
          </w:tcPr>
          <w:p w:rsidR="002A61E2" w:rsidRDefault="006B7FDA">
            <w:pPr>
              <w:pStyle w:val="TableParagraph"/>
              <w:spacing w:line="307" w:lineRule="auto"/>
              <w:ind w:left="100" w:right="101" w:firstLine="12"/>
              <w:jc w:val="center"/>
              <w:rPr>
                <w:b/>
                <w:sz w:val="13"/>
              </w:rPr>
            </w:pPr>
            <w:r>
              <w:rPr>
                <w:b/>
                <w:sz w:val="11"/>
              </w:rPr>
              <w:t xml:space="preserve">PLURIFAMILIAR </w:t>
            </w:r>
            <w:r>
              <w:rPr>
                <w:b/>
                <w:spacing w:val="-3"/>
                <w:sz w:val="11"/>
              </w:rPr>
              <w:t xml:space="preserve">VERTICALHORIZONTAL </w:t>
            </w:r>
            <w:r>
              <w:rPr>
                <w:b/>
                <w:spacing w:val="-3"/>
                <w:sz w:val="13"/>
              </w:rPr>
              <w:t>H4-V</w:t>
            </w:r>
          </w:p>
        </w:tc>
      </w:tr>
      <w:tr w:rsidR="002A61E2">
        <w:trPr>
          <w:trHeight w:hRule="exact" w:val="176"/>
        </w:trPr>
        <w:tc>
          <w:tcPr>
            <w:tcW w:w="3043" w:type="dxa"/>
            <w:tcBorders>
              <w:top w:val="single" w:sz="8" w:space="0" w:color="000000"/>
              <w:bottom w:val="single" w:sz="5" w:space="0" w:color="000000"/>
              <w:right w:val="single" w:sz="8" w:space="0" w:color="000000"/>
            </w:tcBorders>
          </w:tcPr>
          <w:p w:rsidR="002A61E2" w:rsidRDefault="006B7FDA">
            <w:pPr>
              <w:pStyle w:val="TableParagraph"/>
              <w:ind w:left="21"/>
              <w:rPr>
                <w:b/>
                <w:sz w:val="13"/>
              </w:rPr>
            </w:pPr>
            <w:r>
              <w:rPr>
                <w:b/>
                <w:sz w:val="13"/>
              </w:rPr>
              <w:t>DENSIDAD MAXIMA HAB/HA</w:t>
            </w:r>
          </w:p>
        </w:tc>
        <w:tc>
          <w:tcPr>
            <w:tcW w:w="1454" w:type="dxa"/>
            <w:tcBorders>
              <w:top w:val="single" w:sz="8" w:space="0" w:color="000000"/>
              <w:left w:val="single" w:sz="8" w:space="0" w:color="000000"/>
              <w:bottom w:val="single" w:sz="5" w:space="0" w:color="000000"/>
            </w:tcBorders>
          </w:tcPr>
          <w:p w:rsidR="002A61E2" w:rsidRDefault="006B7FDA">
            <w:pPr>
              <w:pStyle w:val="TableParagraph"/>
              <w:ind w:left="202" w:right="197"/>
              <w:jc w:val="center"/>
              <w:rPr>
                <w:sz w:val="13"/>
              </w:rPr>
            </w:pPr>
            <w:r>
              <w:rPr>
                <w:sz w:val="13"/>
              </w:rPr>
              <w:t>205 - 350</w:t>
            </w:r>
          </w:p>
        </w:tc>
        <w:tc>
          <w:tcPr>
            <w:tcW w:w="1448" w:type="dxa"/>
            <w:tcBorders>
              <w:top w:val="single" w:sz="8" w:space="0" w:color="000000"/>
              <w:bottom w:val="single" w:sz="5" w:space="0" w:color="000000"/>
              <w:right w:val="single" w:sz="5" w:space="0" w:color="000000"/>
            </w:tcBorders>
          </w:tcPr>
          <w:p w:rsidR="002A61E2" w:rsidRDefault="006B7FDA">
            <w:pPr>
              <w:pStyle w:val="TableParagraph"/>
              <w:ind w:left="270" w:right="270"/>
              <w:jc w:val="center"/>
              <w:rPr>
                <w:sz w:val="13"/>
              </w:rPr>
            </w:pPr>
            <w:r>
              <w:rPr>
                <w:sz w:val="13"/>
              </w:rPr>
              <w:t>Hasta 454</w:t>
            </w:r>
          </w:p>
        </w:tc>
        <w:tc>
          <w:tcPr>
            <w:tcW w:w="1447" w:type="dxa"/>
            <w:tcBorders>
              <w:top w:val="single" w:sz="8" w:space="0" w:color="000000"/>
              <w:left w:val="single" w:sz="5" w:space="0" w:color="000000"/>
              <w:bottom w:val="single" w:sz="5" w:space="0" w:color="000000"/>
              <w:right w:val="single" w:sz="8" w:space="0" w:color="000000"/>
            </w:tcBorders>
          </w:tcPr>
          <w:p w:rsidR="002A61E2" w:rsidRDefault="006B7FDA">
            <w:pPr>
              <w:pStyle w:val="TableParagraph"/>
              <w:ind w:left="168" w:right="165"/>
              <w:jc w:val="center"/>
              <w:rPr>
                <w:sz w:val="13"/>
              </w:rPr>
            </w:pPr>
            <w:r>
              <w:rPr>
                <w:sz w:val="13"/>
              </w:rPr>
              <w:t>600</w:t>
            </w:r>
          </w:p>
        </w:tc>
      </w:tr>
      <w:tr w:rsidR="002A61E2">
        <w:trPr>
          <w:trHeight w:hRule="exact" w:val="343"/>
        </w:trPr>
        <w:tc>
          <w:tcPr>
            <w:tcW w:w="3043" w:type="dxa"/>
            <w:tcBorders>
              <w:top w:val="single" w:sz="5" w:space="0" w:color="000000"/>
              <w:bottom w:val="single" w:sz="5" w:space="0" w:color="000000"/>
              <w:right w:val="single" w:sz="8" w:space="0" w:color="000000"/>
            </w:tcBorders>
          </w:tcPr>
          <w:p w:rsidR="002A61E2" w:rsidRDefault="002A61E2">
            <w:pPr>
              <w:pStyle w:val="TableParagraph"/>
              <w:spacing w:before="9"/>
              <w:ind w:left="0"/>
              <w:rPr>
                <w:sz w:val="14"/>
              </w:rPr>
            </w:pPr>
          </w:p>
          <w:p w:rsidR="002A61E2" w:rsidRDefault="006B7FDA">
            <w:pPr>
              <w:pStyle w:val="TableParagraph"/>
              <w:spacing w:before="1"/>
              <w:ind w:left="21"/>
              <w:rPr>
                <w:b/>
                <w:sz w:val="13"/>
              </w:rPr>
            </w:pPr>
            <w:r>
              <w:rPr>
                <w:b/>
                <w:sz w:val="13"/>
              </w:rPr>
              <w:t>DENSIDAD MAXIMA VVI/HA</w:t>
            </w:r>
          </w:p>
        </w:tc>
        <w:tc>
          <w:tcPr>
            <w:tcW w:w="1454" w:type="dxa"/>
            <w:tcBorders>
              <w:top w:val="single" w:sz="5" w:space="0" w:color="000000"/>
              <w:left w:val="single" w:sz="8" w:space="0" w:color="000000"/>
              <w:bottom w:val="single" w:sz="5" w:space="0" w:color="000000"/>
            </w:tcBorders>
          </w:tcPr>
          <w:p w:rsidR="002A61E2" w:rsidRDefault="002A61E2">
            <w:pPr>
              <w:pStyle w:val="TableParagraph"/>
              <w:spacing w:before="9"/>
              <w:ind w:left="0"/>
              <w:rPr>
                <w:sz w:val="14"/>
              </w:rPr>
            </w:pPr>
          </w:p>
          <w:p w:rsidR="002A61E2" w:rsidRDefault="006B7FDA">
            <w:pPr>
              <w:pStyle w:val="TableParagraph"/>
              <w:spacing w:before="1"/>
              <w:ind w:left="202" w:right="199"/>
              <w:jc w:val="center"/>
              <w:rPr>
                <w:sz w:val="13"/>
              </w:rPr>
            </w:pPr>
            <w:r>
              <w:rPr>
                <w:sz w:val="13"/>
              </w:rPr>
              <w:t>41 - 70</w:t>
            </w:r>
          </w:p>
        </w:tc>
        <w:tc>
          <w:tcPr>
            <w:tcW w:w="1448" w:type="dxa"/>
            <w:tcBorders>
              <w:top w:val="single" w:sz="5" w:space="0" w:color="000000"/>
              <w:bottom w:val="single" w:sz="5" w:space="0" w:color="000000"/>
              <w:right w:val="single" w:sz="5" w:space="0" w:color="000000"/>
            </w:tcBorders>
          </w:tcPr>
          <w:p w:rsidR="002A61E2" w:rsidRDefault="002A61E2">
            <w:pPr>
              <w:pStyle w:val="TableParagraph"/>
              <w:spacing w:before="9"/>
              <w:ind w:left="0"/>
              <w:rPr>
                <w:sz w:val="14"/>
              </w:rPr>
            </w:pPr>
          </w:p>
          <w:p w:rsidR="002A61E2" w:rsidRDefault="006B7FDA">
            <w:pPr>
              <w:pStyle w:val="TableParagraph"/>
              <w:spacing w:before="1"/>
              <w:ind w:left="276" w:right="270"/>
              <w:jc w:val="center"/>
              <w:rPr>
                <w:sz w:val="13"/>
              </w:rPr>
            </w:pPr>
            <w:r>
              <w:rPr>
                <w:sz w:val="13"/>
              </w:rPr>
              <w:t>71 - 90</w:t>
            </w:r>
          </w:p>
        </w:tc>
        <w:tc>
          <w:tcPr>
            <w:tcW w:w="1447" w:type="dxa"/>
            <w:tcBorders>
              <w:top w:val="single" w:sz="5" w:space="0" w:color="000000"/>
              <w:left w:val="single" w:sz="5" w:space="0" w:color="000000"/>
              <w:bottom w:val="single" w:sz="5" w:space="0" w:color="000000"/>
              <w:right w:val="single" w:sz="8" w:space="0" w:color="000000"/>
            </w:tcBorders>
          </w:tcPr>
          <w:p w:rsidR="002A61E2" w:rsidRDefault="002A61E2">
            <w:pPr>
              <w:pStyle w:val="TableParagraph"/>
              <w:spacing w:before="9"/>
              <w:ind w:left="0"/>
              <w:rPr>
                <w:sz w:val="14"/>
              </w:rPr>
            </w:pPr>
          </w:p>
          <w:p w:rsidR="002A61E2" w:rsidRDefault="006B7FDA">
            <w:pPr>
              <w:pStyle w:val="TableParagraph"/>
              <w:spacing w:before="1"/>
              <w:ind w:left="167" w:right="165"/>
              <w:jc w:val="center"/>
              <w:rPr>
                <w:sz w:val="13"/>
              </w:rPr>
            </w:pPr>
            <w:r>
              <w:rPr>
                <w:sz w:val="13"/>
              </w:rPr>
              <w:t>Hasta 120</w:t>
            </w:r>
          </w:p>
        </w:tc>
      </w:tr>
      <w:tr w:rsidR="002A61E2">
        <w:trPr>
          <w:trHeight w:hRule="exact" w:val="172"/>
        </w:trPr>
        <w:tc>
          <w:tcPr>
            <w:tcW w:w="3043" w:type="dxa"/>
            <w:tcBorders>
              <w:top w:val="single" w:sz="5" w:space="0" w:color="000000"/>
              <w:right w:val="single" w:sz="8" w:space="0" w:color="000000"/>
            </w:tcBorders>
          </w:tcPr>
          <w:p w:rsidR="002A61E2" w:rsidRDefault="006B7FDA">
            <w:pPr>
              <w:pStyle w:val="TableParagraph"/>
              <w:ind w:left="21"/>
              <w:rPr>
                <w:b/>
                <w:sz w:val="13"/>
              </w:rPr>
            </w:pPr>
            <w:r>
              <w:rPr>
                <w:b/>
                <w:sz w:val="13"/>
              </w:rPr>
              <w:t>SUPERFICIE MINIMA DE LOTE</w:t>
            </w:r>
          </w:p>
        </w:tc>
        <w:tc>
          <w:tcPr>
            <w:tcW w:w="1454" w:type="dxa"/>
            <w:tcBorders>
              <w:top w:val="single" w:sz="5" w:space="0" w:color="000000"/>
              <w:left w:val="single" w:sz="8" w:space="0" w:color="000000"/>
            </w:tcBorders>
          </w:tcPr>
          <w:p w:rsidR="002A61E2" w:rsidRDefault="006B7FDA">
            <w:pPr>
              <w:pStyle w:val="TableParagraph"/>
              <w:ind w:left="202" w:right="206"/>
              <w:jc w:val="center"/>
              <w:rPr>
                <w:sz w:val="13"/>
              </w:rPr>
            </w:pPr>
            <w:r>
              <w:rPr>
                <w:sz w:val="13"/>
              </w:rPr>
              <w:t>90 m²</w:t>
            </w:r>
          </w:p>
        </w:tc>
        <w:tc>
          <w:tcPr>
            <w:tcW w:w="1448" w:type="dxa"/>
            <w:tcBorders>
              <w:top w:val="single" w:sz="5" w:space="0" w:color="000000"/>
              <w:right w:val="single" w:sz="5" w:space="0" w:color="000000"/>
            </w:tcBorders>
          </w:tcPr>
          <w:p w:rsidR="002A61E2" w:rsidRDefault="006B7FDA">
            <w:pPr>
              <w:pStyle w:val="TableParagraph"/>
              <w:ind w:left="274" w:right="270"/>
              <w:jc w:val="center"/>
              <w:rPr>
                <w:sz w:val="13"/>
              </w:rPr>
            </w:pPr>
            <w:r>
              <w:rPr>
                <w:sz w:val="13"/>
              </w:rPr>
              <w:t>120 m²</w:t>
            </w:r>
          </w:p>
        </w:tc>
        <w:tc>
          <w:tcPr>
            <w:tcW w:w="1447" w:type="dxa"/>
            <w:tcBorders>
              <w:top w:val="single" w:sz="5" w:space="0" w:color="000000"/>
              <w:left w:val="single" w:sz="5" w:space="0" w:color="000000"/>
              <w:right w:val="single" w:sz="8" w:space="0" w:color="000000"/>
            </w:tcBorders>
          </w:tcPr>
          <w:p w:rsidR="002A61E2" w:rsidRDefault="006B7FDA">
            <w:pPr>
              <w:pStyle w:val="TableParagraph"/>
              <w:ind w:left="170" w:right="165"/>
              <w:jc w:val="center"/>
              <w:rPr>
                <w:sz w:val="13"/>
              </w:rPr>
            </w:pPr>
            <w:r>
              <w:rPr>
                <w:sz w:val="13"/>
              </w:rPr>
              <w:t>200 m²</w:t>
            </w:r>
          </w:p>
        </w:tc>
      </w:tr>
      <w:tr w:rsidR="002A61E2">
        <w:trPr>
          <w:trHeight w:hRule="exact" w:val="343"/>
        </w:trPr>
        <w:tc>
          <w:tcPr>
            <w:tcW w:w="3043" w:type="dxa"/>
            <w:tcBorders>
              <w:right w:val="single" w:sz="8" w:space="0" w:color="000000"/>
            </w:tcBorders>
          </w:tcPr>
          <w:p w:rsidR="002A61E2" w:rsidRDefault="002A61E2">
            <w:pPr>
              <w:pStyle w:val="TableParagraph"/>
              <w:spacing w:before="1"/>
              <w:ind w:left="0"/>
              <w:rPr>
                <w:sz w:val="15"/>
              </w:rPr>
            </w:pPr>
          </w:p>
          <w:p w:rsidR="002A61E2" w:rsidRDefault="006B7FDA">
            <w:pPr>
              <w:pStyle w:val="TableParagraph"/>
              <w:ind w:left="21"/>
              <w:rPr>
                <w:b/>
                <w:sz w:val="13"/>
              </w:rPr>
            </w:pPr>
            <w:r>
              <w:rPr>
                <w:b/>
                <w:sz w:val="13"/>
              </w:rPr>
              <w:t>FRENTE MINIMO DE LOTE</w:t>
            </w:r>
          </w:p>
        </w:tc>
        <w:tc>
          <w:tcPr>
            <w:tcW w:w="1454" w:type="dxa"/>
            <w:tcBorders>
              <w:left w:val="single" w:sz="8" w:space="0" w:color="000000"/>
            </w:tcBorders>
          </w:tcPr>
          <w:p w:rsidR="002A61E2" w:rsidRDefault="002A61E2">
            <w:pPr>
              <w:pStyle w:val="TableParagraph"/>
              <w:spacing w:before="1"/>
              <w:ind w:left="0"/>
              <w:rPr>
                <w:sz w:val="15"/>
              </w:rPr>
            </w:pPr>
          </w:p>
          <w:p w:rsidR="002A61E2" w:rsidRDefault="006B7FDA">
            <w:pPr>
              <w:pStyle w:val="TableParagraph"/>
              <w:ind w:left="202" w:right="213"/>
              <w:jc w:val="center"/>
              <w:rPr>
                <w:sz w:val="13"/>
              </w:rPr>
            </w:pPr>
            <w:r>
              <w:rPr>
                <w:sz w:val="13"/>
              </w:rPr>
              <w:t>6metros lineales</w:t>
            </w:r>
          </w:p>
        </w:tc>
        <w:tc>
          <w:tcPr>
            <w:tcW w:w="1448" w:type="dxa"/>
            <w:tcBorders>
              <w:right w:val="single" w:sz="5" w:space="0" w:color="000000"/>
            </w:tcBorders>
          </w:tcPr>
          <w:p w:rsidR="002A61E2" w:rsidRDefault="002A61E2">
            <w:pPr>
              <w:pStyle w:val="TableParagraph"/>
              <w:spacing w:before="1"/>
              <w:ind w:left="0"/>
              <w:rPr>
                <w:sz w:val="15"/>
              </w:rPr>
            </w:pPr>
          </w:p>
          <w:p w:rsidR="002A61E2" w:rsidRDefault="006B7FDA">
            <w:pPr>
              <w:pStyle w:val="TableParagraph"/>
              <w:ind w:left="66" w:right="73"/>
              <w:jc w:val="center"/>
              <w:rPr>
                <w:sz w:val="13"/>
              </w:rPr>
            </w:pPr>
            <w:r>
              <w:rPr>
                <w:sz w:val="13"/>
              </w:rPr>
              <w:t>8 metros lineales</w:t>
            </w:r>
          </w:p>
        </w:tc>
        <w:tc>
          <w:tcPr>
            <w:tcW w:w="1447" w:type="dxa"/>
            <w:tcBorders>
              <w:left w:val="single" w:sz="5" w:space="0" w:color="000000"/>
              <w:right w:val="single" w:sz="8" w:space="0" w:color="000000"/>
            </w:tcBorders>
          </w:tcPr>
          <w:p w:rsidR="002A61E2" w:rsidRDefault="002A61E2">
            <w:pPr>
              <w:pStyle w:val="TableParagraph"/>
              <w:spacing w:before="1"/>
              <w:ind w:left="0"/>
              <w:rPr>
                <w:sz w:val="15"/>
              </w:rPr>
            </w:pPr>
          </w:p>
          <w:p w:rsidR="002A61E2" w:rsidRDefault="006B7FDA">
            <w:pPr>
              <w:pStyle w:val="TableParagraph"/>
              <w:ind w:left="170" w:right="165"/>
              <w:jc w:val="center"/>
              <w:rPr>
                <w:sz w:val="13"/>
              </w:rPr>
            </w:pPr>
            <w:r>
              <w:rPr>
                <w:sz w:val="13"/>
              </w:rPr>
              <w:t>12 metros lineales</w:t>
            </w:r>
          </w:p>
        </w:tc>
      </w:tr>
      <w:tr w:rsidR="002A61E2">
        <w:trPr>
          <w:trHeight w:hRule="exact" w:val="343"/>
        </w:trPr>
        <w:tc>
          <w:tcPr>
            <w:tcW w:w="3043" w:type="dxa"/>
            <w:tcBorders>
              <w:right w:val="single" w:sz="8" w:space="0" w:color="000000"/>
            </w:tcBorders>
          </w:tcPr>
          <w:p w:rsidR="002A61E2" w:rsidRDefault="006B7FDA">
            <w:pPr>
              <w:pStyle w:val="TableParagraph"/>
              <w:spacing w:before="1" w:line="278" w:lineRule="auto"/>
              <w:ind w:left="21" w:right="286"/>
              <w:rPr>
                <w:b/>
                <w:sz w:val="13"/>
              </w:rPr>
            </w:pPr>
            <w:r>
              <w:rPr>
                <w:b/>
                <w:sz w:val="13"/>
              </w:rPr>
              <w:t>COEFICIENTE DE OCUPACION DEL SUELO (C.O.S.)</w:t>
            </w:r>
          </w:p>
        </w:tc>
        <w:tc>
          <w:tcPr>
            <w:tcW w:w="1454" w:type="dxa"/>
            <w:tcBorders>
              <w:left w:val="single" w:sz="8" w:space="0" w:color="000000"/>
            </w:tcBorders>
          </w:tcPr>
          <w:p w:rsidR="002A61E2" w:rsidRDefault="002A61E2">
            <w:pPr>
              <w:pStyle w:val="TableParagraph"/>
              <w:spacing w:before="1"/>
              <w:ind w:left="0"/>
              <w:rPr>
                <w:sz w:val="15"/>
              </w:rPr>
            </w:pPr>
          </w:p>
          <w:p w:rsidR="002A61E2" w:rsidRDefault="006B7FDA">
            <w:pPr>
              <w:pStyle w:val="TableParagraph"/>
              <w:ind w:left="202" w:right="197"/>
              <w:jc w:val="center"/>
              <w:rPr>
                <w:sz w:val="13"/>
              </w:rPr>
            </w:pPr>
            <w:r>
              <w:rPr>
                <w:sz w:val="13"/>
              </w:rPr>
              <w:t>0.8</w:t>
            </w:r>
          </w:p>
        </w:tc>
        <w:tc>
          <w:tcPr>
            <w:tcW w:w="1448" w:type="dxa"/>
            <w:tcBorders>
              <w:right w:val="single" w:sz="5" w:space="0" w:color="000000"/>
            </w:tcBorders>
          </w:tcPr>
          <w:p w:rsidR="002A61E2" w:rsidRDefault="002A61E2">
            <w:pPr>
              <w:pStyle w:val="TableParagraph"/>
              <w:spacing w:before="1"/>
              <w:ind w:left="0"/>
              <w:rPr>
                <w:sz w:val="15"/>
              </w:rPr>
            </w:pPr>
          </w:p>
          <w:p w:rsidR="002A61E2" w:rsidRDefault="006B7FDA">
            <w:pPr>
              <w:pStyle w:val="TableParagraph"/>
              <w:ind w:left="276" w:right="270"/>
              <w:jc w:val="center"/>
              <w:rPr>
                <w:sz w:val="13"/>
              </w:rPr>
            </w:pPr>
            <w:r>
              <w:rPr>
                <w:sz w:val="13"/>
              </w:rPr>
              <w:t>0.8</w:t>
            </w:r>
          </w:p>
        </w:tc>
        <w:tc>
          <w:tcPr>
            <w:tcW w:w="1447" w:type="dxa"/>
            <w:tcBorders>
              <w:left w:val="single" w:sz="5" w:space="0" w:color="000000"/>
              <w:right w:val="single" w:sz="8" w:space="0" w:color="000000"/>
            </w:tcBorders>
          </w:tcPr>
          <w:p w:rsidR="002A61E2" w:rsidRDefault="002A61E2">
            <w:pPr>
              <w:pStyle w:val="TableParagraph"/>
              <w:spacing w:before="1"/>
              <w:ind w:left="0"/>
              <w:rPr>
                <w:sz w:val="15"/>
              </w:rPr>
            </w:pPr>
          </w:p>
          <w:p w:rsidR="002A61E2" w:rsidRDefault="006B7FDA">
            <w:pPr>
              <w:pStyle w:val="TableParagraph"/>
              <w:ind w:left="170" w:right="158"/>
              <w:jc w:val="center"/>
              <w:rPr>
                <w:sz w:val="13"/>
              </w:rPr>
            </w:pPr>
            <w:r>
              <w:rPr>
                <w:sz w:val="13"/>
              </w:rPr>
              <w:t>0.8</w:t>
            </w:r>
          </w:p>
        </w:tc>
      </w:tr>
      <w:tr w:rsidR="002A61E2">
        <w:trPr>
          <w:trHeight w:hRule="exact" w:val="343"/>
        </w:trPr>
        <w:tc>
          <w:tcPr>
            <w:tcW w:w="3043" w:type="dxa"/>
            <w:tcBorders>
              <w:right w:val="single" w:sz="8" w:space="0" w:color="000000"/>
            </w:tcBorders>
          </w:tcPr>
          <w:p w:rsidR="002A61E2" w:rsidRDefault="006B7FDA">
            <w:pPr>
              <w:pStyle w:val="TableParagraph"/>
              <w:spacing w:before="1" w:line="278" w:lineRule="auto"/>
              <w:ind w:left="21" w:right="257"/>
              <w:rPr>
                <w:b/>
                <w:sz w:val="13"/>
              </w:rPr>
            </w:pPr>
            <w:r>
              <w:rPr>
                <w:b/>
                <w:sz w:val="13"/>
              </w:rPr>
              <w:t>COEFICIENTE DE UTILIZACION DEL SUELO (C.U.S.)</w:t>
            </w:r>
          </w:p>
        </w:tc>
        <w:tc>
          <w:tcPr>
            <w:tcW w:w="1454" w:type="dxa"/>
            <w:tcBorders>
              <w:left w:val="single" w:sz="8" w:space="0" w:color="000000"/>
            </w:tcBorders>
          </w:tcPr>
          <w:p w:rsidR="002A61E2" w:rsidRDefault="002A61E2">
            <w:pPr>
              <w:pStyle w:val="TableParagraph"/>
              <w:spacing w:before="1"/>
              <w:ind w:left="0"/>
              <w:rPr>
                <w:sz w:val="15"/>
              </w:rPr>
            </w:pPr>
          </w:p>
          <w:p w:rsidR="002A61E2" w:rsidRDefault="006B7FDA">
            <w:pPr>
              <w:pStyle w:val="TableParagraph"/>
              <w:ind w:left="202" w:right="197"/>
              <w:jc w:val="center"/>
              <w:rPr>
                <w:sz w:val="13"/>
              </w:rPr>
            </w:pPr>
            <w:r>
              <w:rPr>
                <w:sz w:val="13"/>
              </w:rPr>
              <w:t>1.6</w:t>
            </w:r>
          </w:p>
        </w:tc>
        <w:tc>
          <w:tcPr>
            <w:tcW w:w="1448" w:type="dxa"/>
            <w:tcBorders>
              <w:right w:val="single" w:sz="5" w:space="0" w:color="000000"/>
            </w:tcBorders>
          </w:tcPr>
          <w:p w:rsidR="002A61E2" w:rsidRDefault="002A61E2">
            <w:pPr>
              <w:pStyle w:val="TableParagraph"/>
              <w:spacing w:before="1"/>
              <w:ind w:left="0"/>
              <w:rPr>
                <w:sz w:val="15"/>
              </w:rPr>
            </w:pPr>
          </w:p>
          <w:p w:rsidR="002A61E2" w:rsidRDefault="006B7FDA">
            <w:pPr>
              <w:pStyle w:val="TableParagraph"/>
              <w:ind w:left="276" w:right="270"/>
              <w:jc w:val="center"/>
              <w:rPr>
                <w:sz w:val="13"/>
              </w:rPr>
            </w:pPr>
            <w:r>
              <w:rPr>
                <w:sz w:val="13"/>
              </w:rPr>
              <w:t>1.6</w:t>
            </w:r>
          </w:p>
        </w:tc>
        <w:tc>
          <w:tcPr>
            <w:tcW w:w="1447" w:type="dxa"/>
            <w:tcBorders>
              <w:left w:val="single" w:sz="5" w:space="0" w:color="000000"/>
              <w:right w:val="single" w:sz="8" w:space="0" w:color="000000"/>
            </w:tcBorders>
          </w:tcPr>
          <w:p w:rsidR="002A61E2" w:rsidRDefault="002A61E2">
            <w:pPr>
              <w:pStyle w:val="TableParagraph"/>
              <w:spacing w:before="1"/>
              <w:ind w:left="0"/>
              <w:rPr>
                <w:sz w:val="15"/>
              </w:rPr>
            </w:pPr>
          </w:p>
          <w:p w:rsidR="002A61E2" w:rsidRDefault="006B7FDA">
            <w:pPr>
              <w:pStyle w:val="TableParagraph"/>
              <w:ind w:left="170" w:right="158"/>
              <w:jc w:val="center"/>
              <w:rPr>
                <w:sz w:val="13"/>
              </w:rPr>
            </w:pPr>
            <w:r>
              <w:rPr>
                <w:sz w:val="13"/>
              </w:rPr>
              <w:t>2.4</w:t>
            </w:r>
          </w:p>
        </w:tc>
      </w:tr>
      <w:tr w:rsidR="002A61E2">
        <w:trPr>
          <w:trHeight w:hRule="exact" w:val="172"/>
        </w:trPr>
        <w:tc>
          <w:tcPr>
            <w:tcW w:w="3043" w:type="dxa"/>
            <w:tcBorders>
              <w:bottom w:val="single" w:sz="5" w:space="0" w:color="000000"/>
              <w:right w:val="single" w:sz="8" w:space="0" w:color="000000"/>
            </w:tcBorders>
          </w:tcPr>
          <w:p w:rsidR="002A61E2" w:rsidRDefault="006B7FDA">
            <w:pPr>
              <w:pStyle w:val="TableParagraph"/>
              <w:spacing w:before="1"/>
              <w:ind w:left="21"/>
              <w:rPr>
                <w:b/>
                <w:sz w:val="13"/>
              </w:rPr>
            </w:pPr>
            <w:r>
              <w:rPr>
                <w:b/>
                <w:sz w:val="13"/>
              </w:rPr>
              <w:t>NUMERO DE NIVELES PERMITIDO</w:t>
            </w:r>
          </w:p>
        </w:tc>
        <w:tc>
          <w:tcPr>
            <w:tcW w:w="1454" w:type="dxa"/>
            <w:tcBorders>
              <w:left w:val="single" w:sz="8" w:space="0" w:color="000000"/>
              <w:bottom w:val="single" w:sz="5" w:space="0" w:color="000000"/>
            </w:tcBorders>
          </w:tcPr>
          <w:p w:rsidR="002A61E2" w:rsidRDefault="006B7FDA">
            <w:pPr>
              <w:pStyle w:val="TableParagraph"/>
              <w:spacing w:before="1"/>
              <w:ind w:left="0" w:right="4"/>
              <w:jc w:val="center"/>
              <w:rPr>
                <w:sz w:val="13"/>
              </w:rPr>
            </w:pPr>
            <w:r>
              <w:rPr>
                <w:w w:val="99"/>
                <w:sz w:val="13"/>
              </w:rPr>
              <w:t>R</w:t>
            </w:r>
          </w:p>
        </w:tc>
        <w:tc>
          <w:tcPr>
            <w:tcW w:w="1448" w:type="dxa"/>
            <w:tcBorders>
              <w:bottom w:val="single" w:sz="5" w:space="0" w:color="000000"/>
              <w:right w:val="single" w:sz="5" w:space="0" w:color="000000"/>
            </w:tcBorders>
          </w:tcPr>
          <w:p w:rsidR="002A61E2" w:rsidRDefault="006B7FDA">
            <w:pPr>
              <w:pStyle w:val="TableParagraph"/>
              <w:spacing w:before="1"/>
              <w:ind w:left="0"/>
              <w:jc w:val="center"/>
              <w:rPr>
                <w:sz w:val="13"/>
              </w:rPr>
            </w:pPr>
            <w:r>
              <w:rPr>
                <w:w w:val="99"/>
                <w:sz w:val="13"/>
              </w:rPr>
              <w:t>R</w:t>
            </w:r>
          </w:p>
        </w:tc>
        <w:tc>
          <w:tcPr>
            <w:tcW w:w="1447" w:type="dxa"/>
            <w:tcBorders>
              <w:left w:val="single" w:sz="5" w:space="0" w:color="000000"/>
              <w:bottom w:val="single" w:sz="5" w:space="0" w:color="000000"/>
              <w:right w:val="single" w:sz="8" w:space="0" w:color="000000"/>
            </w:tcBorders>
          </w:tcPr>
          <w:p w:rsidR="002A61E2" w:rsidRDefault="006B7FDA">
            <w:pPr>
              <w:pStyle w:val="TableParagraph"/>
              <w:spacing w:before="1"/>
              <w:ind w:left="2"/>
              <w:jc w:val="center"/>
              <w:rPr>
                <w:sz w:val="13"/>
              </w:rPr>
            </w:pPr>
            <w:r>
              <w:rPr>
                <w:w w:val="99"/>
                <w:sz w:val="13"/>
              </w:rPr>
              <w:t>R</w:t>
            </w:r>
          </w:p>
        </w:tc>
      </w:tr>
      <w:tr w:rsidR="002A61E2">
        <w:trPr>
          <w:trHeight w:hRule="exact" w:val="172"/>
        </w:trPr>
        <w:tc>
          <w:tcPr>
            <w:tcW w:w="3043" w:type="dxa"/>
            <w:tcBorders>
              <w:top w:val="single" w:sz="5" w:space="0" w:color="000000"/>
              <w:right w:val="single" w:sz="8" w:space="0" w:color="000000"/>
            </w:tcBorders>
          </w:tcPr>
          <w:p w:rsidR="002A61E2" w:rsidRDefault="006B7FDA">
            <w:pPr>
              <w:pStyle w:val="TableParagraph"/>
              <w:ind w:left="21"/>
              <w:rPr>
                <w:b/>
                <w:sz w:val="13"/>
              </w:rPr>
            </w:pPr>
            <w:r>
              <w:rPr>
                <w:b/>
                <w:sz w:val="13"/>
              </w:rPr>
              <w:t>CAJONES DE ESTACIONAMIENTO</w:t>
            </w:r>
          </w:p>
        </w:tc>
        <w:tc>
          <w:tcPr>
            <w:tcW w:w="1454" w:type="dxa"/>
            <w:tcBorders>
              <w:top w:val="single" w:sz="5" w:space="0" w:color="000000"/>
              <w:left w:val="single" w:sz="8" w:space="0" w:color="000000"/>
            </w:tcBorders>
          </w:tcPr>
          <w:p w:rsidR="002A61E2" w:rsidRDefault="006B7FDA">
            <w:pPr>
              <w:pStyle w:val="TableParagraph"/>
              <w:ind w:left="0" w:right="1"/>
              <w:jc w:val="center"/>
              <w:rPr>
                <w:sz w:val="13"/>
              </w:rPr>
            </w:pPr>
            <w:r>
              <w:rPr>
                <w:w w:val="99"/>
                <w:sz w:val="13"/>
              </w:rPr>
              <w:t>1</w:t>
            </w:r>
          </w:p>
        </w:tc>
        <w:tc>
          <w:tcPr>
            <w:tcW w:w="1448" w:type="dxa"/>
            <w:tcBorders>
              <w:top w:val="single" w:sz="5" w:space="0" w:color="000000"/>
              <w:right w:val="single" w:sz="5" w:space="0" w:color="000000"/>
            </w:tcBorders>
          </w:tcPr>
          <w:p w:rsidR="002A61E2" w:rsidRDefault="006B7FDA">
            <w:pPr>
              <w:pStyle w:val="TableParagraph"/>
              <w:ind w:left="0" w:right="3"/>
              <w:jc w:val="center"/>
              <w:rPr>
                <w:sz w:val="13"/>
              </w:rPr>
            </w:pPr>
            <w:r>
              <w:rPr>
                <w:w w:val="99"/>
                <w:sz w:val="13"/>
              </w:rPr>
              <w:t>1</w:t>
            </w:r>
          </w:p>
        </w:tc>
        <w:tc>
          <w:tcPr>
            <w:tcW w:w="1447" w:type="dxa"/>
            <w:tcBorders>
              <w:top w:val="single" w:sz="5" w:space="0" w:color="000000"/>
              <w:left w:val="single" w:sz="5" w:space="0" w:color="000000"/>
              <w:right w:val="single" w:sz="8" w:space="0" w:color="000000"/>
            </w:tcBorders>
          </w:tcPr>
          <w:p w:rsidR="002A61E2" w:rsidRDefault="006B7FDA">
            <w:pPr>
              <w:pStyle w:val="TableParagraph"/>
              <w:ind w:left="0"/>
              <w:jc w:val="center"/>
              <w:rPr>
                <w:sz w:val="13"/>
              </w:rPr>
            </w:pPr>
            <w:r>
              <w:rPr>
                <w:w w:val="99"/>
                <w:sz w:val="13"/>
              </w:rPr>
              <w:t>1</w:t>
            </w:r>
          </w:p>
        </w:tc>
      </w:tr>
      <w:tr w:rsidR="002A61E2">
        <w:trPr>
          <w:trHeight w:hRule="exact" w:val="172"/>
        </w:trPr>
        <w:tc>
          <w:tcPr>
            <w:tcW w:w="3043" w:type="dxa"/>
            <w:tcBorders>
              <w:bottom w:val="single" w:sz="5" w:space="0" w:color="000000"/>
              <w:right w:val="single" w:sz="8" w:space="0" w:color="000000"/>
            </w:tcBorders>
          </w:tcPr>
          <w:p w:rsidR="002A61E2" w:rsidRDefault="006B7FDA">
            <w:pPr>
              <w:pStyle w:val="TableParagraph"/>
              <w:spacing w:before="1"/>
              <w:ind w:left="21"/>
              <w:rPr>
                <w:b/>
                <w:sz w:val="13"/>
              </w:rPr>
            </w:pPr>
            <w:r>
              <w:rPr>
                <w:b/>
                <w:sz w:val="13"/>
              </w:rPr>
              <w:t>RESTRICCION FRONTAL</w:t>
            </w:r>
          </w:p>
        </w:tc>
        <w:tc>
          <w:tcPr>
            <w:tcW w:w="1454" w:type="dxa"/>
            <w:tcBorders>
              <w:left w:val="single" w:sz="8" w:space="0" w:color="000000"/>
              <w:bottom w:val="single" w:sz="5" w:space="0" w:color="000000"/>
            </w:tcBorders>
          </w:tcPr>
          <w:p w:rsidR="002A61E2" w:rsidRDefault="006B7FDA">
            <w:pPr>
              <w:pStyle w:val="TableParagraph"/>
              <w:spacing w:before="1"/>
              <w:ind w:left="202" w:right="213"/>
              <w:jc w:val="center"/>
              <w:rPr>
                <w:sz w:val="13"/>
              </w:rPr>
            </w:pPr>
            <w:r>
              <w:rPr>
                <w:sz w:val="13"/>
              </w:rPr>
              <w:t>2 metros lineales</w:t>
            </w:r>
          </w:p>
        </w:tc>
        <w:tc>
          <w:tcPr>
            <w:tcW w:w="1448" w:type="dxa"/>
            <w:tcBorders>
              <w:bottom w:val="single" w:sz="5" w:space="0" w:color="000000"/>
              <w:right w:val="single" w:sz="5" w:space="0" w:color="000000"/>
            </w:tcBorders>
          </w:tcPr>
          <w:p w:rsidR="002A61E2" w:rsidRDefault="006B7FDA">
            <w:pPr>
              <w:pStyle w:val="TableParagraph"/>
              <w:spacing w:before="1"/>
              <w:ind w:left="66" w:right="73"/>
              <w:jc w:val="center"/>
              <w:rPr>
                <w:sz w:val="13"/>
              </w:rPr>
            </w:pPr>
            <w:r>
              <w:rPr>
                <w:sz w:val="13"/>
              </w:rPr>
              <w:t>2 metros lineales</w:t>
            </w:r>
          </w:p>
        </w:tc>
        <w:tc>
          <w:tcPr>
            <w:tcW w:w="1447" w:type="dxa"/>
            <w:tcBorders>
              <w:left w:val="single" w:sz="5" w:space="0" w:color="000000"/>
              <w:bottom w:val="single" w:sz="5" w:space="0" w:color="000000"/>
              <w:right w:val="single" w:sz="8" w:space="0" w:color="000000"/>
            </w:tcBorders>
          </w:tcPr>
          <w:p w:rsidR="002A61E2" w:rsidRDefault="006B7FDA">
            <w:pPr>
              <w:pStyle w:val="TableParagraph"/>
              <w:spacing w:before="1"/>
              <w:ind w:left="164" w:right="165"/>
              <w:jc w:val="center"/>
              <w:rPr>
                <w:sz w:val="13"/>
              </w:rPr>
            </w:pPr>
            <w:r>
              <w:rPr>
                <w:sz w:val="13"/>
              </w:rPr>
              <w:t>2 metros lineales</w:t>
            </w:r>
          </w:p>
        </w:tc>
      </w:tr>
      <w:tr w:rsidR="002A61E2">
        <w:trPr>
          <w:trHeight w:hRule="exact" w:val="343"/>
        </w:trPr>
        <w:tc>
          <w:tcPr>
            <w:tcW w:w="3043" w:type="dxa"/>
            <w:tcBorders>
              <w:top w:val="single" w:sz="5" w:space="0" w:color="000000"/>
              <w:bottom w:val="single" w:sz="5" w:space="0" w:color="000000"/>
              <w:right w:val="single" w:sz="8" w:space="0" w:color="000000"/>
            </w:tcBorders>
          </w:tcPr>
          <w:p w:rsidR="002A61E2" w:rsidRDefault="006B7FDA">
            <w:pPr>
              <w:pStyle w:val="TableParagraph"/>
              <w:spacing w:line="273" w:lineRule="auto"/>
              <w:ind w:left="21" w:right="517"/>
              <w:rPr>
                <w:b/>
                <w:sz w:val="13"/>
              </w:rPr>
            </w:pPr>
            <w:r>
              <w:rPr>
                <w:b/>
                <w:sz w:val="13"/>
              </w:rPr>
              <w:t>% AREA JARDINADA EN RESTRICCION FRONTAL</w:t>
            </w:r>
          </w:p>
        </w:tc>
        <w:tc>
          <w:tcPr>
            <w:tcW w:w="1454" w:type="dxa"/>
            <w:tcBorders>
              <w:top w:val="single" w:sz="5" w:space="0" w:color="000000"/>
              <w:left w:val="single" w:sz="8" w:space="0" w:color="000000"/>
              <w:bottom w:val="single" w:sz="5" w:space="0" w:color="000000"/>
            </w:tcBorders>
          </w:tcPr>
          <w:p w:rsidR="002A61E2" w:rsidRDefault="002A61E2">
            <w:pPr>
              <w:pStyle w:val="TableParagraph"/>
              <w:spacing w:before="9"/>
              <w:ind w:left="0"/>
              <w:rPr>
                <w:sz w:val="14"/>
              </w:rPr>
            </w:pPr>
          </w:p>
          <w:p w:rsidR="002A61E2" w:rsidRDefault="006B7FDA">
            <w:pPr>
              <w:pStyle w:val="TableParagraph"/>
              <w:spacing w:before="1"/>
              <w:ind w:left="202" w:right="203"/>
              <w:jc w:val="center"/>
              <w:rPr>
                <w:sz w:val="13"/>
              </w:rPr>
            </w:pPr>
            <w:r>
              <w:rPr>
                <w:sz w:val="13"/>
              </w:rPr>
              <w:t>30%</w:t>
            </w:r>
          </w:p>
        </w:tc>
        <w:tc>
          <w:tcPr>
            <w:tcW w:w="1448" w:type="dxa"/>
            <w:tcBorders>
              <w:top w:val="single" w:sz="5" w:space="0" w:color="000000"/>
              <w:bottom w:val="single" w:sz="5" w:space="0" w:color="000000"/>
              <w:right w:val="single" w:sz="5" w:space="0" w:color="000000"/>
            </w:tcBorders>
          </w:tcPr>
          <w:p w:rsidR="002A61E2" w:rsidRDefault="002A61E2">
            <w:pPr>
              <w:pStyle w:val="TableParagraph"/>
              <w:spacing w:before="9"/>
              <w:ind w:left="0"/>
              <w:rPr>
                <w:sz w:val="14"/>
              </w:rPr>
            </w:pPr>
          </w:p>
          <w:p w:rsidR="002A61E2" w:rsidRDefault="006B7FDA">
            <w:pPr>
              <w:pStyle w:val="TableParagraph"/>
              <w:spacing w:before="1"/>
              <w:ind w:left="270" w:right="270"/>
              <w:jc w:val="center"/>
              <w:rPr>
                <w:sz w:val="13"/>
              </w:rPr>
            </w:pPr>
            <w:r>
              <w:rPr>
                <w:sz w:val="13"/>
              </w:rPr>
              <w:t>20%</w:t>
            </w:r>
          </w:p>
        </w:tc>
        <w:tc>
          <w:tcPr>
            <w:tcW w:w="1447" w:type="dxa"/>
            <w:tcBorders>
              <w:top w:val="single" w:sz="5" w:space="0" w:color="000000"/>
              <w:left w:val="single" w:sz="5" w:space="0" w:color="000000"/>
              <w:bottom w:val="single" w:sz="5" w:space="0" w:color="000000"/>
              <w:right w:val="single" w:sz="8" w:space="0" w:color="000000"/>
            </w:tcBorders>
          </w:tcPr>
          <w:p w:rsidR="002A61E2" w:rsidRDefault="002A61E2">
            <w:pPr>
              <w:pStyle w:val="TableParagraph"/>
              <w:spacing w:before="9"/>
              <w:ind w:left="0"/>
              <w:rPr>
                <w:sz w:val="14"/>
              </w:rPr>
            </w:pPr>
          </w:p>
          <w:p w:rsidR="002A61E2" w:rsidRDefault="006B7FDA">
            <w:pPr>
              <w:pStyle w:val="TableParagraph"/>
              <w:spacing w:before="1"/>
              <w:ind w:left="170" w:right="165"/>
              <w:jc w:val="center"/>
              <w:rPr>
                <w:sz w:val="13"/>
              </w:rPr>
            </w:pPr>
            <w:r>
              <w:rPr>
                <w:sz w:val="13"/>
              </w:rPr>
              <w:t>20%</w:t>
            </w:r>
          </w:p>
        </w:tc>
      </w:tr>
      <w:tr w:rsidR="002A61E2">
        <w:trPr>
          <w:trHeight w:hRule="exact" w:val="343"/>
        </w:trPr>
        <w:tc>
          <w:tcPr>
            <w:tcW w:w="3043" w:type="dxa"/>
            <w:tcBorders>
              <w:top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21"/>
              <w:rPr>
                <w:b/>
                <w:sz w:val="13"/>
              </w:rPr>
            </w:pPr>
            <w:r>
              <w:rPr>
                <w:b/>
                <w:sz w:val="13"/>
              </w:rPr>
              <w:t>RESTRICCION LATERAL</w:t>
            </w:r>
          </w:p>
        </w:tc>
        <w:tc>
          <w:tcPr>
            <w:tcW w:w="4349" w:type="dxa"/>
            <w:gridSpan w:val="3"/>
            <w:tcBorders>
              <w:top w:val="single" w:sz="5" w:space="0" w:color="000000"/>
              <w:left w:val="single" w:sz="8"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1797" w:right="1799"/>
              <w:jc w:val="center"/>
              <w:rPr>
                <w:sz w:val="13"/>
              </w:rPr>
            </w:pPr>
            <w:r>
              <w:rPr>
                <w:sz w:val="13"/>
              </w:rPr>
              <w:t>NO APLICA</w:t>
            </w:r>
          </w:p>
        </w:tc>
      </w:tr>
      <w:tr w:rsidR="002A61E2">
        <w:trPr>
          <w:trHeight w:hRule="exact" w:val="343"/>
        </w:trPr>
        <w:tc>
          <w:tcPr>
            <w:tcW w:w="3043" w:type="dxa"/>
            <w:tcBorders>
              <w:top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21"/>
              <w:rPr>
                <w:b/>
                <w:sz w:val="13"/>
              </w:rPr>
            </w:pPr>
            <w:r>
              <w:rPr>
                <w:b/>
                <w:sz w:val="13"/>
              </w:rPr>
              <w:t>RESTRICCION POSTERIOR</w:t>
            </w:r>
          </w:p>
        </w:tc>
        <w:tc>
          <w:tcPr>
            <w:tcW w:w="1454" w:type="dxa"/>
            <w:tcBorders>
              <w:top w:val="single" w:sz="5" w:space="0" w:color="000000"/>
              <w:left w:val="single" w:sz="8" w:space="0" w:color="000000"/>
              <w:bottom w:val="single" w:sz="5" w:space="0" w:color="000000"/>
            </w:tcBorders>
          </w:tcPr>
          <w:p w:rsidR="002A61E2" w:rsidRDefault="002A61E2">
            <w:pPr>
              <w:pStyle w:val="TableParagraph"/>
              <w:spacing w:before="10"/>
              <w:ind w:left="0"/>
              <w:rPr>
                <w:sz w:val="14"/>
              </w:rPr>
            </w:pPr>
          </w:p>
          <w:p w:rsidR="002A61E2" w:rsidRDefault="006B7FDA">
            <w:pPr>
              <w:pStyle w:val="TableParagraph"/>
              <w:ind w:left="202" w:right="213"/>
              <w:jc w:val="center"/>
              <w:rPr>
                <w:sz w:val="13"/>
              </w:rPr>
            </w:pPr>
            <w:r>
              <w:rPr>
                <w:sz w:val="13"/>
              </w:rPr>
              <w:t>3 metros lineales</w:t>
            </w:r>
          </w:p>
        </w:tc>
        <w:tc>
          <w:tcPr>
            <w:tcW w:w="1448" w:type="dxa"/>
            <w:tcBorders>
              <w:top w:val="single" w:sz="5" w:space="0" w:color="000000"/>
              <w:bottom w:val="single" w:sz="5" w:space="0" w:color="000000"/>
              <w:right w:val="single" w:sz="5" w:space="0" w:color="000000"/>
            </w:tcBorders>
          </w:tcPr>
          <w:p w:rsidR="002A61E2" w:rsidRDefault="002A61E2">
            <w:pPr>
              <w:pStyle w:val="TableParagraph"/>
              <w:spacing w:before="10"/>
              <w:ind w:left="0"/>
              <w:rPr>
                <w:sz w:val="14"/>
              </w:rPr>
            </w:pPr>
          </w:p>
          <w:p w:rsidR="002A61E2" w:rsidRDefault="006B7FDA">
            <w:pPr>
              <w:pStyle w:val="TableParagraph"/>
              <w:ind w:left="66" w:right="73"/>
              <w:jc w:val="center"/>
              <w:rPr>
                <w:sz w:val="13"/>
              </w:rPr>
            </w:pPr>
            <w:r>
              <w:rPr>
                <w:sz w:val="13"/>
              </w:rPr>
              <w:t>3 metros lineales</w:t>
            </w:r>
          </w:p>
        </w:tc>
        <w:tc>
          <w:tcPr>
            <w:tcW w:w="1447" w:type="dxa"/>
            <w:tcBorders>
              <w:top w:val="single" w:sz="5" w:space="0" w:color="000000"/>
              <w:left w:val="single" w:sz="5" w:space="0" w:color="000000"/>
              <w:bottom w:val="single" w:sz="5" w:space="0" w:color="000000"/>
              <w:right w:val="single" w:sz="8" w:space="0" w:color="000000"/>
            </w:tcBorders>
          </w:tcPr>
          <w:p w:rsidR="002A61E2" w:rsidRDefault="002A61E2">
            <w:pPr>
              <w:pStyle w:val="TableParagraph"/>
              <w:spacing w:before="10"/>
              <w:ind w:left="0"/>
              <w:rPr>
                <w:sz w:val="14"/>
              </w:rPr>
            </w:pPr>
          </w:p>
          <w:p w:rsidR="002A61E2" w:rsidRDefault="006B7FDA">
            <w:pPr>
              <w:pStyle w:val="TableParagraph"/>
              <w:ind w:left="164" w:right="165"/>
              <w:jc w:val="center"/>
              <w:rPr>
                <w:sz w:val="13"/>
              </w:rPr>
            </w:pPr>
            <w:r>
              <w:rPr>
                <w:sz w:val="13"/>
              </w:rPr>
              <w:t>3 metros lineales</w:t>
            </w:r>
          </w:p>
        </w:tc>
      </w:tr>
      <w:tr w:rsidR="002A61E2">
        <w:trPr>
          <w:trHeight w:hRule="exact" w:val="349"/>
        </w:trPr>
        <w:tc>
          <w:tcPr>
            <w:tcW w:w="3043" w:type="dxa"/>
            <w:tcBorders>
              <w:top w:val="single" w:sz="5" w:space="0" w:color="000000"/>
              <w:bottom w:val="single" w:sz="9" w:space="0" w:color="000000"/>
              <w:right w:val="single" w:sz="8" w:space="0" w:color="000000"/>
            </w:tcBorders>
          </w:tcPr>
          <w:p w:rsidR="002A61E2" w:rsidRDefault="002A61E2">
            <w:pPr>
              <w:pStyle w:val="TableParagraph"/>
              <w:ind w:left="0"/>
              <w:rPr>
                <w:sz w:val="14"/>
              </w:rPr>
            </w:pPr>
          </w:p>
          <w:p w:rsidR="002A61E2" w:rsidRDefault="006B7FDA">
            <w:pPr>
              <w:pStyle w:val="TableParagraph"/>
              <w:spacing w:before="1"/>
              <w:ind w:left="21"/>
              <w:rPr>
                <w:b/>
                <w:sz w:val="13"/>
              </w:rPr>
            </w:pPr>
            <w:r>
              <w:rPr>
                <w:b/>
                <w:sz w:val="13"/>
              </w:rPr>
              <w:t>MODO DE EDIFICACION</w:t>
            </w:r>
          </w:p>
        </w:tc>
        <w:tc>
          <w:tcPr>
            <w:tcW w:w="1454" w:type="dxa"/>
            <w:tcBorders>
              <w:top w:val="single" w:sz="5" w:space="0" w:color="000000"/>
              <w:left w:val="single" w:sz="8" w:space="0" w:color="000000"/>
              <w:bottom w:val="single" w:sz="9" w:space="0" w:color="000000"/>
            </w:tcBorders>
          </w:tcPr>
          <w:p w:rsidR="002A61E2" w:rsidRDefault="002A61E2">
            <w:pPr>
              <w:pStyle w:val="TableParagraph"/>
              <w:ind w:left="0"/>
              <w:rPr>
                <w:sz w:val="14"/>
              </w:rPr>
            </w:pPr>
          </w:p>
          <w:p w:rsidR="002A61E2" w:rsidRDefault="006B7FDA">
            <w:pPr>
              <w:pStyle w:val="TableParagraph"/>
              <w:spacing w:before="1"/>
              <w:ind w:left="202" w:right="206"/>
              <w:jc w:val="center"/>
              <w:rPr>
                <w:sz w:val="13"/>
              </w:rPr>
            </w:pPr>
            <w:r>
              <w:rPr>
                <w:sz w:val="13"/>
              </w:rPr>
              <w:t>Cerrado</w:t>
            </w:r>
          </w:p>
        </w:tc>
        <w:tc>
          <w:tcPr>
            <w:tcW w:w="1448" w:type="dxa"/>
            <w:tcBorders>
              <w:top w:val="single" w:sz="5" w:space="0" w:color="000000"/>
              <w:bottom w:val="single" w:sz="9" w:space="0" w:color="000000"/>
              <w:right w:val="single" w:sz="5" w:space="0" w:color="000000"/>
            </w:tcBorders>
          </w:tcPr>
          <w:p w:rsidR="002A61E2" w:rsidRDefault="002A61E2">
            <w:pPr>
              <w:pStyle w:val="TableParagraph"/>
              <w:ind w:left="0"/>
              <w:rPr>
                <w:sz w:val="14"/>
              </w:rPr>
            </w:pPr>
          </w:p>
          <w:p w:rsidR="002A61E2" w:rsidRDefault="006B7FDA">
            <w:pPr>
              <w:pStyle w:val="TableParagraph"/>
              <w:spacing w:before="1"/>
              <w:ind w:left="80" w:right="73"/>
              <w:jc w:val="center"/>
              <w:rPr>
                <w:sz w:val="13"/>
              </w:rPr>
            </w:pPr>
            <w:r>
              <w:rPr>
                <w:sz w:val="13"/>
              </w:rPr>
              <w:t>Cerrado/Semicerrado</w:t>
            </w:r>
          </w:p>
        </w:tc>
        <w:tc>
          <w:tcPr>
            <w:tcW w:w="1447" w:type="dxa"/>
            <w:tcBorders>
              <w:top w:val="single" w:sz="5" w:space="0" w:color="000000"/>
              <w:left w:val="single" w:sz="5" w:space="0" w:color="000000"/>
              <w:bottom w:val="single" w:sz="9" w:space="0" w:color="000000"/>
              <w:right w:val="single" w:sz="8" w:space="0" w:color="000000"/>
            </w:tcBorders>
          </w:tcPr>
          <w:p w:rsidR="002A61E2" w:rsidRDefault="002A61E2">
            <w:pPr>
              <w:pStyle w:val="TableParagraph"/>
              <w:ind w:left="0"/>
              <w:rPr>
                <w:sz w:val="14"/>
              </w:rPr>
            </w:pPr>
          </w:p>
          <w:p w:rsidR="002A61E2" w:rsidRDefault="006B7FDA">
            <w:pPr>
              <w:pStyle w:val="TableParagraph"/>
              <w:spacing w:before="1"/>
              <w:ind w:left="168" w:right="165"/>
              <w:jc w:val="center"/>
              <w:rPr>
                <w:sz w:val="13"/>
              </w:rPr>
            </w:pPr>
            <w:r>
              <w:rPr>
                <w:sz w:val="13"/>
              </w:rPr>
              <w:t>Variable</w:t>
            </w:r>
          </w:p>
        </w:tc>
      </w:tr>
      <w:tr w:rsidR="002A61E2">
        <w:trPr>
          <w:trHeight w:hRule="exact" w:val="354"/>
        </w:trPr>
        <w:tc>
          <w:tcPr>
            <w:tcW w:w="7392" w:type="dxa"/>
            <w:gridSpan w:val="4"/>
            <w:tcBorders>
              <w:top w:val="single" w:sz="9" w:space="0" w:color="000000"/>
              <w:bottom w:val="single" w:sz="8" w:space="0" w:color="000000"/>
              <w:right w:val="single" w:sz="8" w:space="0" w:color="000000"/>
            </w:tcBorders>
            <w:shd w:val="clear" w:color="auto" w:fill="FFFF99"/>
          </w:tcPr>
          <w:p w:rsidR="002A61E2" w:rsidRDefault="006B7FDA">
            <w:pPr>
              <w:pStyle w:val="TableParagraph"/>
              <w:spacing w:line="273" w:lineRule="auto"/>
              <w:ind w:left="21"/>
              <w:rPr>
                <w:sz w:val="13"/>
              </w:rPr>
            </w:pPr>
            <w:r>
              <w:rPr>
                <w:sz w:val="13"/>
              </w:rPr>
              <w:t>R= La resultante de aplicar la relación entre el C.O.S. y el C.U.S, salvo en aquellos casos donde se establescan directrices especificas para una determinada zona en los planes de nivel inferior.</w:t>
            </w:r>
          </w:p>
        </w:tc>
      </w:tr>
    </w:tbl>
    <w:p w:rsidR="002A61E2" w:rsidRDefault="002A61E2">
      <w:pPr>
        <w:pStyle w:val="Textoindependiente"/>
        <w:spacing w:before="10"/>
        <w:rPr>
          <w:sz w:val="11"/>
        </w:rPr>
      </w:pPr>
    </w:p>
    <w:p w:rsidR="002A61E2" w:rsidRDefault="006B7FDA">
      <w:pPr>
        <w:pStyle w:val="Textoindependiente"/>
        <w:spacing w:before="96" w:line="244" w:lineRule="auto"/>
        <w:ind w:left="126" w:right="105"/>
        <w:jc w:val="both"/>
      </w:pPr>
      <w:r>
        <w:pict>
          <v:group id="_x0000_s1549" style="position:absolute;left:0;text-align:left;margin-left:103.2pt;margin-top:-137.9pt;width:385pt;height:394.35pt;z-index:-365080;mso-position-horizontal-relative:page" coordorigin="2064,-2758" coordsize="7700,7887">
            <v:shape id="_x0000_s1551" type="#_x0000_t75" style="position:absolute;left:2064;top:2659;width:2664;height:2470">
              <v:imagedata r:id="rId50" o:title=""/>
            </v:shape>
            <v:shape id="_x0000_s1550" type="#_x0000_t75" style="position:absolute;left:4555;top:-2758;width:5208;height:5386">
              <v:imagedata r:id="rId55" o:title=""/>
            </v:shape>
            <w10:wrap anchorx="page"/>
          </v:group>
        </w:pict>
      </w:r>
      <w:r>
        <w:t>De acuerdo a las tendencias y disposiciones en materia de vivienda a nivel federal, se  podrá incrementar el número de niveles en apego a lo establecido en la Ley de Asentamientos Humanos y Desarrollo Urbano para el Estado de Nayarit para vivienda vertical</w:t>
      </w:r>
      <w:r>
        <w:t xml:space="preserve"> y cuando se garantice por cada nivel un incremento del 3% del área de donación, misma que será destinada únicamente para áreas verdes y de esparcimiento. Así mismo existirá un incremento del 0.8 en el CUS, en la modalidad plurifamiliar </w:t>
      </w:r>
      <w:r>
        <w:rPr>
          <w:spacing w:val="25"/>
        </w:rPr>
        <w:t xml:space="preserve"> </w:t>
      </w:r>
      <w:r>
        <w:t>vertical</w:t>
      </w:r>
    </w:p>
    <w:p w:rsidR="002A61E2" w:rsidRDefault="002A61E2">
      <w:pPr>
        <w:pStyle w:val="Textoindependiente"/>
      </w:pPr>
    </w:p>
    <w:p w:rsidR="002A61E2" w:rsidRDefault="006B7FDA">
      <w:pPr>
        <w:pStyle w:val="Textoindependiente"/>
        <w:spacing w:line="244" w:lineRule="auto"/>
        <w:ind w:left="126" w:right="105"/>
        <w:jc w:val="both"/>
      </w:pPr>
      <w:r>
        <w:t>Cabe señ</w:t>
      </w:r>
      <w:r>
        <w:t>alar que lo descrito en el párrafo anterior no aplica a la densidad (viviendas/hectáreas) para cada uso de</w:t>
      </w:r>
      <w:r>
        <w:rPr>
          <w:spacing w:val="52"/>
        </w:rPr>
        <w:t xml:space="preserve"> </w:t>
      </w:r>
      <w:r>
        <w:t>suelo.</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19.- </w:t>
      </w:r>
      <w:r>
        <w:t>En todos los fraccionamientos o colonias sin importar su tipo, donde soliciten usos diferentes al habitacional para el que fuer</w:t>
      </w:r>
      <w:r>
        <w:t>on previstos, deberán clasificarse para su aprobación como complementarios a los servicios requeridos y respetar las áreas que se marcan para estos, en la estructuración urbana que se prevé, tomándose como incompatibles los que deterioren, contaminen, cong</w:t>
      </w:r>
      <w:r>
        <w:t>estionen o perturben la tranquilidad de los vecinos.</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20.- </w:t>
      </w:r>
      <w:r>
        <w:t>Será obligatorio para los nuevos fraccionamientos y colonias respetar las zonas donde se prevé la ubicación del equipamiento urbano y servicios auxiliares que, tomando en cuenta la densida</w:t>
      </w:r>
      <w:r>
        <w:t xml:space="preserve">d máxima tolerable del desarrollo, guarde proporción complementaria con la estructura de la zona donde se ubique, de acuerdo a los  lineamientos de leyes, reglamentos y planes de desarrollo urbano </w:t>
      </w:r>
      <w:r>
        <w:rPr>
          <w:spacing w:val="22"/>
        </w:rPr>
        <w:t xml:space="preserve"> </w:t>
      </w:r>
      <w:r>
        <w:t>aplicables</w:t>
      </w:r>
    </w:p>
    <w:p w:rsidR="002A61E2" w:rsidRDefault="002A61E2">
      <w:pPr>
        <w:pStyle w:val="Textoindependiente"/>
      </w:pPr>
    </w:p>
    <w:p w:rsidR="002A61E2" w:rsidRDefault="006B7FDA">
      <w:pPr>
        <w:pStyle w:val="Textoindependiente"/>
        <w:spacing w:line="247" w:lineRule="auto"/>
        <w:ind w:left="126" w:right="102"/>
        <w:jc w:val="both"/>
      </w:pPr>
      <w:r>
        <w:rPr>
          <w:b/>
        </w:rPr>
        <w:t xml:space="preserve">ARTÍCULO 21.- </w:t>
      </w:r>
      <w:r>
        <w:t>Quedan prohibidos los usos que p</w:t>
      </w:r>
      <w:r>
        <w:t>erjudiquen a los sistemas de abasto y desecho.</w:t>
      </w:r>
    </w:p>
    <w:p w:rsidR="002A61E2" w:rsidRDefault="002A61E2">
      <w:pPr>
        <w:spacing w:line="247" w:lineRule="auto"/>
        <w:jc w:val="both"/>
        <w:sectPr w:rsidR="002A61E2">
          <w:headerReference w:type="default" r:id="rId56"/>
          <w:pgSz w:w="11900" w:h="16840"/>
          <w:pgMar w:top="1700" w:right="1100" w:bottom="280" w:left="1100" w:header="1420" w:footer="0" w:gutter="0"/>
          <w:cols w:space="720"/>
        </w:sectPr>
      </w:pPr>
    </w:p>
    <w:p w:rsidR="002A61E2" w:rsidRDefault="002A61E2">
      <w:pPr>
        <w:pStyle w:val="Textoindependiente"/>
        <w:spacing w:before="8" w:after="1"/>
        <w:rPr>
          <w:sz w:val="19"/>
        </w:rPr>
      </w:pPr>
    </w:p>
    <w:tbl>
      <w:tblPr>
        <w:tblStyle w:val="TableNormal"/>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420"/>
        <w:gridCol w:w="1168"/>
        <w:gridCol w:w="926"/>
        <w:gridCol w:w="1968"/>
      </w:tblGrid>
      <w:tr w:rsidR="002A61E2">
        <w:trPr>
          <w:trHeight w:hRule="exact" w:val="233"/>
        </w:trPr>
        <w:tc>
          <w:tcPr>
            <w:tcW w:w="5933" w:type="dxa"/>
            <w:gridSpan w:val="5"/>
          </w:tcPr>
          <w:p w:rsidR="002A61E2" w:rsidRDefault="006B7FDA">
            <w:pPr>
              <w:pStyle w:val="TableParagraph"/>
              <w:spacing w:line="213" w:lineRule="exact"/>
              <w:ind w:left="1985" w:right="1986"/>
              <w:jc w:val="center"/>
              <w:rPr>
                <w:b/>
                <w:sz w:val="19"/>
              </w:rPr>
            </w:pPr>
            <w:r>
              <w:rPr>
                <w:b/>
                <w:sz w:val="19"/>
              </w:rPr>
              <w:t>USO HABITACIONAL</w:t>
            </w:r>
          </w:p>
        </w:tc>
      </w:tr>
      <w:tr w:rsidR="002A61E2">
        <w:trPr>
          <w:trHeight w:hRule="exact" w:val="547"/>
        </w:trPr>
        <w:tc>
          <w:tcPr>
            <w:tcW w:w="451" w:type="dxa"/>
          </w:tcPr>
          <w:p w:rsidR="002A61E2" w:rsidRDefault="002A61E2">
            <w:pPr>
              <w:pStyle w:val="TableParagraph"/>
              <w:spacing w:before="8"/>
              <w:ind w:left="0"/>
              <w:rPr>
                <w:sz w:val="17"/>
              </w:rPr>
            </w:pPr>
          </w:p>
          <w:p w:rsidR="002A61E2" w:rsidRDefault="006B7FDA">
            <w:pPr>
              <w:pStyle w:val="TableParagraph"/>
              <w:spacing w:line="249" w:lineRule="auto"/>
              <w:ind w:left="141" w:right="84" w:hanging="41"/>
              <w:rPr>
                <w:b/>
                <w:sz w:val="11"/>
              </w:rPr>
            </w:pPr>
            <w:r>
              <w:rPr>
                <w:b/>
                <w:w w:val="105"/>
                <w:sz w:val="11"/>
              </w:rPr>
              <w:t>CLA VE</w:t>
            </w:r>
          </w:p>
        </w:tc>
        <w:tc>
          <w:tcPr>
            <w:tcW w:w="1420" w:type="dxa"/>
            <w:tcBorders>
              <w:right w:val="single" w:sz="3" w:space="0" w:color="000000"/>
            </w:tcBorders>
          </w:tcPr>
          <w:p w:rsidR="002A61E2" w:rsidRDefault="002A61E2">
            <w:pPr>
              <w:pStyle w:val="TableParagraph"/>
              <w:spacing w:before="10"/>
              <w:ind w:left="0"/>
              <w:rPr>
                <w:sz w:val="11"/>
              </w:rPr>
            </w:pPr>
          </w:p>
          <w:p w:rsidR="002A61E2" w:rsidRDefault="006B7FDA">
            <w:pPr>
              <w:pStyle w:val="TableParagraph"/>
              <w:spacing w:line="254" w:lineRule="auto"/>
              <w:ind w:left="211" w:right="204" w:firstLine="163"/>
              <w:rPr>
                <w:b/>
                <w:sz w:val="11"/>
              </w:rPr>
            </w:pPr>
            <w:r>
              <w:rPr>
                <w:b/>
                <w:w w:val="105"/>
                <w:sz w:val="11"/>
              </w:rPr>
              <w:t>ZONA (USO PREDOMINANTE)</w:t>
            </w:r>
          </w:p>
        </w:tc>
        <w:tc>
          <w:tcPr>
            <w:tcW w:w="1168" w:type="dxa"/>
            <w:tcBorders>
              <w:left w:val="single" w:sz="3" w:space="0" w:color="000000"/>
            </w:tcBorders>
          </w:tcPr>
          <w:p w:rsidR="002A61E2" w:rsidRDefault="006B7FDA">
            <w:pPr>
              <w:pStyle w:val="TableParagraph"/>
              <w:spacing w:before="2" w:line="254" w:lineRule="auto"/>
              <w:ind w:left="107" w:right="102" w:firstLine="16"/>
              <w:jc w:val="both"/>
              <w:rPr>
                <w:b/>
                <w:sz w:val="11"/>
              </w:rPr>
            </w:pPr>
            <w:r>
              <w:rPr>
                <w:b/>
                <w:w w:val="105"/>
                <w:sz w:val="11"/>
              </w:rPr>
              <w:t>ACTIVIDADES O GIROS DE USO PREDOMINANTE</w:t>
            </w:r>
          </w:p>
          <w:p w:rsidR="002A61E2" w:rsidRDefault="006B7FDA">
            <w:pPr>
              <w:pStyle w:val="TableParagraph"/>
              <w:ind w:left="6"/>
              <w:jc w:val="center"/>
              <w:rPr>
                <w:b/>
                <w:sz w:val="11"/>
              </w:rPr>
            </w:pPr>
            <w:r>
              <w:rPr>
                <w:b/>
                <w:w w:val="106"/>
                <w:sz w:val="11"/>
              </w:rPr>
              <w:t>.</w:t>
            </w:r>
          </w:p>
        </w:tc>
        <w:tc>
          <w:tcPr>
            <w:tcW w:w="926" w:type="dxa"/>
          </w:tcPr>
          <w:p w:rsidR="002A61E2" w:rsidRDefault="002A61E2">
            <w:pPr>
              <w:pStyle w:val="TableParagraph"/>
              <w:spacing w:before="8"/>
              <w:ind w:left="0"/>
              <w:rPr>
                <w:sz w:val="17"/>
              </w:rPr>
            </w:pPr>
          </w:p>
          <w:p w:rsidR="002A61E2" w:rsidRDefault="006B7FDA">
            <w:pPr>
              <w:pStyle w:val="TableParagraph"/>
              <w:ind w:left="107"/>
              <w:rPr>
                <w:b/>
                <w:sz w:val="11"/>
              </w:rPr>
            </w:pPr>
            <w:r>
              <w:rPr>
                <w:b/>
                <w:w w:val="105"/>
                <w:sz w:val="11"/>
              </w:rPr>
              <w:t>CATEGORÍA</w:t>
            </w:r>
          </w:p>
        </w:tc>
        <w:tc>
          <w:tcPr>
            <w:tcW w:w="1968" w:type="dxa"/>
          </w:tcPr>
          <w:p w:rsidR="002A61E2" w:rsidRDefault="002A61E2">
            <w:pPr>
              <w:pStyle w:val="TableParagraph"/>
              <w:spacing w:before="10"/>
              <w:ind w:left="0"/>
              <w:rPr>
                <w:sz w:val="11"/>
              </w:rPr>
            </w:pPr>
          </w:p>
          <w:p w:rsidR="002A61E2" w:rsidRDefault="006B7FDA">
            <w:pPr>
              <w:pStyle w:val="TableParagraph"/>
              <w:spacing w:line="254" w:lineRule="auto"/>
              <w:ind w:left="599" w:right="436" w:hanging="156"/>
              <w:rPr>
                <w:b/>
                <w:sz w:val="11"/>
              </w:rPr>
            </w:pPr>
            <w:r>
              <w:rPr>
                <w:b/>
                <w:w w:val="105"/>
                <w:sz w:val="11"/>
              </w:rPr>
              <w:t>USOS Y DESTINOS PERMITIDOS.</w:t>
            </w:r>
          </w:p>
        </w:tc>
      </w:tr>
      <w:tr w:rsidR="002A61E2">
        <w:trPr>
          <w:trHeight w:hRule="exact" w:val="270"/>
        </w:trPr>
        <w:tc>
          <w:tcPr>
            <w:tcW w:w="451" w:type="dxa"/>
            <w:tcBorders>
              <w:bottom w:val="nil"/>
            </w:tcBorders>
          </w:tcPr>
          <w:p w:rsidR="002A61E2" w:rsidRDefault="002A61E2"/>
        </w:tc>
        <w:tc>
          <w:tcPr>
            <w:tcW w:w="1420" w:type="dxa"/>
            <w:tcBorders>
              <w:bottom w:val="nil"/>
              <w:right w:val="single" w:sz="3" w:space="0" w:color="000000"/>
            </w:tcBorders>
          </w:tcPr>
          <w:p w:rsidR="002A61E2" w:rsidRDefault="002A61E2"/>
        </w:tc>
        <w:tc>
          <w:tcPr>
            <w:tcW w:w="1168" w:type="dxa"/>
            <w:tcBorders>
              <w:left w:val="single" w:sz="3" w:space="0" w:color="000000"/>
              <w:bottom w:val="nil"/>
            </w:tcBorders>
          </w:tcPr>
          <w:p w:rsidR="002A61E2" w:rsidRDefault="002A61E2"/>
        </w:tc>
        <w:tc>
          <w:tcPr>
            <w:tcW w:w="926" w:type="dxa"/>
            <w:vMerge w:val="restart"/>
          </w:tcPr>
          <w:p w:rsidR="002A61E2" w:rsidRDefault="002A61E2"/>
        </w:tc>
        <w:tc>
          <w:tcPr>
            <w:tcW w:w="1968" w:type="dxa"/>
            <w:tcBorders>
              <w:bottom w:val="nil"/>
            </w:tcBorders>
          </w:tcPr>
          <w:p w:rsidR="002A61E2" w:rsidRDefault="002A61E2">
            <w:pPr>
              <w:pStyle w:val="TableParagraph"/>
              <w:spacing w:before="7"/>
              <w:ind w:left="0"/>
              <w:rPr>
                <w:sz w:val="11"/>
              </w:rPr>
            </w:pPr>
          </w:p>
          <w:p w:rsidR="002A61E2" w:rsidRDefault="006B7FDA">
            <w:pPr>
              <w:pStyle w:val="TableParagraph"/>
              <w:spacing w:before="1"/>
              <w:ind w:left="124" w:right="124"/>
              <w:jc w:val="center"/>
              <w:rPr>
                <w:sz w:val="11"/>
              </w:rPr>
            </w:pPr>
            <w:r>
              <w:rPr>
                <w:w w:val="105"/>
                <w:sz w:val="11"/>
              </w:rPr>
              <w:t>HABITACIÓN</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5"/>
              <w:jc w:val="center"/>
              <w:rPr>
                <w:sz w:val="11"/>
              </w:rPr>
            </w:pPr>
            <w:r>
              <w:rPr>
                <w:w w:val="105"/>
                <w:sz w:val="11"/>
              </w:rPr>
              <w:t>ESPACIOS VERDE, ABIERTOS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8"/>
              <w:jc w:val="center"/>
              <w:rPr>
                <w:sz w:val="11"/>
              </w:rPr>
            </w:pPr>
            <w:r>
              <w:rPr>
                <w:w w:val="105"/>
                <w:sz w:val="11"/>
              </w:rPr>
              <w:t>HABITACIONAL</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
              <w:jc w:val="center"/>
              <w:rPr>
                <w:sz w:val="11"/>
              </w:rPr>
            </w:pPr>
            <w:r>
              <w:rPr>
                <w:w w:val="106"/>
                <w:sz w:val="11"/>
              </w:rPr>
              <w:t>Y</w:t>
            </w:r>
          </w:p>
        </w:tc>
      </w:tr>
      <w:tr w:rsidR="002A61E2">
        <w:trPr>
          <w:trHeight w:hRule="exact" w:val="134"/>
        </w:trPr>
        <w:tc>
          <w:tcPr>
            <w:tcW w:w="451" w:type="dxa"/>
            <w:tcBorders>
              <w:top w:val="nil"/>
              <w:bottom w:val="nil"/>
            </w:tcBorders>
          </w:tcPr>
          <w:p w:rsidR="002A61E2" w:rsidRDefault="006B7FDA">
            <w:pPr>
              <w:pStyle w:val="TableParagraph"/>
              <w:spacing w:before="5"/>
              <w:ind w:left="125" w:right="127"/>
              <w:jc w:val="center"/>
              <w:rPr>
                <w:b/>
                <w:sz w:val="11"/>
              </w:rPr>
            </w:pPr>
            <w:r>
              <w:rPr>
                <w:b/>
                <w:w w:val="105"/>
                <w:sz w:val="11"/>
              </w:rPr>
              <w:t>H1</w:t>
            </w:r>
          </w:p>
        </w:tc>
        <w:tc>
          <w:tcPr>
            <w:tcW w:w="1420" w:type="dxa"/>
            <w:tcBorders>
              <w:top w:val="nil"/>
              <w:bottom w:val="nil"/>
              <w:right w:val="single" w:sz="3" w:space="0" w:color="000000"/>
            </w:tcBorders>
          </w:tcPr>
          <w:p w:rsidR="002A61E2" w:rsidRDefault="006B7FDA">
            <w:pPr>
              <w:pStyle w:val="TableParagraph"/>
              <w:spacing w:before="5"/>
              <w:ind w:left="88" w:right="88"/>
              <w:jc w:val="center"/>
              <w:rPr>
                <w:sz w:val="11"/>
              </w:rPr>
            </w:pPr>
            <w:r>
              <w:rPr>
                <w:w w:val="105"/>
                <w:sz w:val="11"/>
              </w:rPr>
              <w:t>UNIFAMILIAR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3"/>
              <w:jc w:val="center"/>
              <w:rPr>
                <w:sz w:val="11"/>
              </w:rPr>
            </w:pPr>
            <w:r>
              <w:rPr>
                <w:w w:val="105"/>
                <w:sz w:val="11"/>
              </w:rPr>
              <w:t>RECREATIVOS VECINALES.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6"/>
              <w:jc w:val="center"/>
              <w:rPr>
                <w:sz w:val="11"/>
              </w:rPr>
            </w:pPr>
            <w:r>
              <w:rPr>
                <w:w w:val="105"/>
                <w:sz w:val="11"/>
              </w:rPr>
              <w:t>PLURIFAMILIAR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24" w:right="123"/>
              <w:jc w:val="center"/>
              <w:rPr>
                <w:sz w:val="11"/>
              </w:rPr>
            </w:pPr>
            <w:r>
              <w:rPr>
                <w:w w:val="105"/>
                <w:sz w:val="11"/>
              </w:rPr>
              <w:t>INTENSIDAD MÍNIMA</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5"/>
              <w:ind w:left="88" w:right="87"/>
              <w:jc w:val="center"/>
              <w:rPr>
                <w:sz w:val="11"/>
              </w:rPr>
            </w:pPr>
            <w:r>
              <w:rPr>
                <w:w w:val="105"/>
                <w:sz w:val="11"/>
              </w:rPr>
              <w:t>HORIZONTAL Y</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2"/>
              <w:jc w:val="center"/>
              <w:rPr>
                <w:sz w:val="11"/>
              </w:rPr>
            </w:pPr>
            <w:r>
              <w:rPr>
                <w:w w:val="105"/>
                <w:sz w:val="11"/>
              </w:rPr>
              <w:t>EQUIPAMIENTO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8"/>
              <w:jc w:val="center"/>
              <w:rPr>
                <w:sz w:val="11"/>
              </w:rPr>
            </w:pPr>
            <w:r>
              <w:rPr>
                <w:w w:val="105"/>
                <w:sz w:val="11"/>
              </w:rPr>
              <w:t>PLURIFAMILIAR</w:t>
            </w:r>
          </w:p>
        </w:tc>
        <w:tc>
          <w:tcPr>
            <w:tcW w:w="1168" w:type="dxa"/>
            <w:tcBorders>
              <w:top w:val="nil"/>
              <w:left w:val="single" w:sz="3" w:space="0" w:color="000000"/>
              <w:bottom w:val="nil"/>
            </w:tcBorders>
          </w:tcPr>
          <w:p w:rsidR="002A61E2" w:rsidRDefault="006B7FDA">
            <w:pPr>
              <w:pStyle w:val="TableParagraph"/>
              <w:spacing w:before="3"/>
              <w:ind w:left="194" w:right="186"/>
              <w:jc w:val="center"/>
              <w:rPr>
                <w:sz w:val="11"/>
              </w:rPr>
            </w:pPr>
            <w:r>
              <w:rPr>
                <w:w w:val="105"/>
                <w:sz w:val="11"/>
              </w:rPr>
              <w:t>HABITACIÓN.</w:t>
            </w:r>
          </w:p>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24" w:right="123"/>
              <w:jc w:val="center"/>
              <w:rPr>
                <w:sz w:val="11"/>
              </w:rPr>
            </w:pPr>
            <w:r>
              <w:rPr>
                <w:w w:val="105"/>
                <w:sz w:val="11"/>
              </w:rPr>
              <w:t>INTENSIDAD MÍNIMA</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5"/>
              <w:ind w:left="88" w:right="88"/>
              <w:jc w:val="center"/>
              <w:rPr>
                <w:sz w:val="11"/>
              </w:rPr>
            </w:pPr>
            <w:r>
              <w:rPr>
                <w:w w:val="105"/>
                <w:sz w:val="11"/>
              </w:rPr>
              <w:t>VERTICAL DENSIDAD</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3"/>
              <w:jc w:val="center"/>
              <w:rPr>
                <w:sz w:val="11"/>
              </w:rPr>
            </w:pPr>
            <w:r>
              <w:rPr>
                <w:w w:val="105"/>
                <w:sz w:val="11"/>
              </w:rPr>
              <w:t>SERVICIOS VECINALES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7" w:right="88"/>
              <w:jc w:val="center"/>
              <w:rPr>
                <w:sz w:val="11"/>
              </w:rPr>
            </w:pPr>
            <w:r>
              <w:rPr>
                <w:w w:val="105"/>
                <w:sz w:val="11"/>
              </w:rPr>
              <w:t>MÍNIMA.</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24" w:right="124"/>
              <w:jc w:val="center"/>
              <w:rPr>
                <w:sz w:val="11"/>
              </w:rPr>
            </w:pPr>
            <w:r>
              <w:rPr>
                <w:w w:val="105"/>
                <w:sz w:val="11"/>
              </w:rPr>
              <w:t>COMERCIO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5"/>
              <w:jc w:val="center"/>
              <w:rPr>
                <w:sz w:val="11"/>
              </w:rPr>
            </w:pPr>
            <w:r>
              <w:rPr>
                <w:w w:val="105"/>
                <w:sz w:val="11"/>
              </w:rPr>
              <w:t>MANUFACTURAS</w:t>
            </w:r>
          </w:p>
        </w:tc>
      </w:tr>
      <w:tr w:rsidR="002A61E2">
        <w:trPr>
          <w:trHeight w:hRule="exact" w:val="142"/>
        </w:trPr>
        <w:tc>
          <w:tcPr>
            <w:tcW w:w="451" w:type="dxa"/>
            <w:tcBorders>
              <w:top w:val="nil"/>
            </w:tcBorders>
          </w:tcPr>
          <w:p w:rsidR="002A61E2" w:rsidRDefault="002A61E2"/>
        </w:tc>
        <w:tc>
          <w:tcPr>
            <w:tcW w:w="1420" w:type="dxa"/>
            <w:tcBorders>
              <w:top w:val="nil"/>
              <w:right w:val="single" w:sz="3" w:space="0" w:color="000000"/>
            </w:tcBorders>
          </w:tcPr>
          <w:p w:rsidR="002A61E2" w:rsidRDefault="002A61E2"/>
        </w:tc>
        <w:tc>
          <w:tcPr>
            <w:tcW w:w="1168" w:type="dxa"/>
            <w:tcBorders>
              <w:top w:val="nil"/>
              <w:left w:val="single" w:sz="3" w:space="0" w:color="000000"/>
            </w:tcBorders>
          </w:tcPr>
          <w:p w:rsidR="002A61E2" w:rsidRDefault="002A61E2"/>
        </w:tc>
        <w:tc>
          <w:tcPr>
            <w:tcW w:w="926" w:type="dxa"/>
            <w:vMerge/>
          </w:tcPr>
          <w:p w:rsidR="002A61E2" w:rsidRDefault="002A61E2"/>
        </w:tc>
        <w:tc>
          <w:tcPr>
            <w:tcW w:w="1968" w:type="dxa"/>
            <w:tcBorders>
              <w:top w:val="nil"/>
            </w:tcBorders>
          </w:tcPr>
          <w:p w:rsidR="002A61E2" w:rsidRDefault="006B7FDA">
            <w:pPr>
              <w:pStyle w:val="TableParagraph"/>
              <w:spacing w:before="3"/>
              <w:ind w:left="124" w:right="125"/>
              <w:jc w:val="center"/>
              <w:rPr>
                <w:sz w:val="11"/>
              </w:rPr>
            </w:pPr>
            <w:r>
              <w:rPr>
                <w:w w:val="105"/>
                <w:sz w:val="11"/>
              </w:rPr>
              <w:t>DOMICILIARIAS</w:t>
            </w:r>
          </w:p>
        </w:tc>
      </w:tr>
      <w:tr w:rsidR="002A61E2">
        <w:trPr>
          <w:trHeight w:hRule="exact" w:val="135"/>
        </w:trPr>
        <w:tc>
          <w:tcPr>
            <w:tcW w:w="451" w:type="dxa"/>
            <w:tcBorders>
              <w:bottom w:val="nil"/>
            </w:tcBorders>
          </w:tcPr>
          <w:p w:rsidR="002A61E2" w:rsidRDefault="002A61E2"/>
        </w:tc>
        <w:tc>
          <w:tcPr>
            <w:tcW w:w="1420" w:type="dxa"/>
            <w:tcBorders>
              <w:bottom w:val="nil"/>
              <w:right w:val="single" w:sz="3" w:space="0" w:color="000000"/>
            </w:tcBorders>
          </w:tcPr>
          <w:p w:rsidR="002A61E2" w:rsidRDefault="002A61E2"/>
        </w:tc>
        <w:tc>
          <w:tcPr>
            <w:tcW w:w="1168" w:type="dxa"/>
            <w:tcBorders>
              <w:left w:val="single" w:sz="3" w:space="0" w:color="000000"/>
              <w:bottom w:val="nil"/>
            </w:tcBorders>
          </w:tcPr>
          <w:p w:rsidR="002A61E2" w:rsidRDefault="002A61E2"/>
        </w:tc>
        <w:tc>
          <w:tcPr>
            <w:tcW w:w="926" w:type="dxa"/>
            <w:vMerge w:val="restart"/>
          </w:tcPr>
          <w:p w:rsidR="002A61E2" w:rsidRDefault="002A61E2"/>
        </w:tc>
        <w:tc>
          <w:tcPr>
            <w:tcW w:w="1968" w:type="dxa"/>
            <w:tcBorders>
              <w:bottom w:val="nil"/>
            </w:tcBorders>
          </w:tcPr>
          <w:p w:rsidR="002A61E2" w:rsidRDefault="006B7FDA">
            <w:pPr>
              <w:pStyle w:val="TableParagraph"/>
              <w:ind w:left="124" w:right="124"/>
              <w:jc w:val="center"/>
              <w:rPr>
                <w:sz w:val="11"/>
              </w:rPr>
            </w:pPr>
            <w:r>
              <w:rPr>
                <w:w w:val="105"/>
                <w:sz w:val="11"/>
              </w:rPr>
              <w:t>HABITACIÓN</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5"/>
              <w:jc w:val="center"/>
              <w:rPr>
                <w:sz w:val="11"/>
              </w:rPr>
            </w:pPr>
            <w:r>
              <w:rPr>
                <w:w w:val="105"/>
                <w:sz w:val="11"/>
              </w:rPr>
              <w:t>ESPACIOS VERDE, ABIERTOS</w:t>
            </w:r>
          </w:p>
        </w:tc>
      </w:tr>
      <w:tr w:rsidR="002A61E2">
        <w:trPr>
          <w:trHeight w:hRule="exact" w:val="134"/>
        </w:trPr>
        <w:tc>
          <w:tcPr>
            <w:tcW w:w="451" w:type="dxa"/>
            <w:tcBorders>
              <w:top w:val="nil"/>
              <w:bottom w:val="nil"/>
            </w:tcBorders>
          </w:tcPr>
          <w:p w:rsidR="002A61E2" w:rsidRDefault="006B7FDA">
            <w:pPr>
              <w:pStyle w:val="TableParagraph"/>
              <w:spacing w:before="4"/>
              <w:ind w:left="125" w:right="127"/>
              <w:jc w:val="center"/>
              <w:rPr>
                <w:b/>
                <w:sz w:val="11"/>
              </w:rPr>
            </w:pPr>
            <w:r>
              <w:rPr>
                <w:b/>
                <w:w w:val="105"/>
                <w:sz w:val="11"/>
              </w:rPr>
              <w:t>H2</w:t>
            </w:r>
          </w:p>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
              <w:jc w:val="center"/>
              <w:rPr>
                <w:sz w:val="11"/>
              </w:rPr>
            </w:pPr>
            <w:r>
              <w:rPr>
                <w:w w:val="106"/>
                <w:sz w:val="11"/>
              </w:rPr>
              <w:t>Y</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3"/>
              <w:jc w:val="center"/>
              <w:rPr>
                <w:sz w:val="11"/>
              </w:rPr>
            </w:pPr>
            <w:r>
              <w:rPr>
                <w:w w:val="105"/>
                <w:sz w:val="11"/>
              </w:rPr>
              <w:t>RECREATIVOS VECINALES.</w:t>
            </w:r>
          </w:p>
        </w:tc>
      </w:tr>
      <w:tr w:rsidR="002A61E2">
        <w:trPr>
          <w:trHeight w:hRule="exact" w:val="1620"/>
        </w:trPr>
        <w:tc>
          <w:tcPr>
            <w:tcW w:w="451" w:type="dxa"/>
            <w:tcBorders>
              <w:top w:val="nil"/>
            </w:tcBorders>
          </w:tcPr>
          <w:p w:rsidR="002A61E2" w:rsidRDefault="002A61E2"/>
        </w:tc>
        <w:tc>
          <w:tcPr>
            <w:tcW w:w="1420" w:type="dxa"/>
            <w:tcBorders>
              <w:top w:val="nil"/>
              <w:right w:val="single" w:sz="3" w:space="0" w:color="000000"/>
            </w:tcBorders>
          </w:tcPr>
          <w:p w:rsidR="002A61E2" w:rsidRDefault="006B7FDA">
            <w:pPr>
              <w:pStyle w:val="TableParagraph"/>
              <w:spacing w:before="74" w:line="254" w:lineRule="auto"/>
              <w:ind w:left="100" w:right="98" w:hanging="3"/>
              <w:jc w:val="center"/>
              <w:rPr>
                <w:sz w:val="11"/>
              </w:rPr>
            </w:pPr>
            <w:r>
              <w:rPr>
                <w:w w:val="105"/>
                <w:sz w:val="11"/>
              </w:rPr>
              <w:t>HABITACIONAL UNIFAMILIAR PLURIFAMILIAR HORIZONTAL Y PLURIFAMILIAR VERTICAL DENSIDAD BAJA.</w:t>
            </w:r>
          </w:p>
        </w:tc>
        <w:tc>
          <w:tcPr>
            <w:tcW w:w="1168" w:type="dxa"/>
            <w:tcBorders>
              <w:top w:val="nil"/>
              <w:left w:val="single" w:sz="3" w:space="0" w:color="000000"/>
            </w:tcBorders>
          </w:tcPr>
          <w:p w:rsidR="002A61E2" w:rsidRDefault="002A61E2">
            <w:pPr>
              <w:pStyle w:val="TableParagraph"/>
              <w:ind w:left="0"/>
              <w:rPr>
                <w:sz w:val="12"/>
              </w:rPr>
            </w:pPr>
          </w:p>
          <w:p w:rsidR="002A61E2" w:rsidRDefault="002A61E2">
            <w:pPr>
              <w:pStyle w:val="TableParagraph"/>
              <w:ind w:left="0"/>
              <w:rPr>
                <w:sz w:val="12"/>
              </w:rPr>
            </w:pPr>
          </w:p>
          <w:p w:rsidR="002A61E2" w:rsidRDefault="002A61E2">
            <w:pPr>
              <w:pStyle w:val="TableParagraph"/>
              <w:ind w:left="0"/>
              <w:rPr>
                <w:sz w:val="12"/>
              </w:rPr>
            </w:pPr>
          </w:p>
          <w:p w:rsidR="002A61E2" w:rsidRDefault="002A61E2">
            <w:pPr>
              <w:pStyle w:val="TableParagraph"/>
              <w:spacing w:before="11"/>
              <w:ind w:left="0"/>
              <w:rPr>
                <w:sz w:val="16"/>
              </w:rPr>
            </w:pPr>
          </w:p>
          <w:p w:rsidR="002A61E2" w:rsidRDefault="006B7FDA">
            <w:pPr>
              <w:pStyle w:val="TableParagraph"/>
              <w:ind w:left="194" w:right="185"/>
              <w:jc w:val="center"/>
              <w:rPr>
                <w:sz w:val="11"/>
              </w:rPr>
            </w:pPr>
            <w:r>
              <w:rPr>
                <w:w w:val="105"/>
                <w:sz w:val="11"/>
              </w:rPr>
              <w:t>HABITACIÓN</w:t>
            </w:r>
          </w:p>
        </w:tc>
        <w:tc>
          <w:tcPr>
            <w:tcW w:w="926" w:type="dxa"/>
            <w:vMerge/>
          </w:tcPr>
          <w:p w:rsidR="002A61E2" w:rsidRDefault="002A61E2"/>
        </w:tc>
        <w:tc>
          <w:tcPr>
            <w:tcW w:w="1968" w:type="dxa"/>
            <w:tcBorders>
              <w:top w:val="nil"/>
            </w:tcBorders>
          </w:tcPr>
          <w:p w:rsidR="002A61E2" w:rsidRDefault="006B7FDA">
            <w:pPr>
              <w:pStyle w:val="TableParagraph"/>
              <w:spacing w:before="4" w:line="254" w:lineRule="auto"/>
              <w:ind w:left="266" w:right="261" w:hanging="4"/>
              <w:jc w:val="center"/>
              <w:rPr>
                <w:sz w:val="11"/>
              </w:rPr>
            </w:pPr>
            <w:r>
              <w:rPr>
                <w:w w:val="105"/>
                <w:sz w:val="11"/>
              </w:rPr>
              <w:t>INTENSIDAD BAJA. EQUIPAMIENTO VECINAL INTENSIDAD BAJA SERVICIOS VECINALES COMERCIO VECINAL MANUFACTURAS DOMICILIARIAS</w:t>
            </w:r>
          </w:p>
        </w:tc>
      </w:tr>
    </w:tbl>
    <w:p w:rsidR="002A61E2" w:rsidRDefault="002A61E2">
      <w:pPr>
        <w:pStyle w:val="Textoindependiente"/>
        <w:spacing w:before="9"/>
        <w:rPr>
          <w:sz w:val="19"/>
        </w:rPr>
      </w:pPr>
    </w:p>
    <w:tbl>
      <w:tblPr>
        <w:tblStyle w:val="TableNormal"/>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420"/>
        <w:gridCol w:w="1168"/>
        <w:gridCol w:w="926"/>
        <w:gridCol w:w="1968"/>
      </w:tblGrid>
      <w:tr w:rsidR="002A61E2">
        <w:trPr>
          <w:trHeight w:hRule="exact" w:val="566"/>
        </w:trPr>
        <w:tc>
          <w:tcPr>
            <w:tcW w:w="451" w:type="dxa"/>
          </w:tcPr>
          <w:p w:rsidR="002A61E2" w:rsidRDefault="002A61E2">
            <w:pPr>
              <w:pStyle w:val="TableParagraph"/>
              <w:ind w:left="0"/>
              <w:rPr>
                <w:sz w:val="12"/>
              </w:rPr>
            </w:pPr>
          </w:p>
          <w:p w:rsidR="002A61E2" w:rsidRDefault="006B7FDA">
            <w:pPr>
              <w:pStyle w:val="TableParagraph"/>
              <w:spacing w:before="75" w:line="254" w:lineRule="auto"/>
              <w:ind w:left="141" w:right="84" w:hanging="41"/>
              <w:rPr>
                <w:b/>
                <w:sz w:val="11"/>
              </w:rPr>
            </w:pPr>
            <w:r>
              <w:rPr>
                <w:b/>
                <w:w w:val="105"/>
                <w:sz w:val="11"/>
              </w:rPr>
              <w:t>CLA VE</w:t>
            </w:r>
          </w:p>
        </w:tc>
        <w:tc>
          <w:tcPr>
            <w:tcW w:w="1420" w:type="dxa"/>
            <w:tcBorders>
              <w:right w:val="single" w:sz="3" w:space="0" w:color="000000"/>
            </w:tcBorders>
          </w:tcPr>
          <w:p w:rsidR="002A61E2" w:rsidRDefault="002A61E2">
            <w:pPr>
              <w:pStyle w:val="TableParagraph"/>
              <w:spacing w:before="8"/>
              <w:ind w:left="0"/>
              <w:rPr>
                <w:sz w:val="12"/>
              </w:rPr>
            </w:pPr>
          </w:p>
          <w:p w:rsidR="002A61E2" w:rsidRDefault="006B7FDA">
            <w:pPr>
              <w:pStyle w:val="TableParagraph"/>
              <w:spacing w:line="254" w:lineRule="auto"/>
              <w:ind w:left="211" w:right="204" w:firstLine="163"/>
              <w:rPr>
                <w:b/>
                <w:sz w:val="11"/>
              </w:rPr>
            </w:pPr>
            <w:r>
              <w:rPr>
                <w:b/>
                <w:w w:val="105"/>
                <w:sz w:val="11"/>
              </w:rPr>
              <w:t>ZONA (USO PREDOMINANTE)</w:t>
            </w:r>
          </w:p>
        </w:tc>
        <w:tc>
          <w:tcPr>
            <w:tcW w:w="1168" w:type="dxa"/>
            <w:tcBorders>
              <w:left w:val="single" w:sz="3" w:space="0" w:color="000000"/>
            </w:tcBorders>
          </w:tcPr>
          <w:p w:rsidR="002A61E2" w:rsidRDefault="006B7FDA">
            <w:pPr>
              <w:pStyle w:val="TableParagraph"/>
              <w:spacing w:before="12" w:line="254" w:lineRule="auto"/>
              <w:ind w:left="107" w:right="102" w:firstLine="16"/>
              <w:jc w:val="both"/>
              <w:rPr>
                <w:b/>
                <w:sz w:val="11"/>
              </w:rPr>
            </w:pPr>
            <w:r>
              <w:rPr>
                <w:b/>
                <w:w w:val="105"/>
                <w:sz w:val="11"/>
              </w:rPr>
              <w:t>ACTIVIDADES O GIROS DE USO PREDOMINANTE</w:t>
            </w:r>
          </w:p>
          <w:p w:rsidR="002A61E2" w:rsidRDefault="006B7FDA">
            <w:pPr>
              <w:pStyle w:val="TableParagraph"/>
              <w:ind w:left="6"/>
              <w:jc w:val="center"/>
              <w:rPr>
                <w:b/>
                <w:sz w:val="11"/>
              </w:rPr>
            </w:pPr>
            <w:r>
              <w:rPr>
                <w:b/>
                <w:w w:val="106"/>
                <w:sz w:val="11"/>
              </w:rPr>
              <w:t>.</w:t>
            </w:r>
          </w:p>
        </w:tc>
        <w:tc>
          <w:tcPr>
            <w:tcW w:w="926" w:type="dxa"/>
          </w:tcPr>
          <w:p w:rsidR="002A61E2" w:rsidRDefault="002A61E2">
            <w:pPr>
              <w:pStyle w:val="TableParagraph"/>
              <w:ind w:left="0"/>
              <w:rPr>
                <w:sz w:val="12"/>
              </w:rPr>
            </w:pPr>
          </w:p>
          <w:p w:rsidR="002A61E2" w:rsidRDefault="006B7FDA">
            <w:pPr>
              <w:pStyle w:val="TableParagraph"/>
              <w:spacing w:before="75"/>
              <w:ind w:left="107"/>
              <w:rPr>
                <w:b/>
                <w:sz w:val="11"/>
              </w:rPr>
            </w:pPr>
            <w:r>
              <w:rPr>
                <w:b/>
                <w:w w:val="105"/>
                <w:sz w:val="11"/>
              </w:rPr>
              <w:t>CATEGORIA</w:t>
            </w:r>
          </w:p>
        </w:tc>
        <w:tc>
          <w:tcPr>
            <w:tcW w:w="1968" w:type="dxa"/>
          </w:tcPr>
          <w:p w:rsidR="002A61E2" w:rsidRDefault="002A61E2">
            <w:pPr>
              <w:pStyle w:val="TableParagraph"/>
              <w:spacing w:before="8"/>
              <w:ind w:left="0"/>
              <w:rPr>
                <w:sz w:val="12"/>
              </w:rPr>
            </w:pPr>
          </w:p>
          <w:p w:rsidR="002A61E2" w:rsidRDefault="006B7FDA">
            <w:pPr>
              <w:pStyle w:val="TableParagraph"/>
              <w:spacing w:line="254" w:lineRule="auto"/>
              <w:ind w:left="599" w:right="436" w:hanging="156"/>
              <w:rPr>
                <w:b/>
                <w:sz w:val="11"/>
              </w:rPr>
            </w:pPr>
            <w:r>
              <w:rPr>
                <w:b/>
                <w:w w:val="105"/>
                <w:sz w:val="11"/>
              </w:rPr>
              <w:t>USOS Y DESTINOS PERMITIDOS.</w:t>
            </w:r>
          </w:p>
        </w:tc>
      </w:tr>
      <w:tr w:rsidR="002A61E2">
        <w:trPr>
          <w:trHeight w:hRule="exact" w:val="137"/>
        </w:trPr>
        <w:tc>
          <w:tcPr>
            <w:tcW w:w="451" w:type="dxa"/>
            <w:tcBorders>
              <w:bottom w:val="nil"/>
            </w:tcBorders>
          </w:tcPr>
          <w:p w:rsidR="002A61E2" w:rsidRDefault="002A61E2"/>
        </w:tc>
        <w:tc>
          <w:tcPr>
            <w:tcW w:w="1420" w:type="dxa"/>
            <w:tcBorders>
              <w:bottom w:val="nil"/>
              <w:right w:val="single" w:sz="3" w:space="0" w:color="000000"/>
            </w:tcBorders>
          </w:tcPr>
          <w:p w:rsidR="002A61E2" w:rsidRDefault="002A61E2"/>
        </w:tc>
        <w:tc>
          <w:tcPr>
            <w:tcW w:w="1168" w:type="dxa"/>
            <w:tcBorders>
              <w:left w:val="single" w:sz="3" w:space="0" w:color="000000"/>
              <w:bottom w:val="nil"/>
            </w:tcBorders>
          </w:tcPr>
          <w:p w:rsidR="002A61E2" w:rsidRDefault="002A61E2"/>
        </w:tc>
        <w:tc>
          <w:tcPr>
            <w:tcW w:w="926" w:type="dxa"/>
            <w:vMerge w:val="restart"/>
          </w:tcPr>
          <w:p w:rsidR="002A61E2" w:rsidRDefault="002A61E2"/>
        </w:tc>
        <w:tc>
          <w:tcPr>
            <w:tcW w:w="1968" w:type="dxa"/>
            <w:tcBorders>
              <w:bottom w:val="nil"/>
            </w:tcBorders>
          </w:tcPr>
          <w:p w:rsidR="002A61E2" w:rsidRDefault="006B7FDA">
            <w:pPr>
              <w:pStyle w:val="TableParagraph"/>
              <w:spacing w:before="2"/>
              <w:ind w:left="124" w:right="124"/>
              <w:jc w:val="center"/>
              <w:rPr>
                <w:sz w:val="11"/>
              </w:rPr>
            </w:pPr>
            <w:r>
              <w:rPr>
                <w:w w:val="105"/>
                <w:sz w:val="11"/>
              </w:rPr>
              <w:t>HABITACIÓN</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4"/>
              <w:jc w:val="center"/>
              <w:rPr>
                <w:sz w:val="11"/>
              </w:rPr>
            </w:pPr>
            <w:r>
              <w:rPr>
                <w:w w:val="105"/>
                <w:sz w:val="11"/>
              </w:rPr>
              <w:t>TURÍSTICO HOTELERO</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3"/>
              <w:jc w:val="center"/>
              <w:rPr>
                <w:sz w:val="11"/>
              </w:rPr>
            </w:pPr>
            <w:r>
              <w:rPr>
                <w:w w:val="105"/>
                <w:sz w:val="11"/>
              </w:rPr>
              <w:t>DENSIDAD MEDIA</w:t>
            </w:r>
          </w:p>
        </w:tc>
      </w:tr>
      <w:tr w:rsidR="002A61E2">
        <w:trPr>
          <w:trHeight w:hRule="exact" w:val="133"/>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4"/>
              <w:ind w:left="88" w:right="88"/>
              <w:jc w:val="center"/>
              <w:rPr>
                <w:sz w:val="11"/>
              </w:rPr>
            </w:pPr>
            <w:r>
              <w:rPr>
                <w:w w:val="105"/>
                <w:sz w:val="11"/>
              </w:rPr>
              <w:t>HABITACIONAL</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5"/>
              <w:jc w:val="center"/>
              <w:rPr>
                <w:sz w:val="11"/>
              </w:rPr>
            </w:pPr>
            <w:r>
              <w:rPr>
                <w:w w:val="105"/>
                <w:sz w:val="11"/>
              </w:rPr>
              <w:t>ESPACIOS VERDE, ABIERTOS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8"/>
              <w:jc w:val="center"/>
              <w:rPr>
                <w:sz w:val="11"/>
              </w:rPr>
            </w:pPr>
            <w:r>
              <w:rPr>
                <w:w w:val="105"/>
                <w:sz w:val="11"/>
              </w:rPr>
              <w:t>UNIFAMILIAR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
              <w:jc w:val="center"/>
              <w:rPr>
                <w:sz w:val="11"/>
              </w:rPr>
            </w:pPr>
            <w:r>
              <w:rPr>
                <w:w w:val="106"/>
                <w:sz w:val="11"/>
              </w:rPr>
              <w:t>Y</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5"/>
              <w:ind w:left="88" w:right="86"/>
              <w:jc w:val="center"/>
              <w:rPr>
                <w:sz w:val="11"/>
              </w:rPr>
            </w:pPr>
            <w:r>
              <w:rPr>
                <w:w w:val="105"/>
                <w:sz w:val="11"/>
              </w:rPr>
              <w:t>PLURIFAMILIAR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3"/>
              <w:jc w:val="center"/>
              <w:rPr>
                <w:sz w:val="11"/>
              </w:rPr>
            </w:pPr>
            <w:r>
              <w:rPr>
                <w:w w:val="105"/>
                <w:sz w:val="11"/>
              </w:rPr>
              <w:t>RECREATIVOS VECINALES.</w:t>
            </w:r>
          </w:p>
        </w:tc>
      </w:tr>
      <w:tr w:rsidR="002A61E2">
        <w:trPr>
          <w:trHeight w:hRule="exact" w:val="269"/>
        </w:trPr>
        <w:tc>
          <w:tcPr>
            <w:tcW w:w="451" w:type="dxa"/>
            <w:tcBorders>
              <w:top w:val="nil"/>
              <w:bottom w:val="nil"/>
            </w:tcBorders>
          </w:tcPr>
          <w:p w:rsidR="002A61E2" w:rsidRDefault="006B7FDA">
            <w:pPr>
              <w:pStyle w:val="TableParagraph"/>
              <w:spacing w:before="73"/>
              <w:ind w:left="125" w:right="127"/>
              <w:jc w:val="center"/>
              <w:rPr>
                <w:b/>
                <w:sz w:val="11"/>
              </w:rPr>
            </w:pPr>
            <w:r>
              <w:rPr>
                <w:b/>
                <w:w w:val="105"/>
                <w:sz w:val="11"/>
              </w:rPr>
              <w:t>H3</w:t>
            </w:r>
          </w:p>
        </w:tc>
        <w:tc>
          <w:tcPr>
            <w:tcW w:w="1420" w:type="dxa"/>
            <w:tcBorders>
              <w:top w:val="nil"/>
              <w:bottom w:val="nil"/>
              <w:right w:val="single" w:sz="3" w:space="0" w:color="000000"/>
            </w:tcBorders>
          </w:tcPr>
          <w:p w:rsidR="002A61E2" w:rsidRDefault="006B7FDA">
            <w:pPr>
              <w:pStyle w:val="TableParagraph"/>
              <w:spacing w:before="3" w:line="259" w:lineRule="auto"/>
              <w:ind w:left="261" w:right="257" w:firstLine="12"/>
              <w:rPr>
                <w:sz w:val="11"/>
              </w:rPr>
            </w:pPr>
            <w:r>
              <w:rPr>
                <w:w w:val="105"/>
                <w:sz w:val="11"/>
              </w:rPr>
              <w:t>HORIZONTAL Y PLURIFAMILIAR</w:t>
            </w:r>
          </w:p>
        </w:tc>
        <w:tc>
          <w:tcPr>
            <w:tcW w:w="1168" w:type="dxa"/>
            <w:tcBorders>
              <w:top w:val="nil"/>
              <w:left w:val="single" w:sz="3" w:space="0" w:color="000000"/>
              <w:bottom w:val="nil"/>
            </w:tcBorders>
          </w:tcPr>
          <w:p w:rsidR="002A61E2" w:rsidRDefault="002A61E2">
            <w:pPr>
              <w:pStyle w:val="TableParagraph"/>
              <w:spacing w:before="2"/>
              <w:ind w:left="0"/>
              <w:rPr>
                <w:sz w:val="12"/>
              </w:rPr>
            </w:pPr>
          </w:p>
          <w:p w:rsidR="002A61E2" w:rsidRDefault="006B7FDA">
            <w:pPr>
              <w:pStyle w:val="TableParagraph"/>
              <w:ind w:left="0" w:right="213"/>
              <w:jc w:val="right"/>
              <w:rPr>
                <w:sz w:val="11"/>
              </w:rPr>
            </w:pPr>
            <w:r>
              <w:rPr>
                <w:w w:val="105"/>
                <w:sz w:val="11"/>
              </w:rPr>
              <w:t>HABITACIÓN</w:t>
            </w:r>
          </w:p>
        </w:tc>
        <w:tc>
          <w:tcPr>
            <w:tcW w:w="926" w:type="dxa"/>
            <w:vMerge/>
          </w:tcPr>
          <w:p w:rsidR="002A61E2" w:rsidRDefault="002A61E2"/>
        </w:tc>
        <w:tc>
          <w:tcPr>
            <w:tcW w:w="1968" w:type="dxa"/>
            <w:tcBorders>
              <w:top w:val="nil"/>
              <w:bottom w:val="nil"/>
            </w:tcBorders>
          </w:tcPr>
          <w:p w:rsidR="002A61E2" w:rsidRDefault="006B7FDA">
            <w:pPr>
              <w:pStyle w:val="TableParagraph"/>
              <w:spacing w:before="3" w:line="259" w:lineRule="auto"/>
              <w:ind w:left="266" w:right="260" w:firstLine="158"/>
              <w:rPr>
                <w:sz w:val="11"/>
              </w:rPr>
            </w:pPr>
            <w:r>
              <w:rPr>
                <w:w w:val="105"/>
                <w:sz w:val="11"/>
              </w:rPr>
              <w:t>INTENSIDAD MEDIA EQUIPAMIENTO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8"/>
              <w:jc w:val="center"/>
              <w:rPr>
                <w:sz w:val="11"/>
              </w:rPr>
            </w:pPr>
            <w:r>
              <w:rPr>
                <w:w w:val="105"/>
                <w:sz w:val="11"/>
              </w:rPr>
              <w:t>VERTICAL DENSIDAD</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24" w:right="123"/>
              <w:jc w:val="center"/>
              <w:rPr>
                <w:sz w:val="11"/>
              </w:rPr>
            </w:pPr>
            <w:r>
              <w:rPr>
                <w:w w:val="105"/>
                <w:sz w:val="11"/>
              </w:rPr>
              <w:t>INTENSIDAD MEDIA</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5"/>
              <w:ind w:left="88" w:right="87"/>
              <w:jc w:val="center"/>
              <w:rPr>
                <w:sz w:val="11"/>
              </w:rPr>
            </w:pPr>
            <w:r>
              <w:rPr>
                <w:w w:val="105"/>
                <w:sz w:val="11"/>
              </w:rPr>
              <w:t>MEDIA.</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3"/>
              <w:jc w:val="center"/>
              <w:rPr>
                <w:sz w:val="11"/>
              </w:rPr>
            </w:pPr>
            <w:r>
              <w:rPr>
                <w:w w:val="105"/>
                <w:sz w:val="11"/>
              </w:rPr>
              <w:t>SERVICIOS VECINALES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24" w:right="124"/>
              <w:jc w:val="center"/>
              <w:rPr>
                <w:sz w:val="11"/>
              </w:rPr>
            </w:pPr>
            <w:r>
              <w:rPr>
                <w:w w:val="105"/>
                <w:sz w:val="11"/>
              </w:rPr>
              <w:t>COMERCIO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5"/>
              <w:ind w:left="124" w:right="125"/>
              <w:jc w:val="center"/>
              <w:rPr>
                <w:sz w:val="11"/>
              </w:rPr>
            </w:pPr>
            <w:r>
              <w:rPr>
                <w:w w:val="105"/>
                <w:sz w:val="11"/>
              </w:rPr>
              <w:t>MANUFACTURAS</w:t>
            </w:r>
          </w:p>
        </w:tc>
      </w:tr>
      <w:tr w:rsidR="002A61E2">
        <w:trPr>
          <w:trHeight w:hRule="exact" w:val="142"/>
        </w:trPr>
        <w:tc>
          <w:tcPr>
            <w:tcW w:w="451" w:type="dxa"/>
            <w:tcBorders>
              <w:top w:val="nil"/>
            </w:tcBorders>
          </w:tcPr>
          <w:p w:rsidR="002A61E2" w:rsidRDefault="002A61E2"/>
        </w:tc>
        <w:tc>
          <w:tcPr>
            <w:tcW w:w="1420" w:type="dxa"/>
            <w:tcBorders>
              <w:top w:val="nil"/>
              <w:right w:val="single" w:sz="3" w:space="0" w:color="000000"/>
            </w:tcBorders>
          </w:tcPr>
          <w:p w:rsidR="002A61E2" w:rsidRDefault="002A61E2"/>
        </w:tc>
        <w:tc>
          <w:tcPr>
            <w:tcW w:w="1168" w:type="dxa"/>
            <w:tcBorders>
              <w:top w:val="nil"/>
              <w:left w:val="single" w:sz="3" w:space="0" w:color="000000"/>
            </w:tcBorders>
          </w:tcPr>
          <w:p w:rsidR="002A61E2" w:rsidRDefault="002A61E2"/>
        </w:tc>
        <w:tc>
          <w:tcPr>
            <w:tcW w:w="926" w:type="dxa"/>
            <w:vMerge/>
          </w:tcPr>
          <w:p w:rsidR="002A61E2" w:rsidRDefault="002A61E2"/>
        </w:tc>
        <w:tc>
          <w:tcPr>
            <w:tcW w:w="1968" w:type="dxa"/>
            <w:tcBorders>
              <w:top w:val="nil"/>
            </w:tcBorders>
          </w:tcPr>
          <w:p w:rsidR="002A61E2" w:rsidRDefault="006B7FDA">
            <w:pPr>
              <w:pStyle w:val="TableParagraph"/>
              <w:spacing w:before="3"/>
              <w:ind w:left="124" w:right="125"/>
              <w:jc w:val="center"/>
              <w:rPr>
                <w:sz w:val="11"/>
              </w:rPr>
            </w:pPr>
            <w:r>
              <w:rPr>
                <w:w w:val="105"/>
                <w:sz w:val="11"/>
              </w:rPr>
              <w:t>DOMICILIARIAS</w:t>
            </w:r>
          </w:p>
        </w:tc>
      </w:tr>
      <w:tr w:rsidR="002A61E2">
        <w:trPr>
          <w:trHeight w:hRule="exact" w:val="137"/>
        </w:trPr>
        <w:tc>
          <w:tcPr>
            <w:tcW w:w="451" w:type="dxa"/>
            <w:tcBorders>
              <w:bottom w:val="nil"/>
            </w:tcBorders>
          </w:tcPr>
          <w:p w:rsidR="002A61E2" w:rsidRDefault="002A61E2"/>
        </w:tc>
        <w:tc>
          <w:tcPr>
            <w:tcW w:w="1420" w:type="dxa"/>
            <w:tcBorders>
              <w:bottom w:val="nil"/>
              <w:right w:val="single" w:sz="3" w:space="0" w:color="000000"/>
            </w:tcBorders>
          </w:tcPr>
          <w:p w:rsidR="002A61E2" w:rsidRDefault="002A61E2"/>
        </w:tc>
        <w:tc>
          <w:tcPr>
            <w:tcW w:w="1168" w:type="dxa"/>
            <w:tcBorders>
              <w:left w:val="single" w:sz="3" w:space="0" w:color="000000"/>
              <w:bottom w:val="nil"/>
            </w:tcBorders>
          </w:tcPr>
          <w:p w:rsidR="002A61E2" w:rsidRDefault="002A61E2"/>
        </w:tc>
        <w:tc>
          <w:tcPr>
            <w:tcW w:w="926" w:type="dxa"/>
            <w:vMerge w:val="restart"/>
          </w:tcPr>
          <w:p w:rsidR="002A61E2" w:rsidRDefault="002A61E2"/>
        </w:tc>
        <w:tc>
          <w:tcPr>
            <w:tcW w:w="1968" w:type="dxa"/>
            <w:tcBorders>
              <w:bottom w:val="nil"/>
            </w:tcBorders>
          </w:tcPr>
          <w:p w:rsidR="002A61E2" w:rsidRDefault="006B7FDA">
            <w:pPr>
              <w:pStyle w:val="TableParagraph"/>
              <w:spacing w:before="2"/>
              <w:ind w:left="124" w:right="124"/>
              <w:jc w:val="center"/>
              <w:rPr>
                <w:sz w:val="11"/>
              </w:rPr>
            </w:pPr>
            <w:r>
              <w:rPr>
                <w:w w:val="105"/>
                <w:sz w:val="11"/>
              </w:rPr>
              <w:t>HABITACIÓN</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4"/>
              <w:jc w:val="center"/>
              <w:rPr>
                <w:sz w:val="11"/>
              </w:rPr>
            </w:pPr>
            <w:r>
              <w:rPr>
                <w:w w:val="105"/>
                <w:sz w:val="11"/>
              </w:rPr>
              <w:t>TURÍSTICO HOTELERO</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3"/>
              <w:jc w:val="center"/>
              <w:rPr>
                <w:sz w:val="11"/>
              </w:rPr>
            </w:pPr>
            <w:r>
              <w:rPr>
                <w:w w:val="105"/>
                <w:sz w:val="11"/>
              </w:rPr>
              <w:t>DENSIDAD ALTA</w:t>
            </w:r>
          </w:p>
        </w:tc>
      </w:tr>
      <w:tr w:rsidR="002A61E2">
        <w:trPr>
          <w:trHeight w:hRule="exact" w:val="133"/>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4"/>
              <w:ind w:left="88" w:right="88"/>
              <w:jc w:val="center"/>
              <w:rPr>
                <w:sz w:val="11"/>
              </w:rPr>
            </w:pPr>
            <w:r>
              <w:rPr>
                <w:w w:val="105"/>
                <w:sz w:val="11"/>
              </w:rPr>
              <w:t>HABITACIONAL</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5"/>
              <w:jc w:val="center"/>
              <w:rPr>
                <w:sz w:val="11"/>
              </w:rPr>
            </w:pPr>
            <w:r>
              <w:rPr>
                <w:w w:val="105"/>
                <w:sz w:val="11"/>
              </w:rPr>
              <w:t>ESPACIOS VERDE, ABIERTOS</w:t>
            </w:r>
          </w:p>
        </w:tc>
      </w:tr>
      <w:tr w:rsidR="002A61E2">
        <w:trPr>
          <w:trHeight w:hRule="exact" w:val="133"/>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3"/>
              <w:ind w:left="88" w:right="88"/>
              <w:jc w:val="center"/>
              <w:rPr>
                <w:sz w:val="11"/>
              </w:rPr>
            </w:pPr>
            <w:r>
              <w:rPr>
                <w:w w:val="105"/>
                <w:sz w:val="11"/>
              </w:rPr>
              <w:t>UNIFAMILIAR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3"/>
              <w:ind w:left="1"/>
              <w:jc w:val="center"/>
              <w:rPr>
                <w:sz w:val="11"/>
              </w:rPr>
            </w:pPr>
            <w:r>
              <w:rPr>
                <w:w w:val="106"/>
                <w:sz w:val="11"/>
              </w:rPr>
              <w:t>Y</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4"/>
              <w:ind w:left="88" w:right="86"/>
              <w:jc w:val="center"/>
              <w:rPr>
                <w:sz w:val="11"/>
              </w:rPr>
            </w:pPr>
            <w:r>
              <w:rPr>
                <w:w w:val="105"/>
                <w:sz w:val="11"/>
              </w:rPr>
              <w:t>PLURIFAMILIAR</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3"/>
              <w:jc w:val="center"/>
              <w:rPr>
                <w:sz w:val="11"/>
              </w:rPr>
            </w:pPr>
            <w:r>
              <w:rPr>
                <w:w w:val="105"/>
                <w:sz w:val="11"/>
              </w:rPr>
              <w:t>RECREATIVOS VECINALES.</w:t>
            </w:r>
          </w:p>
        </w:tc>
      </w:tr>
      <w:tr w:rsidR="002A61E2">
        <w:trPr>
          <w:trHeight w:hRule="exact" w:val="269"/>
        </w:trPr>
        <w:tc>
          <w:tcPr>
            <w:tcW w:w="451" w:type="dxa"/>
            <w:tcBorders>
              <w:top w:val="nil"/>
              <w:bottom w:val="nil"/>
            </w:tcBorders>
          </w:tcPr>
          <w:p w:rsidR="002A61E2" w:rsidRDefault="006B7FDA">
            <w:pPr>
              <w:pStyle w:val="TableParagraph"/>
              <w:spacing w:before="74"/>
              <w:ind w:left="125" w:right="127"/>
              <w:jc w:val="center"/>
              <w:rPr>
                <w:b/>
                <w:sz w:val="11"/>
              </w:rPr>
            </w:pPr>
            <w:r>
              <w:rPr>
                <w:b/>
                <w:w w:val="105"/>
                <w:sz w:val="11"/>
              </w:rPr>
              <w:t>H4</w:t>
            </w:r>
          </w:p>
        </w:tc>
        <w:tc>
          <w:tcPr>
            <w:tcW w:w="1420" w:type="dxa"/>
            <w:tcBorders>
              <w:top w:val="nil"/>
              <w:bottom w:val="nil"/>
              <w:right w:val="single" w:sz="3" w:space="0" w:color="000000"/>
            </w:tcBorders>
          </w:tcPr>
          <w:p w:rsidR="002A61E2" w:rsidRDefault="006B7FDA">
            <w:pPr>
              <w:pStyle w:val="TableParagraph"/>
              <w:spacing w:before="4" w:line="254" w:lineRule="auto"/>
              <w:ind w:left="261" w:right="257" w:firstLine="12"/>
              <w:rPr>
                <w:sz w:val="11"/>
              </w:rPr>
            </w:pPr>
            <w:r>
              <w:rPr>
                <w:w w:val="105"/>
                <w:sz w:val="11"/>
              </w:rPr>
              <w:t>HORIZONTAL Y PLURIFAMILIAR</w:t>
            </w:r>
          </w:p>
        </w:tc>
        <w:tc>
          <w:tcPr>
            <w:tcW w:w="1168" w:type="dxa"/>
            <w:tcBorders>
              <w:top w:val="nil"/>
              <w:left w:val="single" w:sz="3" w:space="0" w:color="000000"/>
              <w:bottom w:val="nil"/>
            </w:tcBorders>
          </w:tcPr>
          <w:p w:rsidR="002A61E2" w:rsidRDefault="002A61E2">
            <w:pPr>
              <w:pStyle w:val="TableParagraph"/>
              <w:ind w:left="0"/>
              <w:rPr>
                <w:sz w:val="12"/>
              </w:rPr>
            </w:pPr>
          </w:p>
          <w:p w:rsidR="002A61E2" w:rsidRDefault="006B7FDA">
            <w:pPr>
              <w:pStyle w:val="TableParagraph"/>
              <w:spacing w:before="1"/>
              <w:ind w:left="0" w:right="213"/>
              <w:jc w:val="right"/>
              <w:rPr>
                <w:sz w:val="11"/>
              </w:rPr>
            </w:pPr>
            <w:r>
              <w:rPr>
                <w:w w:val="105"/>
                <w:sz w:val="11"/>
              </w:rPr>
              <w:t>HABITACIÓN</w:t>
            </w:r>
          </w:p>
        </w:tc>
        <w:tc>
          <w:tcPr>
            <w:tcW w:w="926" w:type="dxa"/>
            <w:vMerge/>
          </w:tcPr>
          <w:p w:rsidR="002A61E2" w:rsidRDefault="002A61E2"/>
        </w:tc>
        <w:tc>
          <w:tcPr>
            <w:tcW w:w="1968" w:type="dxa"/>
            <w:tcBorders>
              <w:top w:val="nil"/>
              <w:bottom w:val="nil"/>
            </w:tcBorders>
          </w:tcPr>
          <w:p w:rsidR="002A61E2" w:rsidRDefault="006B7FDA">
            <w:pPr>
              <w:pStyle w:val="TableParagraph"/>
              <w:spacing w:before="4" w:line="254" w:lineRule="auto"/>
              <w:ind w:left="266" w:right="260" w:firstLine="194"/>
              <w:rPr>
                <w:sz w:val="11"/>
              </w:rPr>
            </w:pPr>
            <w:r>
              <w:rPr>
                <w:w w:val="105"/>
                <w:sz w:val="11"/>
              </w:rPr>
              <w:t>INTENSIDAD ALTA EQUIPAMIENTO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4"/>
              <w:ind w:left="88" w:right="88"/>
              <w:jc w:val="center"/>
              <w:rPr>
                <w:sz w:val="11"/>
              </w:rPr>
            </w:pPr>
            <w:r>
              <w:rPr>
                <w:w w:val="105"/>
                <w:sz w:val="11"/>
              </w:rPr>
              <w:t>VERTICAL DENSIDAD</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5"/>
              <w:jc w:val="center"/>
              <w:rPr>
                <w:sz w:val="11"/>
              </w:rPr>
            </w:pPr>
            <w:r>
              <w:rPr>
                <w:w w:val="105"/>
                <w:sz w:val="11"/>
              </w:rPr>
              <w:t>INTENSIDAD ALTA</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6B7FDA">
            <w:pPr>
              <w:pStyle w:val="TableParagraph"/>
              <w:spacing w:before="4"/>
              <w:ind w:left="87" w:right="88"/>
              <w:jc w:val="center"/>
              <w:rPr>
                <w:sz w:val="11"/>
              </w:rPr>
            </w:pPr>
            <w:r>
              <w:rPr>
                <w:w w:val="105"/>
                <w:sz w:val="11"/>
              </w:rPr>
              <w:t>ALTA.</w:t>
            </w:r>
          </w:p>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3"/>
              <w:jc w:val="center"/>
              <w:rPr>
                <w:sz w:val="11"/>
              </w:rPr>
            </w:pPr>
            <w:r>
              <w:rPr>
                <w:w w:val="105"/>
                <w:sz w:val="11"/>
              </w:rPr>
              <w:t>SERVICIOS VECINALES</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4"/>
              <w:jc w:val="center"/>
              <w:rPr>
                <w:sz w:val="11"/>
              </w:rPr>
            </w:pPr>
            <w:r>
              <w:rPr>
                <w:w w:val="105"/>
                <w:sz w:val="11"/>
              </w:rPr>
              <w:t>COMERCIO VECINAL</w:t>
            </w:r>
          </w:p>
        </w:tc>
      </w:tr>
      <w:tr w:rsidR="002A61E2">
        <w:trPr>
          <w:trHeight w:hRule="exact" w:val="134"/>
        </w:trPr>
        <w:tc>
          <w:tcPr>
            <w:tcW w:w="451" w:type="dxa"/>
            <w:tcBorders>
              <w:top w:val="nil"/>
              <w:bottom w:val="nil"/>
            </w:tcBorders>
          </w:tcPr>
          <w:p w:rsidR="002A61E2" w:rsidRDefault="002A61E2"/>
        </w:tc>
        <w:tc>
          <w:tcPr>
            <w:tcW w:w="1420" w:type="dxa"/>
            <w:tcBorders>
              <w:top w:val="nil"/>
              <w:bottom w:val="nil"/>
              <w:right w:val="single" w:sz="3" w:space="0" w:color="000000"/>
            </w:tcBorders>
          </w:tcPr>
          <w:p w:rsidR="002A61E2" w:rsidRDefault="002A61E2"/>
        </w:tc>
        <w:tc>
          <w:tcPr>
            <w:tcW w:w="1168" w:type="dxa"/>
            <w:tcBorders>
              <w:top w:val="nil"/>
              <w:left w:val="single" w:sz="3" w:space="0" w:color="000000"/>
              <w:bottom w:val="nil"/>
            </w:tcBorders>
          </w:tcPr>
          <w:p w:rsidR="002A61E2" w:rsidRDefault="002A61E2"/>
        </w:tc>
        <w:tc>
          <w:tcPr>
            <w:tcW w:w="926" w:type="dxa"/>
            <w:vMerge/>
          </w:tcPr>
          <w:p w:rsidR="002A61E2" w:rsidRDefault="002A61E2"/>
        </w:tc>
        <w:tc>
          <w:tcPr>
            <w:tcW w:w="1968" w:type="dxa"/>
            <w:tcBorders>
              <w:top w:val="nil"/>
              <w:bottom w:val="nil"/>
            </w:tcBorders>
          </w:tcPr>
          <w:p w:rsidR="002A61E2" w:rsidRDefault="006B7FDA">
            <w:pPr>
              <w:pStyle w:val="TableParagraph"/>
              <w:spacing w:before="4"/>
              <w:ind w:left="124" w:right="125"/>
              <w:jc w:val="center"/>
              <w:rPr>
                <w:sz w:val="11"/>
              </w:rPr>
            </w:pPr>
            <w:r>
              <w:rPr>
                <w:w w:val="105"/>
                <w:sz w:val="11"/>
              </w:rPr>
              <w:t>MANUFACTURAS</w:t>
            </w:r>
          </w:p>
        </w:tc>
      </w:tr>
      <w:tr w:rsidR="002A61E2">
        <w:trPr>
          <w:trHeight w:hRule="exact" w:val="141"/>
        </w:trPr>
        <w:tc>
          <w:tcPr>
            <w:tcW w:w="451" w:type="dxa"/>
            <w:tcBorders>
              <w:top w:val="nil"/>
            </w:tcBorders>
          </w:tcPr>
          <w:p w:rsidR="002A61E2" w:rsidRDefault="002A61E2"/>
        </w:tc>
        <w:tc>
          <w:tcPr>
            <w:tcW w:w="1420" w:type="dxa"/>
            <w:tcBorders>
              <w:top w:val="nil"/>
              <w:right w:val="single" w:sz="3" w:space="0" w:color="000000"/>
            </w:tcBorders>
          </w:tcPr>
          <w:p w:rsidR="002A61E2" w:rsidRDefault="002A61E2"/>
        </w:tc>
        <w:tc>
          <w:tcPr>
            <w:tcW w:w="1168" w:type="dxa"/>
            <w:tcBorders>
              <w:top w:val="nil"/>
              <w:left w:val="single" w:sz="3" w:space="0" w:color="000000"/>
            </w:tcBorders>
          </w:tcPr>
          <w:p w:rsidR="002A61E2" w:rsidRDefault="002A61E2"/>
        </w:tc>
        <w:tc>
          <w:tcPr>
            <w:tcW w:w="926" w:type="dxa"/>
            <w:vMerge/>
          </w:tcPr>
          <w:p w:rsidR="002A61E2" w:rsidRDefault="002A61E2"/>
        </w:tc>
        <w:tc>
          <w:tcPr>
            <w:tcW w:w="1968" w:type="dxa"/>
            <w:tcBorders>
              <w:top w:val="nil"/>
            </w:tcBorders>
          </w:tcPr>
          <w:p w:rsidR="002A61E2" w:rsidRDefault="006B7FDA">
            <w:pPr>
              <w:pStyle w:val="TableParagraph"/>
              <w:spacing w:before="4"/>
              <w:ind w:left="124" w:right="125"/>
              <w:jc w:val="center"/>
              <w:rPr>
                <w:sz w:val="11"/>
              </w:rPr>
            </w:pPr>
            <w:r>
              <w:rPr>
                <w:w w:val="105"/>
                <w:sz w:val="11"/>
              </w:rPr>
              <w:t>DOMICILIARIAS</w:t>
            </w:r>
          </w:p>
        </w:tc>
      </w:tr>
      <w:tr w:rsidR="002A61E2">
        <w:trPr>
          <w:trHeight w:hRule="exact" w:val="281"/>
        </w:trPr>
        <w:tc>
          <w:tcPr>
            <w:tcW w:w="5933" w:type="dxa"/>
            <w:gridSpan w:val="5"/>
          </w:tcPr>
          <w:p w:rsidR="002A61E2" w:rsidRDefault="006B7FDA">
            <w:pPr>
              <w:pStyle w:val="TableParagraph"/>
              <w:spacing w:before="5"/>
              <w:ind w:left="100"/>
              <w:rPr>
                <w:sz w:val="11"/>
              </w:rPr>
            </w:pPr>
            <w:r>
              <w:rPr>
                <w:w w:val="105"/>
                <w:sz w:val="11"/>
              </w:rPr>
              <w:t>SIMBOLOGIA DE LAS CATEGORIAS</w:t>
            </w:r>
          </w:p>
          <w:p w:rsidR="002A61E2" w:rsidRDefault="006B7FDA">
            <w:pPr>
              <w:pStyle w:val="TableParagraph"/>
              <w:tabs>
                <w:tab w:val="left" w:pos="1269"/>
                <w:tab w:val="left" w:pos="2313"/>
              </w:tabs>
              <w:spacing w:before="5"/>
              <w:ind w:left="100"/>
              <w:rPr>
                <w:sz w:val="11"/>
              </w:rPr>
            </w:pPr>
            <w:r>
              <w:rPr>
                <w:w w:val="105"/>
                <w:sz w:val="11"/>
              </w:rPr>
              <w:t>PREDOMINANTE</w:t>
            </w:r>
            <w:r>
              <w:rPr>
                <w:w w:val="105"/>
                <w:sz w:val="11"/>
              </w:rPr>
              <w:tab/>
              <w:t>COMPATIBLE</w:t>
            </w:r>
            <w:r>
              <w:rPr>
                <w:w w:val="105"/>
                <w:sz w:val="11"/>
              </w:rPr>
              <w:tab/>
              <w:t>CONDICIONADO.</w:t>
            </w:r>
          </w:p>
        </w:tc>
      </w:tr>
    </w:tbl>
    <w:p w:rsidR="002A61E2" w:rsidRDefault="002A61E2">
      <w:pPr>
        <w:pStyle w:val="Textoindependiente"/>
        <w:spacing w:before="1"/>
        <w:rPr>
          <w:sz w:val="26"/>
        </w:rPr>
      </w:pPr>
    </w:p>
    <w:p w:rsidR="002A61E2" w:rsidRDefault="006B7FDA">
      <w:pPr>
        <w:pStyle w:val="Textoindependiente"/>
        <w:spacing w:before="96" w:line="244" w:lineRule="auto"/>
        <w:ind w:left="126" w:right="104"/>
        <w:jc w:val="both"/>
      </w:pPr>
      <w:r>
        <w:pict>
          <v:group id="_x0000_s1546" style="position:absolute;left:0;text-align:left;margin-left:103.2pt;margin-top:-362.65pt;width:385pt;height:394.35pt;z-index:-365056;mso-position-horizontal-relative:page" coordorigin="2064,-7253" coordsize="7700,7887">
            <v:shape id="_x0000_s1548" type="#_x0000_t75" style="position:absolute;left:2064;top:-1834;width:2664;height:2467">
              <v:imagedata r:id="rId48" o:title=""/>
            </v:shape>
            <v:shape id="_x0000_s1547" type="#_x0000_t75" style="position:absolute;left:4555;top:-7253;width:5208;height:5386">
              <v:imagedata r:id="rId57" o:title=""/>
            </v:shape>
            <w10:wrap anchorx="page"/>
          </v:group>
        </w:pict>
      </w:r>
      <w:r>
        <w:rPr>
          <w:b/>
          <w:spacing w:val="-3"/>
        </w:rPr>
        <w:t xml:space="preserve">ARTÍCULO </w:t>
      </w:r>
      <w:r>
        <w:rPr>
          <w:b/>
        </w:rPr>
        <w:t xml:space="preserve">22.- </w:t>
      </w:r>
      <w:r>
        <w:rPr>
          <w:spacing w:val="-3"/>
        </w:rPr>
        <w:t xml:space="preserve">Tratándose </w:t>
      </w:r>
      <w:r>
        <w:t xml:space="preserve">de </w:t>
      </w:r>
      <w:r>
        <w:rPr>
          <w:spacing w:val="-3"/>
        </w:rPr>
        <w:t xml:space="preserve">aquellas pequeñas </w:t>
      </w:r>
      <w:r>
        <w:t xml:space="preserve">industrias no </w:t>
      </w:r>
      <w:r>
        <w:rPr>
          <w:spacing w:val="-3"/>
        </w:rPr>
        <w:t xml:space="preserve">contaminantes </w:t>
      </w:r>
      <w:r>
        <w:t xml:space="preserve">y que no cause </w:t>
      </w:r>
      <w:r>
        <w:rPr>
          <w:spacing w:val="-2"/>
        </w:rPr>
        <w:t xml:space="preserve">molestia </w:t>
      </w:r>
      <w:r>
        <w:rPr>
          <w:spacing w:val="-3"/>
        </w:rPr>
        <w:t xml:space="preserve">alguna, </w:t>
      </w:r>
      <w:r>
        <w:t xml:space="preserve">podrán ubicarse </w:t>
      </w:r>
      <w:r>
        <w:rPr>
          <w:spacing w:val="-3"/>
        </w:rPr>
        <w:t xml:space="preserve">próximas </w:t>
      </w:r>
      <w:r>
        <w:t xml:space="preserve">a </w:t>
      </w:r>
      <w:r>
        <w:rPr>
          <w:spacing w:val="-3"/>
        </w:rPr>
        <w:t xml:space="preserve">zonas habitacionales, </w:t>
      </w:r>
      <w:r>
        <w:t xml:space="preserve">siempre y cuando </w:t>
      </w:r>
      <w:r>
        <w:rPr>
          <w:spacing w:val="-3"/>
        </w:rPr>
        <w:t xml:space="preserve">ofrezcan </w:t>
      </w:r>
      <w:r>
        <w:t xml:space="preserve">beneficios a estas y no </w:t>
      </w:r>
      <w:r>
        <w:rPr>
          <w:spacing w:val="-3"/>
        </w:rPr>
        <w:t xml:space="preserve">afecten </w:t>
      </w:r>
      <w:r>
        <w:t xml:space="preserve">la </w:t>
      </w:r>
      <w:r>
        <w:rPr>
          <w:spacing w:val="-3"/>
        </w:rPr>
        <w:t xml:space="preserve">imagen, </w:t>
      </w:r>
      <w:r>
        <w:t xml:space="preserve">el tránsito o el medio </w:t>
      </w:r>
      <w:r>
        <w:rPr>
          <w:spacing w:val="-3"/>
        </w:rPr>
        <w:t xml:space="preserve">ambiente. </w:t>
      </w:r>
      <w:r>
        <w:rPr>
          <w:spacing w:val="-2"/>
        </w:rPr>
        <w:t xml:space="preserve">(siempre </w:t>
      </w:r>
      <w:r>
        <w:t xml:space="preserve">y cuando lo </w:t>
      </w:r>
      <w:r>
        <w:rPr>
          <w:spacing w:val="-3"/>
        </w:rPr>
        <w:t xml:space="preserve">permitan </w:t>
      </w:r>
      <w:r>
        <w:t xml:space="preserve">las </w:t>
      </w:r>
      <w:r>
        <w:rPr>
          <w:spacing w:val="-3"/>
        </w:rPr>
        <w:t xml:space="preserve">tablas de </w:t>
      </w:r>
      <w:r>
        <w:t xml:space="preserve">compatibilidad de los planes </w:t>
      </w:r>
      <w:r>
        <w:rPr>
          <w:spacing w:val="-3"/>
        </w:rPr>
        <w:t>de desarrollo Urbano aplicables)</w:t>
      </w:r>
    </w:p>
    <w:p w:rsidR="002A61E2" w:rsidRDefault="002A61E2">
      <w:pPr>
        <w:pStyle w:val="Textoindependiente"/>
      </w:pPr>
    </w:p>
    <w:p w:rsidR="002A61E2" w:rsidRDefault="006B7FDA">
      <w:pPr>
        <w:pStyle w:val="Textoindependiente"/>
        <w:spacing w:before="1" w:line="244" w:lineRule="auto"/>
        <w:ind w:left="126" w:right="100"/>
        <w:jc w:val="both"/>
      </w:pPr>
      <w:r>
        <w:rPr>
          <w:b/>
          <w:spacing w:val="-4"/>
        </w:rPr>
        <w:t xml:space="preserve">ARTÍCULO </w:t>
      </w:r>
      <w:r>
        <w:rPr>
          <w:b/>
          <w:spacing w:val="-3"/>
        </w:rPr>
        <w:t xml:space="preserve">23.- </w:t>
      </w:r>
      <w:r>
        <w:rPr>
          <w:spacing w:val="-4"/>
        </w:rPr>
        <w:t xml:space="preserve">Las densidades </w:t>
      </w:r>
      <w:r>
        <w:rPr>
          <w:spacing w:val="-3"/>
        </w:rPr>
        <w:t xml:space="preserve">de </w:t>
      </w:r>
      <w:r>
        <w:rPr>
          <w:spacing w:val="-4"/>
        </w:rPr>
        <w:t xml:space="preserve">construcción </w:t>
      </w:r>
      <w:r>
        <w:t xml:space="preserve">y </w:t>
      </w:r>
      <w:r>
        <w:rPr>
          <w:spacing w:val="-4"/>
        </w:rPr>
        <w:t xml:space="preserve">población </w:t>
      </w:r>
      <w:r>
        <w:rPr>
          <w:spacing w:val="-3"/>
        </w:rPr>
        <w:t xml:space="preserve">serán </w:t>
      </w:r>
      <w:r>
        <w:rPr>
          <w:spacing w:val="-4"/>
        </w:rPr>
        <w:t xml:space="preserve">máximas </w:t>
      </w:r>
      <w:r>
        <w:t xml:space="preserve">y </w:t>
      </w:r>
      <w:r>
        <w:rPr>
          <w:spacing w:val="-4"/>
        </w:rPr>
        <w:t xml:space="preserve">mínimas, tomando </w:t>
      </w:r>
      <w:r>
        <w:rPr>
          <w:spacing w:val="-3"/>
        </w:rPr>
        <w:t xml:space="preserve">en cuenta </w:t>
      </w:r>
      <w:r>
        <w:t xml:space="preserve">lo </w:t>
      </w:r>
      <w:r>
        <w:rPr>
          <w:spacing w:val="-4"/>
        </w:rPr>
        <w:t xml:space="preserve">establecido </w:t>
      </w:r>
      <w:r>
        <w:t xml:space="preserve">en </w:t>
      </w:r>
      <w:r>
        <w:rPr>
          <w:spacing w:val="-3"/>
        </w:rPr>
        <w:t xml:space="preserve">El plan </w:t>
      </w:r>
      <w:r>
        <w:rPr>
          <w:spacing w:val="-4"/>
        </w:rPr>
        <w:t xml:space="preserve">municipal </w:t>
      </w:r>
      <w:r>
        <w:t xml:space="preserve">de </w:t>
      </w:r>
      <w:r>
        <w:rPr>
          <w:spacing w:val="-4"/>
        </w:rPr>
        <w:t xml:space="preserve">desarrollo Urbano </w:t>
      </w:r>
      <w:r>
        <w:t xml:space="preserve">de </w:t>
      </w:r>
      <w:r>
        <w:rPr>
          <w:spacing w:val="-4"/>
        </w:rPr>
        <w:t>Tepic;</w:t>
      </w:r>
      <w:r>
        <w:rPr>
          <w:spacing w:val="55"/>
        </w:rPr>
        <w:t xml:space="preserve"> </w:t>
      </w:r>
      <w:r>
        <w:rPr>
          <w:spacing w:val="-4"/>
        </w:rPr>
        <w:t xml:space="preserve">indicadas </w:t>
      </w:r>
      <w:r>
        <w:t xml:space="preserve">en </w:t>
      </w:r>
      <w:r>
        <w:rPr>
          <w:spacing w:val="-3"/>
        </w:rPr>
        <w:t xml:space="preserve">los </w:t>
      </w:r>
      <w:r>
        <w:rPr>
          <w:spacing w:val="-4"/>
        </w:rPr>
        <w:t xml:space="preserve">artículos </w:t>
      </w:r>
      <w:r>
        <w:rPr>
          <w:spacing w:val="-3"/>
        </w:rPr>
        <w:t xml:space="preserve">18 </w:t>
      </w:r>
      <w:r>
        <w:t xml:space="preserve">y 23 </w:t>
      </w:r>
      <w:r>
        <w:rPr>
          <w:spacing w:val="-3"/>
        </w:rPr>
        <w:t xml:space="preserve">del </w:t>
      </w:r>
      <w:r>
        <w:rPr>
          <w:spacing w:val="-4"/>
        </w:rPr>
        <w:t>presente</w:t>
      </w:r>
      <w:r>
        <w:rPr>
          <w:spacing w:val="42"/>
        </w:rPr>
        <w:t xml:space="preserve"> </w:t>
      </w:r>
      <w:r>
        <w:rPr>
          <w:spacing w:val="-4"/>
        </w:rPr>
        <w:t>reglamento.</w:t>
      </w:r>
    </w:p>
    <w:p w:rsidR="002A61E2" w:rsidRDefault="002A61E2">
      <w:pPr>
        <w:pStyle w:val="Textoindependiente"/>
        <w:spacing w:before="1"/>
      </w:pPr>
    </w:p>
    <w:p w:rsidR="002A61E2" w:rsidRDefault="006B7FDA">
      <w:pPr>
        <w:pStyle w:val="Textoindependiente"/>
        <w:spacing w:line="244" w:lineRule="auto"/>
        <w:ind w:left="126" w:right="103"/>
        <w:jc w:val="both"/>
      </w:pPr>
      <w:r>
        <w:rPr>
          <w:b/>
          <w:spacing w:val="-3"/>
        </w:rPr>
        <w:t xml:space="preserve">ARTÍCULO </w:t>
      </w:r>
      <w:r>
        <w:rPr>
          <w:b/>
        </w:rPr>
        <w:t xml:space="preserve">24.- </w:t>
      </w:r>
      <w:r>
        <w:t xml:space="preserve">Será </w:t>
      </w:r>
      <w:r>
        <w:rPr>
          <w:spacing w:val="-2"/>
        </w:rPr>
        <w:t xml:space="preserve">requisito </w:t>
      </w:r>
      <w:r>
        <w:t xml:space="preserve">para la aprobación de los </w:t>
      </w:r>
      <w:r>
        <w:rPr>
          <w:spacing w:val="-3"/>
        </w:rPr>
        <w:t xml:space="preserve">proyectos, </w:t>
      </w:r>
      <w:r>
        <w:t xml:space="preserve">tomar en cuenta las </w:t>
      </w:r>
      <w:r>
        <w:rPr>
          <w:spacing w:val="-3"/>
        </w:rPr>
        <w:t xml:space="preserve">características de </w:t>
      </w:r>
      <w:r>
        <w:t xml:space="preserve">las </w:t>
      </w:r>
      <w:r>
        <w:rPr>
          <w:spacing w:val="-3"/>
        </w:rPr>
        <w:t xml:space="preserve">construcciones colindantes </w:t>
      </w:r>
      <w:r>
        <w:t xml:space="preserve">a fin </w:t>
      </w:r>
      <w:r>
        <w:rPr>
          <w:spacing w:val="-3"/>
        </w:rPr>
        <w:t xml:space="preserve">de </w:t>
      </w:r>
      <w:r>
        <w:t xml:space="preserve">procurar la </w:t>
      </w:r>
      <w:r>
        <w:rPr>
          <w:spacing w:val="-3"/>
        </w:rPr>
        <w:t xml:space="preserve">integración </w:t>
      </w:r>
      <w:r>
        <w:t xml:space="preserve">más </w:t>
      </w:r>
      <w:r>
        <w:rPr>
          <w:spacing w:val="-2"/>
        </w:rPr>
        <w:t xml:space="preserve">adecuada </w:t>
      </w:r>
      <w:r>
        <w:t xml:space="preserve">previa </w:t>
      </w:r>
      <w:r>
        <w:rPr>
          <w:spacing w:val="-3"/>
        </w:rPr>
        <w:t xml:space="preserve">OPINIÓN </w:t>
      </w:r>
      <w:r>
        <w:t xml:space="preserve">de la Secretaria de obras </w:t>
      </w:r>
      <w:r>
        <w:rPr>
          <w:spacing w:val="-3"/>
        </w:rPr>
        <w:t xml:space="preserve">públicas </w:t>
      </w:r>
      <w:r>
        <w:t xml:space="preserve">del Estado </w:t>
      </w:r>
      <w:r>
        <w:t>de acuerdo a lo estipulado</w:t>
      </w:r>
      <w:r>
        <w:rPr>
          <w:spacing w:val="54"/>
        </w:rPr>
        <w:t xml:space="preserve"> </w:t>
      </w:r>
      <w:r>
        <w:rPr>
          <w:spacing w:val="-3"/>
        </w:rPr>
        <w:t>en</w:t>
      </w:r>
      <w:r>
        <w:rPr>
          <w:spacing w:val="54"/>
        </w:rPr>
        <w:t xml:space="preserve"> </w:t>
      </w:r>
      <w:r>
        <w:t>la</w:t>
      </w:r>
      <w:r>
        <w:rPr>
          <w:spacing w:val="51"/>
        </w:rPr>
        <w:t xml:space="preserve"> </w:t>
      </w:r>
      <w:r>
        <w:t>Ley</w:t>
      </w:r>
      <w:r>
        <w:rPr>
          <w:spacing w:val="57"/>
        </w:rPr>
        <w:t xml:space="preserve"> </w:t>
      </w:r>
      <w:r>
        <w:t>de</w:t>
      </w:r>
      <w:r>
        <w:rPr>
          <w:spacing w:val="51"/>
        </w:rPr>
        <w:t xml:space="preserve"> </w:t>
      </w:r>
      <w:r>
        <w:rPr>
          <w:spacing w:val="-3"/>
        </w:rPr>
        <w:t xml:space="preserve">Asentamientos  </w:t>
      </w:r>
      <w:r>
        <w:t>Humanos</w:t>
      </w:r>
      <w:r>
        <w:rPr>
          <w:spacing w:val="55"/>
        </w:rPr>
        <w:t xml:space="preserve"> </w:t>
      </w:r>
      <w:r>
        <w:t>y</w:t>
      </w:r>
      <w:r>
        <w:rPr>
          <w:spacing w:val="52"/>
        </w:rPr>
        <w:t xml:space="preserve"> </w:t>
      </w:r>
      <w:r>
        <w:t>Desarrollo</w:t>
      </w:r>
      <w:r>
        <w:rPr>
          <w:spacing w:val="51"/>
        </w:rPr>
        <w:t xml:space="preserve"> </w:t>
      </w:r>
      <w:r>
        <w:t>Urbano</w:t>
      </w:r>
      <w:r>
        <w:rPr>
          <w:spacing w:val="54"/>
        </w:rPr>
        <w:t xml:space="preserve"> </w:t>
      </w:r>
      <w:r>
        <w:rPr>
          <w:spacing w:val="-3"/>
        </w:rPr>
        <w:t>del</w:t>
      </w:r>
      <w:r>
        <w:rPr>
          <w:spacing w:val="55"/>
        </w:rPr>
        <w:t xml:space="preserve"> </w:t>
      </w:r>
      <w:r>
        <w:t>Estado.</w:t>
      </w:r>
      <w:r>
        <w:rPr>
          <w:spacing w:val="56"/>
        </w:rPr>
        <w:t xml:space="preserve"> </w:t>
      </w:r>
      <w:r>
        <w:t>Y</w:t>
      </w:r>
      <w:r>
        <w:rPr>
          <w:spacing w:val="52"/>
        </w:rPr>
        <w:t xml:space="preserve"> </w:t>
      </w:r>
      <w:r>
        <w:t>la</w:t>
      </w:r>
    </w:p>
    <w:p w:rsidR="002A61E2" w:rsidRDefault="002A61E2">
      <w:pPr>
        <w:spacing w:line="244" w:lineRule="auto"/>
        <w:jc w:val="both"/>
        <w:sectPr w:rsidR="002A61E2">
          <w:headerReference w:type="default" r:id="rId58"/>
          <w:pgSz w:w="11900" w:h="16840"/>
          <w:pgMar w:top="1700" w:right="1100" w:bottom="280" w:left="1100" w:header="1420" w:footer="0" w:gutter="0"/>
          <w:cols w:space="720"/>
        </w:sectPr>
      </w:pPr>
    </w:p>
    <w:p w:rsidR="002A61E2" w:rsidRDefault="006B7FDA">
      <w:pPr>
        <w:pStyle w:val="Textoindependiente"/>
        <w:spacing w:before="122" w:line="244" w:lineRule="auto"/>
        <w:ind w:left="126" w:right="103"/>
        <w:jc w:val="both"/>
      </w:pPr>
      <w:r>
        <w:rPr>
          <w:spacing w:val="-3"/>
        </w:rPr>
        <w:lastRenderedPageBreak/>
        <w:t xml:space="preserve">Autorización </w:t>
      </w:r>
      <w:r>
        <w:t xml:space="preserve">de la Secretaria de Desarrollo Urbano y </w:t>
      </w:r>
      <w:r>
        <w:rPr>
          <w:spacing w:val="-3"/>
        </w:rPr>
        <w:t xml:space="preserve">Ecología, </w:t>
      </w:r>
      <w:r>
        <w:rPr>
          <w:spacing w:val="-2"/>
        </w:rPr>
        <w:t xml:space="preserve">respetando </w:t>
      </w:r>
      <w:r>
        <w:rPr>
          <w:spacing w:val="-3"/>
        </w:rPr>
        <w:t xml:space="preserve">en el caso </w:t>
      </w:r>
      <w:r>
        <w:t xml:space="preserve">de calles </w:t>
      </w:r>
      <w:r>
        <w:rPr>
          <w:spacing w:val="-3"/>
        </w:rPr>
        <w:t xml:space="preserve">locales, </w:t>
      </w:r>
      <w:r>
        <w:t xml:space="preserve">una </w:t>
      </w:r>
      <w:r>
        <w:rPr>
          <w:spacing w:val="-3"/>
        </w:rPr>
        <w:t xml:space="preserve">diferencia </w:t>
      </w:r>
      <w:r>
        <w:t xml:space="preserve">máxima de un </w:t>
      </w:r>
      <w:r>
        <w:rPr>
          <w:spacing w:val="-3"/>
        </w:rPr>
        <w:t xml:space="preserve">nivel entre </w:t>
      </w:r>
      <w:r>
        <w:t xml:space="preserve">las mismas.(de </w:t>
      </w:r>
      <w:r>
        <w:rPr>
          <w:spacing w:val="-3"/>
        </w:rPr>
        <w:t xml:space="preserve">acuerdo </w:t>
      </w:r>
      <w:r>
        <w:t xml:space="preserve">a lo estipulado en los planes de desarrollo urbano </w:t>
      </w:r>
      <w:r>
        <w:rPr>
          <w:spacing w:val="-3"/>
        </w:rPr>
        <w:t xml:space="preserve">vigentes </w:t>
      </w:r>
      <w:r>
        <w:t>y</w:t>
      </w:r>
      <w:r>
        <w:rPr>
          <w:spacing w:val="3"/>
        </w:rPr>
        <w:t xml:space="preserve"> </w:t>
      </w:r>
      <w:r>
        <w:rPr>
          <w:spacing w:val="-3"/>
        </w:rPr>
        <w:t>aplicables</w:t>
      </w:r>
    </w:p>
    <w:p w:rsidR="002A61E2" w:rsidRDefault="002A61E2">
      <w:pPr>
        <w:pStyle w:val="Textoindependiente"/>
        <w:spacing w:before="1"/>
      </w:pPr>
    </w:p>
    <w:p w:rsidR="002A61E2" w:rsidRDefault="006B7FDA">
      <w:pPr>
        <w:pStyle w:val="Textoindependiente"/>
        <w:spacing w:line="244" w:lineRule="auto"/>
        <w:ind w:left="126" w:right="105"/>
        <w:jc w:val="both"/>
      </w:pPr>
      <w:r>
        <w:pict>
          <v:group id="_x0000_s1543" style="position:absolute;left:0;text-align:left;margin-left:103.2pt;margin-top:61.05pt;width:385pt;height:394.35pt;z-index:-365032;mso-position-horizontal-relative:page" coordorigin="2064,1221" coordsize="7700,7887">
            <v:shape id="_x0000_s1545" type="#_x0000_t75" style="position:absolute;left:2064;top:6638;width:2664;height:2470">
              <v:imagedata r:id="rId50" o:title=""/>
            </v:shape>
            <v:shape id="_x0000_s1544" type="#_x0000_t75" style="position:absolute;left:4555;top:1221;width:5208;height:5386">
              <v:imagedata r:id="rId59" o:title=""/>
            </v:shape>
            <w10:wrap anchorx="page"/>
          </v:group>
        </w:pict>
      </w:r>
      <w:r>
        <w:rPr>
          <w:b/>
        </w:rPr>
        <w:t>ARTÍCULO 25</w:t>
      </w:r>
      <w:r>
        <w:t>.</w:t>
      </w:r>
      <w:r>
        <w:rPr>
          <w:b/>
        </w:rPr>
        <w:t xml:space="preserve">- </w:t>
      </w:r>
      <w:r>
        <w:t xml:space="preserve">Se tomará como límite mínimo de superficie construida para cada unidad  </w:t>
      </w:r>
      <w:r>
        <w:t xml:space="preserve">de vivienda como corresponde a las zonas donde el uso predominante es la habitación.  Para el municipio de Tepic, conforme a las normas de control de la urbanización y edificación que anteriormente descritas continuación se </w:t>
      </w:r>
      <w:r>
        <w:rPr>
          <w:spacing w:val="3"/>
        </w:rPr>
        <w:t xml:space="preserve"> </w:t>
      </w:r>
      <w:r>
        <w:t>describen</w:t>
      </w:r>
      <w:r>
        <w:rPr>
          <w:color w:val="FF0000"/>
        </w:rPr>
        <w:t>.</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7" w:lineRule="auto"/>
        <w:ind w:left="1892" w:right="1872" w:firstLine="2368"/>
        <w:jc w:val="left"/>
      </w:pPr>
      <w:r>
        <w:t xml:space="preserve">Capítulo          </w:t>
      </w:r>
      <w:r>
        <w:t xml:space="preserve">     III </w:t>
      </w:r>
      <w:r>
        <w:rPr>
          <w:u w:val="thick"/>
        </w:rPr>
        <w:t>Restricciones a las Construcciones y  Urbanizaciones</w:t>
      </w:r>
    </w:p>
    <w:p w:rsidR="002A61E2" w:rsidRDefault="002A61E2">
      <w:pPr>
        <w:pStyle w:val="Textoindependiente"/>
        <w:rPr>
          <w:b/>
          <w:sz w:val="20"/>
        </w:rPr>
      </w:pPr>
    </w:p>
    <w:p w:rsidR="002A61E2" w:rsidRDefault="002A61E2">
      <w:pPr>
        <w:pStyle w:val="Textoindependiente"/>
        <w:spacing w:before="2"/>
        <w:rPr>
          <w:b/>
          <w:sz w:val="18"/>
        </w:rPr>
      </w:pPr>
    </w:p>
    <w:p w:rsidR="002A61E2" w:rsidRDefault="006B7FDA">
      <w:pPr>
        <w:pStyle w:val="Textoindependiente"/>
        <w:spacing w:before="96" w:line="244" w:lineRule="auto"/>
        <w:ind w:left="126" w:right="104"/>
        <w:jc w:val="both"/>
      </w:pPr>
      <w:r>
        <w:rPr>
          <w:b/>
        </w:rPr>
        <w:t xml:space="preserve">ARTÍCULO 26.- </w:t>
      </w:r>
      <w:r>
        <w:t>Los proyectos para edificaciones y Urbanizaciones que contengan dos o más de los usos a que se refiere este reglamento, se sujetarán en cada una de sus partes   a las disposicion</w:t>
      </w:r>
      <w:r>
        <w:t>es y normas que establezcan los programas parciales  de  desarrollo  urbano aplicables; y con independencia a estos será obligatorio la elaboración de un Plan Parcial de Urbanización, cuando se trate de la creación de nuevos fraccionamientos y proyectos im</w:t>
      </w:r>
      <w:r>
        <w:t>portantes que establezca la Ley de Asentamientos Humanos y Desarrollo Urbano para el Estado de</w:t>
      </w:r>
      <w:r>
        <w:rPr>
          <w:spacing w:val="42"/>
        </w:rPr>
        <w:t xml:space="preserve"> </w:t>
      </w:r>
      <w:r>
        <w:t>Nayarit.</w:t>
      </w:r>
    </w:p>
    <w:p w:rsidR="002A61E2" w:rsidRDefault="002A61E2">
      <w:pPr>
        <w:pStyle w:val="Textoindependiente"/>
        <w:spacing w:before="10"/>
        <w:rPr>
          <w:sz w:val="22"/>
        </w:rPr>
      </w:pPr>
    </w:p>
    <w:p w:rsidR="002A61E2" w:rsidRDefault="006B7FDA">
      <w:pPr>
        <w:pStyle w:val="Textoindependiente"/>
        <w:spacing w:line="244" w:lineRule="auto"/>
        <w:ind w:left="126" w:right="106"/>
        <w:jc w:val="both"/>
        <w:rPr>
          <w:b/>
        </w:rPr>
      </w:pPr>
      <w:r>
        <w:rPr>
          <w:b/>
        </w:rPr>
        <w:t xml:space="preserve">ARTÍCULO 27.- </w:t>
      </w:r>
      <w:r>
        <w:t>El Ayuntamiento a través de la secretaría de desarrollo urbano y ecología tendrá la facultad de fijar las distintas zonas en las que, por</w:t>
      </w:r>
      <w:r>
        <w:t xml:space="preserve"> razones de planificación   urbana, se divida el municipio y determinará el uso al que podrán destinarse los predios.   Así como el tipo, clase, altura e intensidad de las construcciones o de las instalaciones que puedan levantarse en ellos sin perjuicio d</w:t>
      </w:r>
      <w:r>
        <w:t xml:space="preserve">e que se apliquen las demás restricciones establecidas en la Ley Estatal de Asentamientos Humanos y sus </w:t>
      </w:r>
      <w:r>
        <w:rPr>
          <w:spacing w:val="21"/>
        </w:rPr>
        <w:t xml:space="preserve"> </w:t>
      </w:r>
      <w:r>
        <w:t>reglamentos</w:t>
      </w:r>
      <w:r>
        <w:rPr>
          <w:b/>
        </w:rPr>
        <w:t>.</w:t>
      </w:r>
    </w:p>
    <w:p w:rsidR="002A61E2" w:rsidRDefault="002A61E2">
      <w:pPr>
        <w:pStyle w:val="Textoindependiente"/>
        <w:spacing w:before="3"/>
        <w:rPr>
          <w:b/>
        </w:rPr>
      </w:pPr>
    </w:p>
    <w:p w:rsidR="002A61E2" w:rsidRDefault="006B7FDA">
      <w:pPr>
        <w:pStyle w:val="Textoindependiente"/>
        <w:spacing w:line="244" w:lineRule="auto"/>
        <w:ind w:left="126" w:right="105"/>
        <w:jc w:val="both"/>
      </w:pPr>
      <w:r>
        <w:rPr>
          <w:b/>
        </w:rPr>
        <w:t xml:space="preserve">ARTÍCULO 28.- </w:t>
      </w:r>
      <w:r>
        <w:t>El municipio establecerá en sus programas parciales de desarrollo urbano las restricciones que juzguen necesarias para la c</w:t>
      </w:r>
      <w:r>
        <w:t>onstrucción o para uso de los bienes inmuebles ya sea en forma general, en fraccionamientos, en lugares o en predios específicos, y las hará constar en los permisos, licencias o constancias de alineamiento o zonificación que expida, quedando obligados a re</w:t>
      </w:r>
      <w:r>
        <w:t xml:space="preserve">spetarlas los propietarios o poseedores   de los inmuebles, </w:t>
      </w:r>
      <w:r>
        <w:rPr>
          <w:spacing w:val="5"/>
        </w:rPr>
        <w:t xml:space="preserve">tanto públicos </w:t>
      </w:r>
      <w:r>
        <w:rPr>
          <w:spacing w:val="4"/>
        </w:rPr>
        <w:t xml:space="preserve">como privados. Estará prohibido </w:t>
      </w:r>
      <w:r>
        <w:t xml:space="preserve">el </w:t>
      </w:r>
      <w:r>
        <w:rPr>
          <w:spacing w:val="4"/>
        </w:rPr>
        <w:t xml:space="preserve">derribo </w:t>
      </w:r>
      <w:r>
        <w:t xml:space="preserve">de </w:t>
      </w:r>
      <w:r>
        <w:rPr>
          <w:spacing w:val="4"/>
        </w:rPr>
        <w:t xml:space="preserve">árboles, </w:t>
      </w:r>
      <w:r>
        <w:rPr>
          <w:spacing w:val="5"/>
        </w:rPr>
        <w:t xml:space="preserve">salvo </w:t>
      </w:r>
      <w:r>
        <w:rPr>
          <w:spacing w:val="3"/>
        </w:rPr>
        <w:t xml:space="preserve">en </w:t>
      </w:r>
      <w:r>
        <w:rPr>
          <w:spacing w:val="4"/>
        </w:rPr>
        <w:t xml:space="preserve">casos </w:t>
      </w:r>
      <w:r>
        <w:t>expresamente autorizados por el ayuntamiento, independientemente de cumplir, en su caso, con lo establecido por</w:t>
      </w:r>
      <w:r>
        <w:t xml:space="preserve"> la Ley Forestal y su reglamento, así como con  las demás disposiciones legales aplicables en la materia. El propio ayuntamiento hará que se cumplan las restricciones impuestas a los predios con fundamento en la Ley Estatal de Asentamientos Humanos y en su</w:t>
      </w:r>
      <w:r>
        <w:t>s</w:t>
      </w:r>
      <w:r>
        <w:rPr>
          <w:spacing w:val="51"/>
        </w:rPr>
        <w:t xml:space="preserve"> </w:t>
      </w:r>
      <w:r>
        <w:t>reglamentos.</w:t>
      </w:r>
    </w:p>
    <w:p w:rsidR="002A61E2" w:rsidRDefault="002A61E2">
      <w:pPr>
        <w:pStyle w:val="Textoindependiente"/>
      </w:pPr>
    </w:p>
    <w:p w:rsidR="002A61E2" w:rsidRDefault="006B7FDA">
      <w:pPr>
        <w:pStyle w:val="Textoindependiente"/>
        <w:spacing w:line="244" w:lineRule="auto"/>
        <w:ind w:left="126" w:right="102"/>
        <w:jc w:val="both"/>
      </w:pPr>
      <w:r>
        <w:rPr>
          <w:b/>
        </w:rPr>
        <w:t xml:space="preserve">ARTÍCULO 29.- </w:t>
      </w:r>
      <w:r>
        <w:t>En los edificios consignados en el Catálogo Nacional de Monumentos Históricos y los considerados como monumentos históricos y los inmuebles colindantes a estos, así como en las áreas que son consideradas como de monumentos históricos a los que se refiere l</w:t>
      </w:r>
      <w:r>
        <w:t xml:space="preserve">a Ley Federal sobre Monumentos y Zonas Arqueológicos, Artísticos e Históricos, del 6 de mayo de 1972 y su Reglamento; en el Centro Histórico de la ciudad de Tepic o en aquellas áreas que hayan sido determinadas como de preservación del patrimonio cultural </w:t>
      </w:r>
      <w:r>
        <w:t>por los programas respectivos, no podrán ejecutarse nuevas construcciones,  obras  o instalaciones  de  cualquier  naturaleza sin  recabar la autorización</w:t>
      </w:r>
    </w:p>
    <w:p w:rsidR="002A61E2" w:rsidRDefault="002A61E2">
      <w:pPr>
        <w:spacing w:line="244" w:lineRule="auto"/>
        <w:jc w:val="both"/>
        <w:sectPr w:rsidR="002A61E2">
          <w:headerReference w:type="default" r:id="rId60"/>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previa del Instituto Nacional de Antropología e Historia (INAH) en primer instancia, y en su caso, la del Instituto Nacional de Bellas Artes y Literatura (INBAL), que podrá ser representado por el  INAH mediante autorización oficial de este, la de la Secre</w:t>
      </w:r>
      <w:r>
        <w:t>taría de   Obras Públicas de Estado y la del Ayuntamiento (a través de la Secretaria de Desarrollo Urbano y Ecología) una vez otorgadas la o las anteriores, en los casos de su competencia    y conforme a la normatividad técnica</w:t>
      </w:r>
      <w:r>
        <w:rPr>
          <w:spacing w:val="56"/>
        </w:rPr>
        <w:t xml:space="preserve"> </w:t>
      </w:r>
      <w:r>
        <w:t>correspondiente:</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pict>
          <v:group id="_x0000_s1540" style="position:absolute;left:0;text-align:left;margin-left:103.2pt;margin-top:22.05pt;width:385pt;height:394.35pt;z-index:-365008;mso-position-horizontal-relative:page" coordorigin="2064,441" coordsize="7700,7887">
            <v:shape id="_x0000_s1542" type="#_x0000_t75" style="position:absolute;left:2064;top:5861;width:2664;height:2467">
              <v:imagedata r:id="rId48" o:title=""/>
            </v:shape>
            <v:shape id="_x0000_s1541" type="#_x0000_t75" style="position:absolute;left:4555;top:441;width:5208;height:5386">
              <v:imagedata r:id="rId61" o:title=""/>
            </v:shape>
            <w10:wrap anchorx="page"/>
          </v:group>
        </w:pict>
      </w:r>
      <w:r>
        <w:rPr>
          <w:b/>
        </w:rPr>
        <w:t>Artícul</w:t>
      </w:r>
      <w:r>
        <w:rPr>
          <w:b/>
        </w:rPr>
        <w:t xml:space="preserve">o Primero.- </w:t>
      </w:r>
      <w:r>
        <w:t>La investigación, protección, conservación, restauración y recuperación de los monumentos arqueológicos artísticos e históricos y áreas de monumentos, así como vestigios paleontológicos  es competencia exclusiva del  Instituto Nacional  de Antr</w:t>
      </w:r>
      <w:r>
        <w:t xml:space="preserve">opología e Historia (I.N.A.H.) y del Instituto Nacional de Bellas Artes y Literatura (I.N.B.A.L.) en el ámbito de sus facultades de acuerdo a las leyes </w:t>
      </w:r>
      <w:r>
        <w:rPr>
          <w:spacing w:val="5"/>
        </w:rPr>
        <w:t xml:space="preserve"> </w:t>
      </w:r>
      <w:r>
        <w:t>correspondientes.</w:t>
      </w:r>
    </w:p>
    <w:p w:rsidR="002A61E2" w:rsidRDefault="002A61E2">
      <w:pPr>
        <w:pStyle w:val="Textoindependiente"/>
        <w:spacing w:before="3"/>
      </w:pPr>
    </w:p>
    <w:p w:rsidR="002A61E2" w:rsidRDefault="006B7FDA">
      <w:pPr>
        <w:pStyle w:val="Textoindependiente"/>
        <w:spacing w:line="244" w:lineRule="auto"/>
        <w:ind w:left="126" w:right="104"/>
        <w:jc w:val="both"/>
      </w:pPr>
      <w:r>
        <w:t>Todo propietario de un inmueble declarado monumento y/o catalogado o inscritos en el</w:t>
      </w:r>
      <w:r>
        <w:t xml:space="preserve"> listado anexo al Decreto que pretenda restaurarlo, reconstruirlo, ampliarlo o modificarlo, antes de solicitar licencia del Ayuntamiento(a través de la Secretaria de Desarrollo Urbano    y Ecología), deberá recabar las autorizaciones de las instituciones c</w:t>
      </w:r>
      <w:r>
        <w:t xml:space="preserve">orrespondientes tales como I.N.A.H., I.N.B.A.L., Secretaría de Obras Públicas del Estado (S.O.P.), en los casos  de su competencia, de lo contrario, se harán acreedores a las sanciones tanto económicas como legales contenidas en las leyes y reglamentos </w:t>
      </w:r>
      <w:r>
        <w:rPr>
          <w:spacing w:val="3"/>
        </w:rPr>
        <w:t xml:space="preserve"> </w:t>
      </w:r>
      <w:r>
        <w:t>re</w:t>
      </w:r>
      <w:r>
        <w:t>spectivos.</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Artículo Segundo.- </w:t>
      </w:r>
      <w:r>
        <w:t>Todas las ampliaciones, modificaciones y adecuaciones en el Centro Histórico y en las áreas consideradas como espacio de monumentos históricos, deberán seguir los siguientes lineamientos de</w:t>
      </w:r>
      <w:r>
        <w:rPr>
          <w:spacing w:val="55"/>
        </w:rPr>
        <w:t xml:space="preserve"> </w:t>
      </w:r>
      <w:r>
        <w:t>construcción:</w:t>
      </w:r>
    </w:p>
    <w:p w:rsidR="002A61E2" w:rsidRDefault="002A61E2">
      <w:pPr>
        <w:pStyle w:val="Textoindependiente"/>
        <w:spacing w:before="2"/>
        <w:rPr>
          <w:sz w:val="25"/>
        </w:rPr>
      </w:pPr>
    </w:p>
    <w:p w:rsidR="002A61E2" w:rsidRDefault="006B7FDA">
      <w:pPr>
        <w:pStyle w:val="Textoindependiente"/>
        <w:spacing w:line="244" w:lineRule="auto"/>
        <w:ind w:left="126" w:right="104"/>
        <w:jc w:val="both"/>
      </w:pPr>
      <w:r>
        <w:rPr>
          <w:b/>
        </w:rPr>
        <w:t xml:space="preserve">A).- </w:t>
      </w:r>
      <w:r>
        <w:t>Cualquier intervención en el área considerada como histórica deberá tender a la preservación y conservación de la misma y deberá estar sustentada sobre un riguroso análisis documental y estudio, arqueológico, histórico, arquitectónico, urbano y sujeto a la</w:t>
      </w:r>
      <w:r>
        <w:t xml:space="preserve"> participación de la comunidad, asimismo deberá contar con los proyectos arquitectónicos y urbanos necesarios para la intervención.</w:t>
      </w:r>
    </w:p>
    <w:p w:rsidR="002A61E2" w:rsidRDefault="002A61E2">
      <w:pPr>
        <w:pStyle w:val="Textoindependiente"/>
        <w:spacing w:before="8"/>
        <w:rPr>
          <w:sz w:val="24"/>
        </w:rPr>
      </w:pPr>
    </w:p>
    <w:p w:rsidR="002A61E2" w:rsidRDefault="006B7FDA">
      <w:pPr>
        <w:pStyle w:val="Textoindependiente"/>
        <w:spacing w:line="247" w:lineRule="auto"/>
        <w:ind w:left="126" w:right="108"/>
        <w:jc w:val="both"/>
      </w:pPr>
      <w:r>
        <w:rPr>
          <w:b/>
        </w:rPr>
        <w:t xml:space="preserve">B).- </w:t>
      </w:r>
      <w:r>
        <w:t>Se deberá conservar la traza original del asentamiento manteniendo los distintos elementos que la componen, tanto urba</w:t>
      </w:r>
      <w:r>
        <w:t>nos como  arquitectónicos.</w:t>
      </w:r>
    </w:p>
    <w:p w:rsidR="002A61E2" w:rsidRDefault="002A61E2">
      <w:pPr>
        <w:pStyle w:val="Textoindependiente"/>
        <w:spacing w:before="10"/>
        <w:rPr>
          <w:sz w:val="24"/>
        </w:rPr>
      </w:pPr>
    </w:p>
    <w:p w:rsidR="002A61E2" w:rsidRDefault="006B7FDA">
      <w:pPr>
        <w:pStyle w:val="Textoindependiente"/>
        <w:spacing w:line="244" w:lineRule="auto"/>
        <w:ind w:left="126" w:right="105"/>
        <w:jc w:val="both"/>
      </w:pPr>
      <w:r>
        <w:rPr>
          <w:b/>
        </w:rPr>
        <w:t xml:space="preserve">C).- </w:t>
      </w:r>
      <w:r>
        <w:t>Deberá evitarse la subdivisión y fusión de lotes, apertura de calles y cualquier otra acción que modifique sustantivamente la naturaleza histórica de la traza original y de sus manzanas.</w:t>
      </w:r>
    </w:p>
    <w:p w:rsidR="002A61E2" w:rsidRDefault="002A61E2">
      <w:pPr>
        <w:pStyle w:val="Textoindependiente"/>
        <w:spacing w:before="10"/>
        <w:rPr>
          <w:sz w:val="24"/>
        </w:rPr>
      </w:pPr>
    </w:p>
    <w:p w:rsidR="002A61E2" w:rsidRDefault="006B7FDA">
      <w:pPr>
        <w:pStyle w:val="Textoindependiente"/>
        <w:spacing w:line="244" w:lineRule="auto"/>
        <w:ind w:left="126" w:right="105"/>
        <w:jc w:val="both"/>
      </w:pPr>
      <w:r>
        <w:rPr>
          <w:b/>
        </w:rPr>
        <w:t xml:space="preserve">D).- </w:t>
      </w:r>
      <w:r>
        <w:t>Deberá preservarse la vocación</w:t>
      </w:r>
      <w:r>
        <w:t xml:space="preserve"> adquirida de plazas y jardines de las áreas históricas, así como de sus elementos constitutivos tales como: traza, banquetas, andadores, pavimentos, mobiliario urbano, ornato público</w:t>
      </w:r>
      <w:r>
        <w:rPr>
          <w:spacing w:val="51"/>
        </w:rPr>
        <w:t xml:space="preserve"> </w:t>
      </w:r>
      <w:r>
        <w:t>etc.</w:t>
      </w:r>
    </w:p>
    <w:p w:rsidR="002A61E2" w:rsidRDefault="002A61E2">
      <w:pPr>
        <w:pStyle w:val="Textoindependiente"/>
        <w:spacing w:before="10"/>
        <w:rPr>
          <w:sz w:val="24"/>
        </w:rPr>
      </w:pPr>
    </w:p>
    <w:p w:rsidR="002A61E2" w:rsidRDefault="006B7FDA">
      <w:pPr>
        <w:pStyle w:val="Textoindependiente"/>
        <w:spacing w:line="244" w:lineRule="auto"/>
        <w:ind w:left="126" w:right="104"/>
        <w:jc w:val="both"/>
      </w:pPr>
      <w:r>
        <w:rPr>
          <w:b/>
        </w:rPr>
        <w:t xml:space="preserve">E).- </w:t>
      </w:r>
      <w:r>
        <w:t>La creación de parques, jardines y zonas de esparcimiento que</w:t>
      </w:r>
      <w:r>
        <w:t xml:space="preserve"> se pretendan construir en las áreas de monumentos, podrán ser llevados a cabo únicamente en lotes baldíos o desocupados conservando la traza original que los  conforma.</w:t>
      </w:r>
    </w:p>
    <w:p w:rsidR="002A61E2" w:rsidRDefault="002A61E2">
      <w:pPr>
        <w:pStyle w:val="Textoindependiente"/>
        <w:spacing w:before="10"/>
        <w:rPr>
          <w:sz w:val="24"/>
        </w:rPr>
      </w:pPr>
    </w:p>
    <w:p w:rsidR="002A61E2" w:rsidRDefault="006B7FDA">
      <w:pPr>
        <w:pStyle w:val="Textoindependiente"/>
        <w:spacing w:line="244" w:lineRule="auto"/>
        <w:ind w:left="126" w:right="105"/>
        <w:jc w:val="both"/>
      </w:pPr>
      <w:r>
        <w:rPr>
          <w:b/>
        </w:rPr>
        <w:t xml:space="preserve">F).- </w:t>
      </w:r>
      <w:r>
        <w:t>En caso de ser un inmueble considerado riesgo inminente, siempre y cuando no sea</w:t>
      </w:r>
      <w:r>
        <w:t xml:space="preserve"> Monumento Histórico, este Catalogado o sea colindante a cualquiera de estos, deberá solicitarse ante protección civil a través de Secretaria de Desarrollo Urbano y Ecología la</w:t>
      </w:r>
    </w:p>
    <w:p w:rsidR="002A61E2" w:rsidRDefault="002A61E2">
      <w:pPr>
        <w:spacing w:line="244" w:lineRule="auto"/>
        <w:jc w:val="both"/>
        <w:sectPr w:rsidR="002A61E2">
          <w:headerReference w:type="default" r:id="rId62"/>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 xml:space="preserve">dictaminación necesaria para su demolición; en caso contrario, se deberá solicitar el Dictamen Estructural y la licencia correspondiente del Instituto Nacional de Antropología e Historia en el Estado¸ previo a la solicitud del Dictamen de Congruencia para </w:t>
      </w:r>
      <w:r>
        <w:t>la Licencia de Construcción en las Áreas que contengan Patrimonio Histórico y Cultural del Estado ante     la Secretaría de Obras Públicas del</w:t>
      </w:r>
      <w:r>
        <w:rPr>
          <w:spacing w:val="46"/>
        </w:rPr>
        <w:t xml:space="preserve"> </w:t>
      </w:r>
      <w:r>
        <w:t>Estado.</w:t>
      </w:r>
    </w:p>
    <w:p w:rsidR="002A61E2" w:rsidRDefault="002A61E2">
      <w:pPr>
        <w:pStyle w:val="Textoindependiente"/>
        <w:spacing w:before="1"/>
      </w:pPr>
    </w:p>
    <w:p w:rsidR="002A61E2" w:rsidRDefault="006B7FDA">
      <w:pPr>
        <w:pStyle w:val="Textoindependiente"/>
        <w:spacing w:line="242" w:lineRule="auto"/>
        <w:ind w:left="126" w:right="106"/>
        <w:jc w:val="both"/>
      </w:pPr>
      <w:r>
        <w:pict>
          <v:group id="_x0000_s1537" style="position:absolute;left:0;text-align:left;margin-left:103.2pt;margin-top:34.2pt;width:385pt;height:394.35pt;z-index:-364984;mso-position-horizontal-relative:page" coordorigin="2064,684" coordsize="7700,7887">
            <v:shape id="_x0000_s1539" type="#_x0000_t75" style="position:absolute;left:2064;top:6101;width:2664;height:2470">
              <v:imagedata r:id="rId50" o:title=""/>
            </v:shape>
            <v:shape id="_x0000_s1538" type="#_x0000_t75" style="position:absolute;left:4555;top:684;width:5208;height:5386">
              <v:imagedata r:id="rId63" o:title=""/>
            </v:shape>
            <w10:wrap anchorx="page"/>
          </v:group>
        </w:pict>
      </w:r>
      <w:r>
        <w:rPr>
          <w:b/>
        </w:rPr>
        <w:t xml:space="preserve">Artículo Tercero.- </w:t>
      </w:r>
      <w:r>
        <w:t>Los inmuebles de Nayarit, inscritos en el Catálogo Nacional de Monumentos Históricos y los inscritos en el listado anexo al Decreto que crea el Consejo   de Protección del Patrimonio Histórico y Cultural de Nayarit que se pretendan restaurar, recuperar, re</w:t>
      </w:r>
      <w:r>
        <w:t>construir, modificar o adecuar deberán sujetarse a  los  siguientes  lineamientos:</w:t>
      </w:r>
    </w:p>
    <w:p w:rsidR="002A61E2" w:rsidRDefault="002A61E2">
      <w:pPr>
        <w:pStyle w:val="Textoindependiente"/>
        <w:spacing w:before="3"/>
      </w:pPr>
    </w:p>
    <w:p w:rsidR="002A61E2" w:rsidRDefault="006B7FDA">
      <w:pPr>
        <w:pStyle w:val="Textoindependiente"/>
        <w:spacing w:line="244" w:lineRule="auto"/>
        <w:ind w:left="126" w:right="106"/>
        <w:jc w:val="both"/>
      </w:pPr>
      <w:r>
        <w:rPr>
          <w:b/>
        </w:rPr>
        <w:t xml:space="preserve">A).- </w:t>
      </w:r>
      <w:r>
        <w:t>Los inmuebles Catalogados, Declarados Monumento o inscritos en el listado anexo al Decreto deberán ser conservados en su integridad físico-urbana-arquitectónica  y,  e</w:t>
      </w:r>
      <w:r>
        <w:t xml:space="preserve">n  donde corresponda, en sus relaciones con el entorno </w:t>
      </w:r>
      <w:r>
        <w:rPr>
          <w:spacing w:val="3"/>
        </w:rPr>
        <w:t xml:space="preserve"> </w:t>
      </w:r>
      <w:r>
        <w:t>natural.</w:t>
      </w:r>
    </w:p>
    <w:p w:rsidR="002A61E2" w:rsidRDefault="002A61E2">
      <w:pPr>
        <w:pStyle w:val="Textoindependiente"/>
        <w:spacing w:before="2"/>
      </w:pPr>
    </w:p>
    <w:p w:rsidR="002A61E2" w:rsidRDefault="006B7FDA">
      <w:pPr>
        <w:pStyle w:val="Textoindependiente"/>
        <w:spacing w:before="1" w:line="244" w:lineRule="auto"/>
        <w:ind w:left="126" w:right="104"/>
        <w:jc w:val="both"/>
      </w:pPr>
      <w:r>
        <w:t>Las intervenciones en los edificios Catalogados se harán de conformidad con los principios de la teoría de la conservación y las recomendaciones que al respecto hace la legislación nacional,</w:t>
      </w:r>
      <w:r>
        <w:t xml:space="preserve"> los documentos internacionales signados por el Estado Mexicano y las cartas internacionales.</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A.1). </w:t>
      </w:r>
      <w:r>
        <w:t>Toda obra en un inmueble catalogado o inscrito en el listado anexo al Decreto,    deberá contar para su aprobación con un proyecto arquitectónico de interv</w:t>
      </w:r>
      <w:r>
        <w:t xml:space="preserve">ención, que señale y especifique las obras a realizar en el estado actual del edificio; proyecto que  deberá contar con la asesoría de un profesional en la materia y que se haga responsable tanto del proyecto como de las obras que se lleven a </w:t>
      </w:r>
      <w:r>
        <w:rPr>
          <w:spacing w:val="2"/>
        </w:rPr>
        <w:t xml:space="preserve"> </w:t>
      </w:r>
      <w:r>
        <w:t>cabo.</w:t>
      </w:r>
    </w:p>
    <w:p w:rsidR="002A61E2" w:rsidRDefault="002A61E2">
      <w:pPr>
        <w:pStyle w:val="Textoindependiente"/>
      </w:pPr>
    </w:p>
    <w:p w:rsidR="002A61E2" w:rsidRDefault="006B7FDA">
      <w:pPr>
        <w:pStyle w:val="Textoindependiente"/>
        <w:spacing w:before="1" w:line="244" w:lineRule="auto"/>
        <w:ind w:left="126" w:right="105"/>
        <w:jc w:val="both"/>
      </w:pPr>
      <w:r>
        <w:rPr>
          <w:b/>
        </w:rPr>
        <w:t>A.2).</w:t>
      </w:r>
      <w:r>
        <w:rPr>
          <w:b/>
        </w:rPr>
        <w:t xml:space="preserve"> </w:t>
      </w:r>
      <w:r>
        <w:t>En los casos de intervención mayor en los inmuebles catalogados y declarados monumentos o inscritos en el listado anexo al Decreto el análisis y proyecto de  restauración, deberán ser más amplios en extensión, detalles y profundidad de estudio según lo am</w:t>
      </w:r>
      <w:r>
        <w:t>erite el tipo de intervención y deberán contener estudios estructurales especiales, mecánica de suelos, ensayos de laboratorio, además de los estudios de investigación documental, histórica y arqueológica que el caso amerite y todos  aquellos  que se</w:t>
      </w:r>
      <w:r>
        <w:rPr>
          <w:spacing w:val="18"/>
        </w:rPr>
        <w:t xml:space="preserve"> </w:t>
      </w:r>
      <w:r>
        <w:t>requi</w:t>
      </w:r>
      <w:r>
        <w:t>eran.</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A.3). </w:t>
      </w:r>
      <w:r>
        <w:t>En todos los casos de inmuebles Catalogados, Declarados Monumento o inscritos en  el listado anexo al Decreto, los proyectos y trabajos de conservación, recuperación, restauración o cualesquiera que sean los niveles de intervención que se pret</w:t>
      </w:r>
      <w:r>
        <w:t>endan, proporcionarán la preservación del inmueble y nunca su deterioro, distorsión o alteración   en su concepción espacial arquitectónica original y en todos y cada uno de los elementos que lo</w:t>
      </w:r>
      <w:r>
        <w:rPr>
          <w:spacing w:val="18"/>
        </w:rPr>
        <w:t xml:space="preserve"> </w:t>
      </w:r>
      <w:r>
        <w:t>constituyan.</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A.4). </w:t>
      </w:r>
      <w:r>
        <w:t>Para las intervenciones de conservación, restructuración y restauración, se deberán emplear los mismos materiales y sistemas constructivos de origen y época a que corresponda el inmueble catalogado.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A.5). </w:t>
      </w:r>
      <w:r>
        <w:t>Sólo en el caso de que en la restauración las técn</w:t>
      </w:r>
      <w:r>
        <w:t xml:space="preserve">icas o materiales constructivos originales no garanticen la estabilidad del inmueble, se podrán emplear técnicas o  materiales alternativos, de tal manera que estos no alteren la integridad del </w:t>
      </w:r>
      <w:r>
        <w:rPr>
          <w:spacing w:val="32"/>
        </w:rPr>
        <w:t xml:space="preserve"> </w:t>
      </w:r>
      <w:r>
        <w:t>monumento.</w:t>
      </w:r>
    </w:p>
    <w:p w:rsidR="002A61E2" w:rsidRDefault="002A61E2">
      <w:pPr>
        <w:spacing w:line="244" w:lineRule="auto"/>
        <w:jc w:val="both"/>
        <w:sectPr w:rsidR="002A61E2">
          <w:headerReference w:type="default" r:id="rId64"/>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7"/>
        <w:jc w:val="both"/>
      </w:pPr>
      <w:r>
        <w:rPr>
          <w:b/>
        </w:rPr>
        <w:t xml:space="preserve">A.6). </w:t>
      </w:r>
      <w:r>
        <w:t>Se podrá permitir la eliminación de elementos agregados en inmuebles catalogados posteriores al siglo XIX y que no representen valor histórico o artístico alguno, o que hayan alterado la esencia tipológica o topológica del mo</w:t>
      </w:r>
      <w:r>
        <w:t xml:space="preserve">numento, así como cualquier elemento  que altere la concepción espacial, funcional, arquitectónica o estructural del inmueble. De igual manera en los inmuebles inscritos en el listado anexo al </w:t>
      </w:r>
      <w:r>
        <w:rPr>
          <w:spacing w:val="12"/>
        </w:rPr>
        <w:t xml:space="preserve"> </w:t>
      </w:r>
      <w:r>
        <w:t>Decreto.</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534" style="position:absolute;left:0;text-align:left;margin-left:103.2pt;margin-top:22.05pt;width:385pt;height:394.35pt;z-index:-364960;mso-position-horizontal-relative:page" coordorigin="2064,441" coordsize="7700,7887">
            <v:shape id="_x0000_s1536" type="#_x0000_t75" style="position:absolute;left:2064;top:5861;width:2664;height:2467">
              <v:imagedata r:id="rId48" o:title=""/>
            </v:shape>
            <v:shape id="_x0000_s1535" type="#_x0000_t75" style="position:absolute;left:4555;top:441;width:5208;height:5386">
              <v:imagedata r:id="rId65" o:title=""/>
            </v:shape>
            <w10:wrap anchorx="page"/>
          </v:group>
        </w:pict>
      </w:r>
      <w:r>
        <w:rPr>
          <w:b/>
        </w:rPr>
        <w:t xml:space="preserve">A.7). </w:t>
      </w:r>
      <w:r>
        <w:t>El inmueble catalogado o inscrito en el lis</w:t>
      </w:r>
      <w:r>
        <w:t>tado anexo al Decreto se deberá conservar,  si así se determina, en su morfología, topología y dimensiones características, incluyendo  las diferentes etapas de construcción anteriores al siglo</w:t>
      </w:r>
      <w:r>
        <w:rPr>
          <w:spacing w:val="62"/>
        </w:rPr>
        <w:t xml:space="preserve"> </w:t>
      </w:r>
      <w:r>
        <w:t>XIX.</w:t>
      </w:r>
    </w:p>
    <w:p w:rsidR="002A61E2" w:rsidRDefault="002A61E2">
      <w:pPr>
        <w:pStyle w:val="Textoindependiente"/>
        <w:spacing w:before="3"/>
      </w:pPr>
    </w:p>
    <w:p w:rsidR="002A61E2" w:rsidRDefault="006B7FDA">
      <w:pPr>
        <w:pStyle w:val="Textoindependiente"/>
        <w:spacing w:line="244" w:lineRule="auto"/>
        <w:ind w:left="126" w:right="106"/>
        <w:jc w:val="both"/>
      </w:pPr>
      <w:r>
        <w:t>Cuando se pretenda modificar su altura o niveles de cons</w:t>
      </w:r>
      <w:r>
        <w:t>trucción, se deberá valorar el   caso, pero nunca se alterarán los niveles de fachada en toda la extensión de la primera crujía alineada con la vía</w:t>
      </w:r>
      <w:r>
        <w:rPr>
          <w:spacing w:val="36"/>
        </w:rPr>
        <w:t xml:space="preserve"> </w:t>
      </w:r>
      <w:r>
        <w:t>pública.</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A.8). </w:t>
      </w:r>
      <w:r>
        <w:t>Cuando en un inmueble catalogado o inscrito en el listado anexo al Decreto se presenta demolición de elementos o faltantes parciales de estos, deberá procederse a la recuperación de ellos, debiendo fundamentar su restauración con base en datos documentales</w:t>
      </w:r>
      <w:r>
        <w:t xml:space="preserve"> y el análisis de sus materiales que avalen dicha  intervención.</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A.9). </w:t>
      </w:r>
      <w:r>
        <w:t xml:space="preserve">Cuando no queden vestigios materiales o la información histórica correspondiente  para una recuperación confiable de los espacios originales, se podrá realizar obra nueva basada en un proyecto de adecuación que respete el conjunto original de manera </w:t>
      </w:r>
      <w:r>
        <w:rPr>
          <w:spacing w:val="43"/>
        </w:rPr>
        <w:t xml:space="preserve"> </w:t>
      </w:r>
      <w:r>
        <w:t>integ</w:t>
      </w:r>
      <w:r>
        <w:t>ral.</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A.10). </w:t>
      </w:r>
      <w:r>
        <w:t>En caso de inmuebles catalogados o inscrito en el listado anexo al Decreto: no se podrán alterar la altura y los niveles de entrepisos originales, ni  los  espacios  arquitectónicos interiores y exteriores del</w:t>
      </w:r>
      <w:r>
        <w:rPr>
          <w:spacing w:val="53"/>
        </w:rPr>
        <w:t xml:space="preserve"> </w:t>
      </w:r>
      <w:r>
        <w:t>inmueble.</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A.11). </w:t>
      </w:r>
      <w:r>
        <w:t xml:space="preserve">Con respecto a </w:t>
      </w:r>
      <w:r>
        <w:t>la fachada de inmuebles catalogados o inscrito en el listado anexo    al Decreto, no se deberá modificar la proporción original de sus vanos y elementos decorativos existentes, la intervención deberá ser para restaurarlos, y en  su  caso,  recuperar los el</w:t>
      </w:r>
      <w:r>
        <w:t>ementos y proporciones faltantes o alterados, tales como ornamentaciones, cornisamentos, vanos originales en todos los niveles, incluyendo planta baja y se deberán emplear técnicas y materiales iguales o similares a los originales. En caso de requerir la a</w:t>
      </w:r>
      <w:r>
        <w:t>pertura de un acceso vehicular o instalaciones especiales en un edificio catalogado o inscrito en el listado anexo al Decreto estos estarán sujetos al dictamen que se emita al respecto por la Junta Interna de Monumentos Históricos del I.N.A.H. y por el Dep</w:t>
      </w:r>
      <w:r>
        <w:t xml:space="preserve">artamento de Desarrollo Urbano de la Secretaría de Obras Públicas del Estado </w:t>
      </w:r>
      <w:r>
        <w:rPr>
          <w:spacing w:val="31"/>
        </w:rPr>
        <w:t xml:space="preserve"> </w:t>
      </w:r>
      <w:r>
        <w:t>respectivamente.</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A.12). </w:t>
      </w:r>
      <w:r>
        <w:t xml:space="preserve">Toda intervención en edificio catalogado o declarado monumento o inscrito en el listado anexo al Decreto así como sus colindantes deberán  sujetarse  a  </w:t>
      </w:r>
      <w:r>
        <w:t xml:space="preserve">las  especificaciones y lineamientos que el Instituto Nacional de Antropología e Historia indique  a través de su Junta Interna de Monumentos </w:t>
      </w:r>
      <w:r>
        <w:rPr>
          <w:spacing w:val="2"/>
        </w:rPr>
        <w:t xml:space="preserve"> </w:t>
      </w:r>
      <w:r>
        <w:t>Históricos.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A.13) </w:t>
      </w:r>
      <w:r>
        <w:t xml:space="preserve">Se deberá evitar la reubicación o traslado de un inmueble catalogado, salvo en aquellos casos </w:t>
      </w:r>
      <w:r>
        <w:t>de excepción en que, por su localización, estado de conservación o circunstancias, corra peligro de destrucción.</w:t>
      </w:r>
    </w:p>
    <w:p w:rsidR="002A61E2" w:rsidRDefault="002A61E2">
      <w:pPr>
        <w:pStyle w:val="Textoindependiente"/>
      </w:pPr>
    </w:p>
    <w:p w:rsidR="002A61E2" w:rsidRDefault="006B7FDA">
      <w:pPr>
        <w:pStyle w:val="Textoindependiente"/>
        <w:spacing w:before="1" w:line="247" w:lineRule="auto"/>
        <w:ind w:left="126" w:right="106"/>
        <w:jc w:val="both"/>
      </w:pPr>
      <w:r>
        <w:rPr>
          <w:b/>
        </w:rPr>
        <w:t xml:space="preserve">A.14). </w:t>
      </w:r>
      <w:r>
        <w:t>En caso de excavación, dentro de un predio, debido a obra nueva o por intervención en  un  inmueble  existente  o  cualquier  otro  mot</w:t>
      </w:r>
      <w:r>
        <w:t>ivo  y,  en  el  caso  de  descubrir vestigios</w:t>
      </w:r>
    </w:p>
    <w:p w:rsidR="002A61E2" w:rsidRDefault="002A61E2">
      <w:pPr>
        <w:spacing w:line="247" w:lineRule="auto"/>
        <w:jc w:val="both"/>
        <w:sectPr w:rsidR="002A61E2">
          <w:headerReference w:type="default" r:id="rId66"/>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paleontológicos o arqueológicos, el responsable de la obra deberá dar aviso inmediato al I.N.A.H., y deberá suspender toda actividad en el área, en tanto no se emita el dictamen de liberación por las autoridades federales</w:t>
      </w:r>
      <w:r>
        <w:rPr>
          <w:spacing w:val="61"/>
        </w:rPr>
        <w:t xml:space="preserve"> </w:t>
      </w:r>
      <w:r>
        <w:t>correspondientes.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B).- </w:t>
      </w:r>
      <w:r>
        <w:t>La estruct</w:t>
      </w:r>
      <w:r>
        <w:t>ura de los inmuebles catalogados o inscrito en el listado anexo al Decreto deberá conservar su geometría constructiva, sistema de apoyos, entrepisos y cubiertas,    así como cualquier otro tipo de elementos constructivos, manteniendo su forma de trabajo or</w:t>
      </w:r>
      <w:r>
        <w:t>iginal.</w:t>
      </w:r>
    </w:p>
    <w:p w:rsidR="002A61E2" w:rsidRDefault="002A61E2">
      <w:pPr>
        <w:pStyle w:val="Textoindependiente"/>
        <w:spacing w:before="10"/>
        <w:rPr>
          <w:sz w:val="22"/>
        </w:rPr>
      </w:pPr>
    </w:p>
    <w:p w:rsidR="002A61E2" w:rsidRDefault="006B7FDA">
      <w:pPr>
        <w:pStyle w:val="Textoindependiente"/>
        <w:spacing w:line="247" w:lineRule="auto"/>
        <w:ind w:left="126" w:right="108"/>
        <w:jc w:val="both"/>
      </w:pPr>
      <w:r>
        <w:pict>
          <v:group id="_x0000_s1531" style="position:absolute;left:0;text-align:left;margin-left:103.2pt;margin-top:-5.9pt;width:385pt;height:394.35pt;z-index:-364936;mso-position-horizontal-relative:page" coordorigin="2064,-118" coordsize="7700,7887">
            <v:shape id="_x0000_s1533" type="#_x0000_t75" style="position:absolute;left:2064;top:5299;width:2664;height:2470">
              <v:imagedata r:id="rId50" o:title=""/>
            </v:shape>
            <v:shape id="_x0000_s1532" type="#_x0000_t75" style="position:absolute;left:4555;top:-118;width:5208;height:5386">
              <v:imagedata r:id="rId67" o:title=""/>
            </v:shape>
            <w10:wrap anchorx="page"/>
          </v:group>
        </w:pict>
      </w:r>
      <w:r>
        <w:rPr>
          <w:b/>
        </w:rPr>
        <w:t xml:space="preserve">B.1). </w:t>
      </w:r>
      <w:r>
        <w:t xml:space="preserve">En cuanto a los materiales constructivos se revisarán las características de constitución y naturaleza, tales como mampostería, adobes, morteros, </w:t>
      </w:r>
      <w:r>
        <w:rPr>
          <w:spacing w:val="14"/>
        </w:rPr>
        <w:t xml:space="preserve"> </w:t>
      </w:r>
      <w:r>
        <w:t>etc.</w:t>
      </w:r>
    </w:p>
    <w:p w:rsidR="002A61E2" w:rsidRDefault="002A61E2">
      <w:pPr>
        <w:pStyle w:val="Textoindependiente"/>
        <w:spacing w:before="9"/>
        <w:rPr>
          <w:sz w:val="22"/>
        </w:rPr>
      </w:pPr>
    </w:p>
    <w:p w:rsidR="002A61E2" w:rsidRDefault="006B7FDA">
      <w:pPr>
        <w:pStyle w:val="Textoindependiente"/>
        <w:spacing w:before="1" w:line="247" w:lineRule="auto"/>
        <w:ind w:left="126" w:right="107"/>
        <w:jc w:val="both"/>
      </w:pPr>
      <w:r>
        <w:rPr>
          <w:b/>
        </w:rPr>
        <w:t xml:space="preserve">B.2). </w:t>
      </w:r>
      <w:r>
        <w:t>La recuperación del trabajo y comportamiento estructurales de los monumentos, s</w:t>
      </w:r>
      <w:r>
        <w:t>e harán utilizando  las técnicas y materiales</w:t>
      </w:r>
      <w:r>
        <w:rPr>
          <w:spacing w:val="59"/>
        </w:rPr>
        <w:t xml:space="preserve"> </w:t>
      </w:r>
      <w:r>
        <w:t>tradicionales.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B.3). </w:t>
      </w:r>
      <w:r>
        <w:t>En aquellos casos de carácter excepcional, en que se necesite emplear técnicas y materiales alternativos, estos deberán mostrar congruencia de incorporación con el comportamiento estructur</w:t>
      </w:r>
      <w:r>
        <w:t xml:space="preserve">al de la estructura principal del inmueble catalogado o inscrito en   el listado anexo al Decreto, en ningún caso las técnicas o materiales arquitectónicos del inmueble en tratamiento deberán ser alterados o </w:t>
      </w:r>
      <w:r>
        <w:rPr>
          <w:spacing w:val="3"/>
        </w:rPr>
        <w:t xml:space="preserve"> </w:t>
      </w:r>
      <w:r>
        <w:t>modificados.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B.4). </w:t>
      </w:r>
      <w:r>
        <w:t>Se deberá evitar que el uso</w:t>
      </w:r>
      <w:r>
        <w:t xml:space="preserve"> a que se ha destinado el inmueble catalogado o inscrito  en el listado anexo al Decreto, sobrepase la capacidad de carga de su estructura </w:t>
      </w:r>
      <w:r>
        <w:rPr>
          <w:spacing w:val="34"/>
        </w:rPr>
        <w:t xml:space="preserve"> </w:t>
      </w:r>
      <w:r>
        <w:t>original.</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B.5). </w:t>
      </w:r>
      <w:r>
        <w:t xml:space="preserve">Toda obra que se realice, cercana o colindante a un inmueble catalogado o inscrito   en el listado anexo al Decreto, no deberá afectar el comportamiento estructural del </w:t>
      </w:r>
      <w:r>
        <w:rPr>
          <w:spacing w:val="40"/>
        </w:rPr>
        <w:t xml:space="preserve"> </w:t>
      </w:r>
      <w:r>
        <w:t>mismo.</w:t>
      </w:r>
    </w:p>
    <w:p w:rsidR="002A61E2" w:rsidRDefault="002A61E2">
      <w:pPr>
        <w:pStyle w:val="Textoindependiente"/>
        <w:spacing w:before="9"/>
        <w:rPr>
          <w:sz w:val="22"/>
        </w:rPr>
      </w:pPr>
    </w:p>
    <w:p w:rsidR="002A61E2" w:rsidRDefault="006B7FDA">
      <w:pPr>
        <w:pStyle w:val="Textoindependiente"/>
        <w:spacing w:before="1" w:line="244" w:lineRule="auto"/>
        <w:ind w:left="126" w:right="104"/>
        <w:jc w:val="both"/>
      </w:pPr>
      <w:r>
        <w:rPr>
          <w:b/>
        </w:rPr>
        <w:t xml:space="preserve">B.6). </w:t>
      </w:r>
      <w:r>
        <w:t>La sustitución de los elementos estructurales originales del inmueble ca</w:t>
      </w:r>
      <w:r>
        <w:t>talogado o inscrito en el listado anexo al Decreto, será posible siempre y cuando su capacidad de trabajo ponga en riesgo al inmueble mismo, debiendo ser sustituidos por otros que contengan las mismas características ópticas, de aptitud, formales y de trab</w:t>
      </w:r>
      <w:r>
        <w:t>ajo del  elemento estructural original</w:t>
      </w:r>
      <w:r>
        <w:rPr>
          <w:spacing w:val="41"/>
        </w:rPr>
        <w:t xml:space="preserve"> </w:t>
      </w:r>
      <w:r>
        <w:t>sustituido.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Cuarto.- </w:t>
      </w:r>
      <w:r>
        <w:t>Las construcciones nuevas dentro del Centro Histórico o colindantes con un inmueble inscrito en el Catálogo Nacional de Monumentos Históricos o inscrito en el listado anexo al Decreto; a</w:t>
      </w:r>
      <w:r>
        <w:t>sí como la intervención a cualquier otro inmueble ubicado dentro del perímetro del Centro Histórico deberán sujetarse a los siguientes  lineamientos: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A).- </w:t>
      </w:r>
      <w:r>
        <w:t>La altura que se deberá utilizar en construcciones nuevas, modificaciones y ampliaciones, será la al</w:t>
      </w:r>
      <w:r>
        <w:t>tura máxima de los inmuebles catalogados o inscritos en el listado anexo al Decreto del parámetro; de no existir estos, será la altura máxima que tengan los inmuebles catalogados o inscritos en el listado anexo al Decreto en el entorno y deberán tener auto</w:t>
      </w:r>
      <w:r>
        <w:t>rización expresa del I.N.A.H., la Secretaría de Obras Públicas del Estado y el Ayuntamiento, se podrán tener alturas mayores en los casos que sea  justificable,  y  siempre respetando la altura de la primer crujía al alineamiento con la vía pública. Éste m</w:t>
      </w:r>
      <w:r>
        <w:t xml:space="preserve">ismo criterio será utilizado para la colocación de Antenas de cualquier tipo de comunicación dentro del área conocida como Centro </w:t>
      </w:r>
      <w:r>
        <w:rPr>
          <w:spacing w:val="3"/>
        </w:rPr>
        <w:t xml:space="preserve"> </w:t>
      </w:r>
      <w:r>
        <w:t>Histórico.</w:t>
      </w:r>
    </w:p>
    <w:p w:rsidR="002A61E2" w:rsidRDefault="002A61E2">
      <w:pPr>
        <w:spacing w:line="244" w:lineRule="auto"/>
        <w:jc w:val="both"/>
        <w:sectPr w:rsidR="002A61E2">
          <w:headerReference w:type="default" r:id="rId68"/>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B).- </w:t>
      </w:r>
      <w:r>
        <w:t>Las nuevas construcciones deberán integrarse en proporción, unidad, claridad, escala, ritmo, altura, color, materiales y textura a los inmuebles catalogados  e  inscritos  en  el listado anexo al Decreto, colindantes o los del parámetro y en su caso con lo</w:t>
      </w:r>
      <w:r>
        <w:t>s del área considerada como histórica.</w:t>
      </w:r>
    </w:p>
    <w:p w:rsidR="002A61E2" w:rsidRDefault="002A61E2">
      <w:pPr>
        <w:pStyle w:val="Textoindependiente"/>
      </w:pPr>
    </w:p>
    <w:p w:rsidR="002A61E2" w:rsidRDefault="006B7FDA">
      <w:pPr>
        <w:pStyle w:val="Textoindependiente"/>
        <w:spacing w:line="244" w:lineRule="auto"/>
        <w:ind w:left="126" w:right="105"/>
        <w:jc w:val="both"/>
      </w:pPr>
      <w:r>
        <w:rPr>
          <w:b/>
        </w:rPr>
        <w:t xml:space="preserve">B.1). </w:t>
      </w:r>
      <w:r>
        <w:t>La profundidad de la primer crujía al alineamiento con la vía pública, será de acuerdo  a la tipología de ésta en los inmuebles catalogados o inscrito en el listado anexo al Decreto de la zona; pero no podrá se</w:t>
      </w:r>
      <w:r>
        <w:t>r menor a 4.00</w:t>
      </w:r>
      <w:r>
        <w:rPr>
          <w:spacing w:val="57"/>
        </w:rPr>
        <w:t xml:space="preserve"> </w:t>
      </w:r>
      <w:r>
        <w:t>m.</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pict>
          <v:group id="_x0000_s1528" style="position:absolute;left:0;text-align:left;margin-left:103.2pt;margin-top:-4.7pt;width:385pt;height:394.35pt;z-index:-364912;mso-position-horizontal-relative:page" coordorigin="2064,-94" coordsize="7700,7887">
            <v:shape id="_x0000_s1530" type="#_x0000_t75" style="position:absolute;left:2064;top:5325;width:2664;height:2467">
              <v:imagedata r:id="rId48" o:title=""/>
            </v:shape>
            <v:shape id="_x0000_s1529" type="#_x0000_t75" style="position:absolute;left:4555;top:-94;width:5208;height:5386">
              <v:imagedata r:id="rId69" o:title=""/>
            </v:shape>
            <w10:wrap anchorx="page"/>
          </v:group>
        </w:pict>
      </w:r>
      <w:r>
        <w:rPr>
          <w:b/>
        </w:rPr>
        <w:t xml:space="preserve">B.2). </w:t>
      </w:r>
      <w:r>
        <w:t>Queda prohibido construir bardas y elementos similares para dejar remetido el paramento de un edificio en el área determinada como de monumentos  históricos.</w:t>
      </w:r>
    </w:p>
    <w:p w:rsidR="002A61E2" w:rsidRDefault="002A61E2">
      <w:pPr>
        <w:pStyle w:val="Textoindependiente"/>
        <w:spacing w:before="9"/>
        <w:rPr>
          <w:sz w:val="22"/>
        </w:rPr>
      </w:pPr>
    </w:p>
    <w:p w:rsidR="002A61E2" w:rsidRDefault="006B7FDA">
      <w:pPr>
        <w:pStyle w:val="Textoindependiente"/>
        <w:spacing w:line="244" w:lineRule="auto"/>
        <w:ind w:left="126" w:right="103"/>
        <w:jc w:val="both"/>
      </w:pPr>
      <w:r>
        <w:rPr>
          <w:b/>
        </w:rPr>
        <w:t xml:space="preserve">B.3). </w:t>
      </w:r>
      <w:r>
        <w:t>Se podrán autorizar elementos arquitectónicos característicos d</w:t>
      </w:r>
      <w:r>
        <w:t>el área considerada como histórica, tales como cornisas, guarda polvos, jambas, barandales, aleros, etc. siempre y cuando la calidad del diseño y realización sea similar a los existentes en los inmuebles catalogados de la zona; además de que tenga un espír</w:t>
      </w:r>
      <w:r>
        <w:t>itu contemporáneo, de    tal manera que logre la integración al</w:t>
      </w:r>
      <w:r>
        <w:rPr>
          <w:spacing w:val="49"/>
        </w:rPr>
        <w:t xml:space="preserve"> </w:t>
      </w:r>
      <w:r>
        <w:t>contexto.</w:t>
      </w:r>
    </w:p>
    <w:p w:rsidR="002A61E2" w:rsidRDefault="002A61E2">
      <w:pPr>
        <w:pStyle w:val="Textoindependiente"/>
      </w:pPr>
    </w:p>
    <w:p w:rsidR="002A61E2" w:rsidRDefault="006B7FDA">
      <w:pPr>
        <w:pStyle w:val="Textoindependiente"/>
        <w:spacing w:line="244" w:lineRule="auto"/>
        <w:ind w:left="126" w:right="106"/>
        <w:jc w:val="both"/>
      </w:pPr>
      <w:r>
        <w:rPr>
          <w:b/>
        </w:rPr>
        <w:t xml:space="preserve">B.4). </w:t>
      </w:r>
      <w:r>
        <w:t>El aspecto volumétrico de los elementos que componen la fachada del  edificio  estarán acordes con el entorno. Queda prohibida la inclusión de marquesinas o voladizos y elemen</w:t>
      </w:r>
      <w:r>
        <w:t>tos que lo</w:t>
      </w:r>
      <w:r>
        <w:rPr>
          <w:spacing w:val="25"/>
        </w:rPr>
        <w:t xml:space="preserve"> </w:t>
      </w:r>
      <w:r>
        <w:t>alteren.</w:t>
      </w:r>
    </w:p>
    <w:p w:rsidR="002A61E2" w:rsidRDefault="002A61E2">
      <w:pPr>
        <w:pStyle w:val="Textoindependiente"/>
        <w:spacing w:before="9"/>
        <w:rPr>
          <w:sz w:val="22"/>
        </w:rPr>
      </w:pPr>
    </w:p>
    <w:p w:rsidR="002A61E2" w:rsidRDefault="006B7FDA">
      <w:pPr>
        <w:pStyle w:val="Textoindependiente"/>
        <w:spacing w:line="244" w:lineRule="auto"/>
        <w:ind w:left="126" w:right="107"/>
        <w:jc w:val="both"/>
      </w:pPr>
      <w:r>
        <w:rPr>
          <w:b/>
        </w:rPr>
        <w:t xml:space="preserve">B.5). </w:t>
      </w:r>
      <w:r>
        <w:t>La dimensión y proporción de los vanos para puertas o ventanas deberá ser en  sentido vertical conservando una proporción de 1:1.5 hasta 1:3 y estarán en función de los inmuebles catalogados o inscrito en el listado anexo al Decr</w:t>
      </w:r>
      <w:r>
        <w:t>eto colindantes, o en  su defecto, con los del área considerada como</w:t>
      </w:r>
      <w:r>
        <w:rPr>
          <w:spacing w:val="59"/>
        </w:rPr>
        <w:t xml:space="preserve"> </w:t>
      </w:r>
      <w:r>
        <w:t>histórica.</w:t>
      </w:r>
    </w:p>
    <w:p w:rsidR="002A61E2" w:rsidRDefault="002A61E2">
      <w:pPr>
        <w:pStyle w:val="Textoindependiente"/>
        <w:spacing w:before="3"/>
      </w:pPr>
    </w:p>
    <w:p w:rsidR="002A61E2" w:rsidRDefault="006B7FDA">
      <w:pPr>
        <w:pStyle w:val="Textoindependiente"/>
        <w:spacing w:line="244" w:lineRule="auto"/>
        <w:ind w:left="126" w:right="106"/>
        <w:jc w:val="both"/>
      </w:pPr>
      <w:r>
        <w:t>En el caso de los vanos de accesos para los locales comerciales, deberán tener una dimensión y proporción de 1.5:2 hasta 1.5:3 los cuales estarán en función de los inmuebles c</w:t>
      </w:r>
      <w:r>
        <w:t>atalogados o inscritos en el listado anexo al Decreto colindantes, o en su defecto, con los del área considerada como histórica.</w:t>
      </w:r>
    </w:p>
    <w:p w:rsidR="002A61E2" w:rsidRDefault="002A61E2">
      <w:pPr>
        <w:pStyle w:val="Textoindependiente"/>
        <w:spacing w:before="3"/>
      </w:pPr>
    </w:p>
    <w:p w:rsidR="002A61E2" w:rsidRDefault="006B7FDA">
      <w:pPr>
        <w:pStyle w:val="Textoindependiente"/>
        <w:spacing w:line="244" w:lineRule="auto"/>
        <w:ind w:left="126" w:right="103"/>
        <w:jc w:val="both"/>
      </w:pPr>
      <w:r>
        <w:t>Los vanos de acceso vehicular tendrán una apertura máxima de 2.70 mts; de requerir una dimensión mayor deberá presentar un est</w:t>
      </w:r>
      <w:r>
        <w:t xml:space="preserve">udio de radio de giro vehicular  que  lo justifique  en base al tipo de vehículo y el ancho del arroyo de la </w:t>
      </w:r>
      <w:r>
        <w:rPr>
          <w:spacing w:val="3"/>
        </w:rPr>
        <w:t xml:space="preserve"> </w:t>
      </w:r>
      <w:r>
        <w:t>calle.</w:t>
      </w:r>
    </w:p>
    <w:p w:rsidR="002A61E2" w:rsidRDefault="002A61E2">
      <w:pPr>
        <w:pStyle w:val="Textoindependiente"/>
      </w:pPr>
    </w:p>
    <w:p w:rsidR="002A61E2" w:rsidRDefault="006B7FDA">
      <w:pPr>
        <w:pStyle w:val="Textoindependiente"/>
        <w:ind w:left="126"/>
        <w:jc w:val="both"/>
      </w:pPr>
      <w:r>
        <w:rPr>
          <w:b/>
        </w:rPr>
        <w:t xml:space="preserve">B.5bis). </w:t>
      </w:r>
      <w:r>
        <w:t>Deberá predominar el macizo sobre el vano, en una proporción de  30%.</w:t>
      </w:r>
    </w:p>
    <w:p w:rsidR="002A61E2" w:rsidRDefault="002A61E2">
      <w:pPr>
        <w:pStyle w:val="Textoindependiente"/>
        <w:spacing w:before="5"/>
      </w:pPr>
    </w:p>
    <w:p w:rsidR="002A61E2" w:rsidRDefault="006B7FDA">
      <w:pPr>
        <w:pStyle w:val="Textoindependiente"/>
        <w:spacing w:line="247" w:lineRule="auto"/>
        <w:ind w:left="126" w:right="108"/>
        <w:jc w:val="both"/>
      </w:pPr>
      <w:r>
        <w:rPr>
          <w:b/>
        </w:rPr>
        <w:t xml:space="preserve">B.6). </w:t>
      </w:r>
      <w:r>
        <w:t>La colocación de los marcos de puertas y ventanas, así como los toldos que se autoricen, se realizará a partir del paño interior del muro, en ningún caso fuera de  éste.</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B.7). </w:t>
      </w:r>
      <w:r>
        <w:t>Se podrán colocar vidrios transparentes, polarizados o de color, quedando prohi</w:t>
      </w:r>
      <w:r>
        <w:t>bidos los vidrios reflejantes o tipo espejo.</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B.8). </w:t>
      </w:r>
      <w:r>
        <w:t>Los materiales de recubrimiento de las fachadas deberán ser los mismos que tienen  los edificios catalogados de la zona de los inscritos en el listado anexo al Decreto o del contexto de que se trate. Qued</w:t>
      </w:r>
      <w:r>
        <w:t>ando prohibidos todo tipo de materiales pétreos y cerámicos (a reserva de</w:t>
      </w:r>
      <w:r>
        <w:rPr>
          <w:spacing w:val="24"/>
        </w:rPr>
        <w:t xml:space="preserve"> </w:t>
      </w:r>
      <w:r>
        <w:t>estudio).</w:t>
      </w:r>
    </w:p>
    <w:p w:rsidR="002A61E2" w:rsidRDefault="002A61E2">
      <w:pPr>
        <w:spacing w:line="244" w:lineRule="auto"/>
        <w:jc w:val="both"/>
        <w:sectPr w:rsidR="002A61E2">
          <w:headerReference w:type="default" r:id="rId70"/>
          <w:pgSz w:w="11900" w:h="16840"/>
          <w:pgMar w:top="1700" w:right="1100" w:bottom="280" w:left="1100" w:header="1420" w:footer="0" w:gutter="0"/>
          <w:cols w:space="720"/>
        </w:sectPr>
      </w:pPr>
    </w:p>
    <w:p w:rsidR="002A61E2" w:rsidRDefault="006B7FDA">
      <w:pPr>
        <w:pStyle w:val="Textoindependiente"/>
        <w:spacing w:before="119" w:line="247" w:lineRule="auto"/>
        <w:ind w:left="126" w:right="109"/>
        <w:jc w:val="both"/>
      </w:pPr>
      <w:r>
        <w:rPr>
          <w:b/>
        </w:rPr>
        <w:lastRenderedPageBreak/>
        <w:t xml:space="preserve">B.9). </w:t>
      </w:r>
      <w:r>
        <w:t>Los acabados de una fachada deberán conservar unidad en todo el frente, en cuanto  a textura</w:t>
      </w:r>
      <w:r>
        <w:t>, color y</w:t>
      </w:r>
      <w:r>
        <w:rPr>
          <w:spacing w:val="30"/>
        </w:rPr>
        <w:t xml:space="preserve"> </w:t>
      </w:r>
      <w:r>
        <w:t>material.</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 xml:space="preserve">B.10). </w:t>
      </w:r>
      <w:r>
        <w:t xml:space="preserve">Se podrán utilizar elementos decorativos tales como: enmarcamientos, cornisas,  rejas, etc. siempre y cuando correspondan a la tipología ornamental de la </w:t>
      </w:r>
      <w:r>
        <w:rPr>
          <w:spacing w:val="29"/>
        </w:rPr>
        <w:t xml:space="preserve"> </w:t>
      </w:r>
      <w:r>
        <w:t>zona.</w:t>
      </w:r>
    </w:p>
    <w:p w:rsidR="002A61E2" w:rsidRDefault="002A61E2">
      <w:pPr>
        <w:pStyle w:val="Textoindependiente"/>
        <w:spacing w:before="9"/>
        <w:rPr>
          <w:sz w:val="22"/>
        </w:rPr>
      </w:pPr>
    </w:p>
    <w:p w:rsidR="002A61E2" w:rsidRDefault="006B7FDA">
      <w:pPr>
        <w:pStyle w:val="Textoindependiente"/>
        <w:spacing w:line="242" w:lineRule="auto"/>
        <w:ind w:left="126" w:right="105"/>
        <w:jc w:val="both"/>
      </w:pPr>
      <w:r>
        <w:pict>
          <v:group id="_x0000_s1525" style="position:absolute;left:0;text-align:left;margin-left:103.2pt;margin-top:34.2pt;width:385pt;height:394.35pt;z-index:-364888;mso-position-horizontal-relative:page" coordorigin="2064,684" coordsize="7700,7887">
            <v:shape id="_x0000_s1527" type="#_x0000_t75" style="position:absolute;left:2064;top:6101;width:2664;height:2470">
              <v:imagedata r:id="rId50" o:title=""/>
            </v:shape>
            <v:shape id="_x0000_s1526" type="#_x0000_t75" style="position:absolute;left:4555;top:684;width:5208;height:5386">
              <v:imagedata r:id="rId71" o:title=""/>
            </v:shape>
            <w10:wrap anchorx="page"/>
          </v:group>
        </w:pict>
      </w:r>
      <w:r>
        <w:rPr>
          <w:b/>
        </w:rPr>
        <w:t xml:space="preserve">B.11). </w:t>
      </w:r>
      <w:r>
        <w:t>Todos los muros de colindancia que afectan la perspectiva visual, tendrán un tratamiento de recubrimiento como acabado en color y material similar al de la fachada principal del inmueble.</w:t>
      </w:r>
    </w:p>
    <w:p w:rsidR="002A61E2" w:rsidRDefault="002A61E2">
      <w:pPr>
        <w:pStyle w:val="Textoindependiente"/>
        <w:spacing w:before="3"/>
      </w:pPr>
    </w:p>
    <w:p w:rsidR="002A61E2" w:rsidRDefault="006B7FDA">
      <w:pPr>
        <w:pStyle w:val="Textoindependiente"/>
        <w:spacing w:line="244" w:lineRule="auto"/>
        <w:ind w:left="126" w:right="105"/>
        <w:jc w:val="both"/>
      </w:pPr>
      <w:r>
        <w:rPr>
          <w:b/>
        </w:rPr>
        <w:t xml:space="preserve">B.12). </w:t>
      </w:r>
      <w:r>
        <w:t>Los elementos que sobresalgan de la cubierta en el área cons</w:t>
      </w:r>
      <w:r>
        <w:t xml:space="preserve">iderada  como  histórica, tales como: tinacos, cubos de elevador, jaulas tendedero, antenas, aire acondicionado etc. no deberán ser visibles desde ningún punto de la calle y  deberán ubicarse preferentemente en la parte posterior de la </w:t>
      </w:r>
      <w:r>
        <w:rPr>
          <w:spacing w:val="7"/>
        </w:rPr>
        <w:t xml:space="preserve"> </w:t>
      </w:r>
      <w:r>
        <w:t>construcción.</w:t>
      </w:r>
    </w:p>
    <w:p w:rsidR="002A61E2" w:rsidRDefault="002A61E2">
      <w:pPr>
        <w:pStyle w:val="Textoindependiente"/>
        <w:spacing w:before="1"/>
      </w:pPr>
    </w:p>
    <w:p w:rsidR="002A61E2" w:rsidRDefault="006B7FDA">
      <w:pPr>
        <w:pStyle w:val="Textoindependiente"/>
        <w:spacing w:line="244" w:lineRule="auto"/>
        <w:ind w:left="126" w:right="103"/>
        <w:jc w:val="both"/>
      </w:pPr>
      <w:r>
        <w:rPr>
          <w:b/>
        </w:rPr>
        <w:t>B.12</w:t>
      </w:r>
      <w:r>
        <w:rPr>
          <w:b/>
        </w:rPr>
        <w:t xml:space="preserve">bis). </w:t>
      </w:r>
      <w:r>
        <w:t>Deberá ocultar las instalaciones, eléctricas, de teléfonos, de gas, antenas de tv.,    y todo elemento que contamine la   imagen visual de la fachada y que no corresponda   a   las características formales y compositivas del</w:t>
      </w:r>
      <w:r>
        <w:rPr>
          <w:spacing w:val="61"/>
        </w:rPr>
        <w:t xml:space="preserve"> </w:t>
      </w:r>
      <w:r>
        <w:t>edificio.</w:t>
      </w:r>
    </w:p>
    <w:p w:rsidR="002A61E2" w:rsidRDefault="002A61E2">
      <w:pPr>
        <w:pStyle w:val="Textoindependiente"/>
        <w:spacing w:before="1"/>
      </w:pPr>
    </w:p>
    <w:p w:rsidR="002A61E2" w:rsidRDefault="006B7FDA">
      <w:pPr>
        <w:pStyle w:val="Textoindependiente"/>
        <w:spacing w:line="247" w:lineRule="auto"/>
        <w:ind w:left="126" w:right="106"/>
        <w:jc w:val="both"/>
      </w:pPr>
      <w:r>
        <w:rPr>
          <w:b/>
        </w:rPr>
        <w:t xml:space="preserve">B.13). </w:t>
      </w:r>
      <w:r>
        <w:t>Los col</w:t>
      </w:r>
      <w:r>
        <w:t xml:space="preserve">ores y tonos aplicados a la fachada de los inmuebles, deberán  ser  de acuerdo con la gama cromática rescatada por el I.N.A.H. para el Centro Histórico de </w:t>
      </w:r>
      <w:r>
        <w:rPr>
          <w:spacing w:val="39"/>
        </w:rPr>
        <w:t xml:space="preserve"> </w:t>
      </w:r>
      <w:r>
        <w:t>Tepic.</w:t>
      </w:r>
    </w:p>
    <w:p w:rsidR="002A61E2" w:rsidRDefault="002A61E2">
      <w:pPr>
        <w:pStyle w:val="Textoindependiente"/>
        <w:spacing w:before="7"/>
        <w:rPr>
          <w:sz w:val="22"/>
        </w:rPr>
      </w:pPr>
    </w:p>
    <w:p w:rsidR="002A61E2" w:rsidRDefault="006B7FDA">
      <w:pPr>
        <w:pStyle w:val="Textoindependiente"/>
        <w:spacing w:line="244" w:lineRule="auto"/>
        <w:ind w:left="126" w:right="105"/>
        <w:jc w:val="both"/>
      </w:pPr>
      <w:r>
        <w:rPr>
          <w:b/>
        </w:rPr>
        <w:t xml:space="preserve">B.14). </w:t>
      </w:r>
      <w:r>
        <w:t>El diseño y realización de las techumbres, será igual o similar a la tipología de est</w:t>
      </w:r>
      <w:r>
        <w:t>as en el área considerada como histórica. Se podrán realizar dichas cubiertas con sistemas constructivos y materiales diferentes a las de los inmuebles catalogados o inscritos en el listado anexo al Decreto siempre y cuando estas cubiertas sean  planas.</w:t>
      </w:r>
    </w:p>
    <w:p w:rsidR="002A61E2" w:rsidRDefault="002A61E2">
      <w:pPr>
        <w:pStyle w:val="Textoindependiente"/>
      </w:pPr>
    </w:p>
    <w:p w:rsidR="002A61E2" w:rsidRDefault="006B7FDA">
      <w:pPr>
        <w:pStyle w:val="Textoindependiente"/>
        <w:spacing w:line="244" w:lineRule="auto"/>
        <w:ind w:left="126" w:right="106"/>
        <w:jc w:val="both"/>
      </w:pPr>
      <w:r>
        <w:rPr>
          <w:b/>
        </w:rPr>
        <w:t>C</w:t>
      </w:r>
      <w:r>
        <w:rPr>
          <w:b/>
        </w:rPr>
        <w:t xml:space="preserve">).- </w:t>
      </w:r>
      <w:r>
        <w:t>Las vacantes urbanas dentro del Centro Histórico de Tepic, podrán destinarse a los  usos y destinos establecidos en el Plan de Desarrollo Urbano de Centro de Población de Tepic, siempre y cuando se respeten en términos generales los lineamientos del ar</w:t>
      </w:r>
      <w:r>
        <w:t>tículo    29 y los demás contenidos en este Reglamento de Construcción y Seguridad Estructural   del Municipio de Tepic,</w:t>
      </w:r>
      <w:r>
        <w:rPr>
          <w:spacing w:val="35"/>
        </w:rPr>
        <w:t xml:space="preserve"> </w:t>
      </w:r>
      <w:r>
        <w:t>Nayarit</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Quinto.- </w:t>
      </w:r>
      <w:r>
        <w:t>Para la colocación de anuncios y toldos en los inmuebles Catalogados, inscritos en el listado anexo al Decreto y demás inmuebles ubicados dentro del perímetro  del Centro histórico, se sujetará a lo dispuesto en la reglamentación existente (Circular   INAH</w:t>
      </w:r>
      <w:r>
        <w:t xml:space="preserve"> 001 publicada en el Diario Oficial de la Federación el 18 de junio de 2001 y el Reglamento de Anuncios para el Municipio de Tepic, aprobado el 27 de agosto de 2003 y publicado en la gaceta extraordinaria N° 2 del día martes 30 de septiembre de 2003) vigen</w:t>
      </w:r>
      <w:r>
        <w:t>tes; realizando los permisos y trámites ante las instancias correspondientes (Instituto Nacional de Antropología e Historia, Secretaria de Obras Publicas y Secretaria de  Desarrollo Urbano y</w:t>
      </w:r>
      <w:r>
        <w:rPr>
          <w:spacing w:val="33"/>
        </w:rPr>
        <w:t xml:space="preserve"> </w:t>
      </w:r>
      <w:r>
        <w:t>Ecología).</w:t>
      </w:r>
    </w:p>
    <w:p w:rsidR="002A61E2" w:rsidRDefault="002A61E2">
      <w:pPr>
        <w:pStyle w:val="Textoindependiente"/>
        <w:spacing w:before="2"/>
      </w:pPr>
    </w:p>
    <w:p w:rsidR="002A61E2" w:rsidRDefault="006B7FDA">
      <w:pPr>
        <w:pStyle w:val="Textoindependiente"/>
        <w:spacing w:before="1" w:line="244" w:lineRule="auto"/>
        <w:ind w:left="126" w:right="104"/>
        <w:jc w:val="both"/>
      </w:pPr>
      <w:r>
        <w:t>Queda expresamente prohibida la colocación de cortinas metálicas en los inmuebles considerados monumento; en el caso de edificios catalogados, se pondrá a consideración de la Junta Interna de Monumentos Históricos del Instituto Nacional de Antropología e H</w:t>
      </w:r>
      <w:r>
        <w:t>istoria la solicitud de dicha instalación, quedando sujeta al dictamen que esa junta emita    al respecto. De igual manera en el caso de los inmuebles inscritos en el listado anexo al Decreto   y   demás   inmuebles   integrantes   del   Centro   Histórico</w:t>
      </w:r>
      <w:r>
        <w:t xml:space="preserve">   serán   evaluadas</w:t>
      </w:r>
      <w:r>
        <w:rPr>
          <w:spacing w:val="29"/>
        </w:rPr>
        <w:t xml:space="preserve"> </w:t>
      </w:r>
      <w:r>
        <w:t>las</w:t>
      </w:r>
    </w:p>
    <w:p w:rsidR="002A61E2" w:rsidRDefault="002A61E2">
      <w:pPr>
        <w:spacing w:line="244" w:lineRule="auto"/>
        <w:jc w:val="both"/>
        <w:sectPr w:rsidR="002A61E2">
          <w:headerReference w:type="default" r:id="rId72"/>
          <w:pgSz w:w="11900" w:h="16840"/>
          <w:pgMar w:top="1700" w:right="1100" w:bottom="280" w:left="1100" w:header="1420" w:footer="0" w:gutter="0"/>
          <w:cols w:space="720"/>
        </w:sectPr>
      </w:pPr>
    </w:p>
    <w:p w:rsidR="002A61E2" w:rsidRDefault="006B7FDA">
      <w:pPr>
        <w:pStyle w:val="Textoindependiente"/>
        <w:spacing w:before="122" w:line="244" w:lineRule="auto"/>
        <w:ind w:left="126" w:right="109"/>
        <w:jc w:val="both"/>
      </w:pPr>
      <w:r>
        <w:lastRenderedPageBreak/>
        <w:t>propuestas por el Departamento de Desarrollo Urbano de la Secretaría de Obras Públicas del Estado</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extoindependiente"/>
        <w:spacing w:line="242" w:lineRule="auto"/>
        <w:ind w:left="126" w:right="103"/>
        <w:jc w:val="both"/>
      </w:pPr>
      <w:r>
        <w:pict>
          <v:group id="_x0000_s1522" style="position:absolute;left:0;text-align:left;margin-left:103.2pt;margin-top:62.25pt;width:385pt;height:394.35pt;z-index:-364864;mso-position-horizontal-relative:page" coordorigin="2064,1245" coordsize="7700,7887">
            <v:shape id="_x0000_s1524" type="#_x0000_t75" style="position:absolute;left:2064;top:6665;width:2664;height:2467">
              <v:imagedata r:id="rId73" o:title=""/>
            </v:shape>
            <v:shape id="_x0000_s1523" type="#_x0000_t75" style="position:absolute;left:4555;top:1245;width:5208;height:5386">
              <v:imagedata r:id="rId69" o:title=""/>
            </v:shape>
            <w10:wrap anchorx="page"/>
          </v:group>
        </w:pict>
      </w:r>
      <w:r>
        <w:rPr>
          <w:b/>
        </w:rPr>
        <w:t xml:space="preserve">Artículo Sexto.- </w:t>
      </w:r>
      <w:r>
        <w:t>Los inmuebles de Nayarit, inscritos e</w:t>
      </w:r>
      <w:r>
        <w:t>n el Catálogo Nacional de Monumentos Históricos o inscritos en el listado anexo al Decreto y las construcciones nuevas, que se pretendan adecuar en especial al servicio público, deberán sujetarse a los lineamientos que indica la Ley General para la Inclusi</w:t>
      </w:r>
      <w:r>
        <w:t>ón de  las  Personas  con Discapacidad; publicada en el Diario Oficial de la Federación el 30 de mayo de 2011. Que en su artículo primero</w:t>
      </w:r>
      <w:r>
        <w:rPr>
          <w:spacing w:val="31"/>
        </w:rPr>
        <w:t xml:space="preserve"> </w:t>
      </w:r>
      <w:r>
        <w:t>anota:</w:t>
      </w:r>
    </w:p>
    <w:p w:rsidR="002A61E2" w:rsidRDefault="002A61E2">
      <w:pPr>
        <w:pStyle w:val="Textoindependiente"/>
        <w:spacing w:before="5"/>
      </w:pPr>
    </w:p>
    <w:p w:rsidR="002A61E2" w:rsidRDefault="006B7FDA">
      <w:pPr>
        <w:pStyle w:val="Textoindependiente"/>
        <w:spacing w:line="244" w:lineRule="auto"/>
        <w:ind w:left="126" w:right="105"/>
        <w:jc w:val="both"/>
      </w:pPr>
      <w:r>
        <w:t xml:space="preserve">“Las disposiciones de la presente Ley son de orden público, de interés social y de observancia general en los </w:t>
      </w:r>
      <w:r>
        <w:t>Estados Unidos</w:t>
      </w:r>
      <w:r>
        <w:rPr>
          <w:spacing w:val="58"/>
        </w:rPr>
        <w:t xml:space="preserve"> </w:t>
      </w:r>
      <w:r>
        <w:t>Mexicanos.</w:t>
      </w:r>
    </w:p>
    <w:p w:rsidR="002A61E2" w:rsidRDefault="002A61E2">
      <w:pPr>
        <w:pStyle w:val="Textoindependiente"/>
        <w:spacing w:before="2"/>
      </w:pPr>
    </w:p>
    <w:p w:rsidR="002A61E2" w:rsidRDefault="006B7FDA">
      <w:pPr>
        <w:pStyle w:val="Textoindependiente"/>
        <w:spacing w:before="1" w:line="244" w:lineRule="auto"/>
        <w:ind w:left="126" w:right="105"/>
        <w:jc w:val="both"/>
      </w:pPr>
      <w:r>
        <w:t>Su objeto es reglamentar en lo conducente, el Artículo 1º. de la Constitución Política de los Estados Unidos Mexicanos estableciendo las condiciones en las que el Estado deberá promover, proteger y asegurar el pleno ejercicio de los derechos humanos y libe</w:t>
      </w:r>
      <w:r>
        <w:t>rtades fundamentales de las personas con discapacidad, asegurando su plena inclusión a la sociedad en un marco de respeto, igualdad y equiparación de oportunidades. De manera enunciativa y no limitativa, esta Ley reconoce a las personas con discapacidad su</w:t>
      </w:r>
      <w:r>
        <w:t>s  derechos humanos y mandata el establecimiento de las políticas públicas necesarias para su</w:t>
      </w:r>
      <w:r>
        <w:rPr>
          <w:spacing w:val="11"/>
        </w:rPr>
        <w:t xml:space="preserve"> </w:t>
      </w:r>
      <w:r>
        <w:t>ejercicio”.</w:t>
      </w:r>
    </w:p>
    <w:p w:rsidR="002A61E2" w:rsidRDefault="002A61E2">
      <w:pPr>
        <w:pStyle w:val="Textoindependiente"/>
        <w:spacing w:before="1"/>
      </w:pPr>
    </w:p>
    <w:p w:rsidR="002A61E2" w:rsidRDefault="006B7FDA">
      <w:pPr>
        <w:pStyle w:val="Textoindependiente"/>
        <w:spacing w:line="244" w:lineRule="auto"/>
        <w:ind w:left="126" w:right="106"/>
        <w:jc w:val="both"/>
      </w:pPr>
      <w:r>
        <w:t>Y a lo indicado en la Norma Mexicana NMX-R-050-SCFI-2006 de Accesibilidad de las personas con discapacidad a espacios construidos de servicio al públ</w:t>
      </w:r>
      <w:r>
        <w:t>ico, publicada en el Diario Oficial de la Federación el día 9 de enero de 2007, así como a lo indicado por sus Especificaciones de Seguridad.</w:t>
      </w:r>
    </w:p>
    <w:p w:rsidR="002A61E2" w:rsidRDefault="002A61E2">
      <w:pPr>
        <w:pStyle w:val="Textoindependiente"/>
        <w:spacing w:before="3"/>
      </w:pPr>
    </w:p>
    <w:p w:rsidR="002A61E2" w:rsidRDefault="006B7FDA">
      <w:pPr>
        <w:pStyle w:val="Textoindependiente"/>
        <w:spacing w:line="244" w:lineRule="auto"/>
        <w:ind w:left="126" w:right="105"/>
        <w:jc w:val="both"/>
      </w:pPr>
      <w:r>
        <w:t>Esta Norma Mexicana tiene como propósito establecer las especificaciones que rijan la construcción de espacios de</w:t>
      </w:r>
      <w:r>
        <w:t xml:space="preserve"> servicio al público, para lograr que las  personas  que presentan alguna disminución en su capacidad motriz, sensorial y/o intelectual, incluyendo  a la población en general, puedan realizar sus actividades en la forma o dentro de lo que   se considera no</w:t>
      </w:r>
      <w:r>
        <w:t>rmal para los seres humanos. Esta Norma Mexicana establece las especificaciones de seguridad aplicables a los espacios de servicio al público para  posibilitar la accesibilidad a las personas con</w:t>
      </w:r>
      <w:r>
        <w:rPr>
          <w:spacing w:val="60"/>
        </w:rPr>
        <w:t xml:space="preserve"> </w:t>
      </w:r>
      <w:r>
        <w:t>discapacidad.</w:t>
      </w:r>
    </w:p>
    <w:p w:rsidR="002A61E2" w:rsidRDefault="002A61E2">
      <w:pPr>
        <w:pStyle w:val="Textoindependiente"/>
        <w:spacing w:before="3"/>
      </w:pPr>
    </w:p>
    <w:p w:rsidR="002A61E2" w:rsidRDefault="006B7FDA">
      <w:pPr>
        <w:pStyle w:val="Textoindependiente"/>
        <w:spacing w:line="242" w:lineRule="auto"/>
        <w:ind w:left="126" w:right="105"/>
        <w:jc w:val="both"/>
      </w:pPr>
      <w:r>
        <w:t>Esta Norma Mexicana clasifica los espacios de</w:t>
      </w:r>
      <w:r>
        <w:t xml:space="preserve"> acuerdo con su nivel de intervención: espacios construidos nuevos, espacios construidos remodelados, ampliados o con cambio de uso.</w:t>
      </w:r>
    </w:p>
    <w:p w:rsidR="002A61E2" w:rsidRDefault="002A61E2">
      <w:pPr>
        <w:pStyle w:val="Textoindependiente"/>
        <w:spacing w:before="3"/>
      </w:pPr>
    </w:p>
    <w:p w:rsidR="002A61E2" w:rsidRDefault="006B7FDA">
      <w:pPr>
        <w:pStyle w:val="Prrafodelista"/>
        <w:numPr>
          <w:ilvl w:val="0"/>
          <w:numId w:val="29"/>
        </w:numPr>
        <w:tabs>
          <w:tab w:val="left" w:pos="420"/>
        </w:tabs>
        <w:spacing w:line="247" w:lineRule="auto"/>
        <w:ind w:right="108" w:firstLine="0"/>
        <w:jc w:val="both"/>
        <w:rPr>
          <w:sz w:val="23"/>
        </w:rPr>
      </w:pPr>
      <w:r>
        <w:rPr>
          <w:sz w:val="23"/>
        </w:rPr>
        <w:t>Los espacios construidos nuevos deberán proporcionar accesibilidad total en todos los espacios construidos de servicio al</w:t>
      </w:r>
      <w:r>
        <w:rPr>
          <w:spacing w:val="46"/>
          <w:sz w:val="23"/>
        </w:rPr>
        <w:t xml:space="preserve"> </w:t>
      </w:r>
      <w:r>
        <w:rPr>
          <w:sz w:val="23"/>
        </w:rPr>
        <w:t>público.</w:t>
      </w:r>
    </w:p>
    <w:p w:rsidR="002A61E2" w:rsidRDefault="002A61E2">
      <w:pPr>
        <w:pStyle w:val="Textoindependiente"/>
        <w:spacing w:before="9"/>
        <w:rPr>
          <w:sz w:val="22"/>
        </w:rPr>
      </w:pPr>
    </w:p>
    <w:p w:rsidR="002A61E2" w:rsidRDefault="006B7FDA">
      <w:pPr>
        <w:pStyle w:val="Prrafodelista"/>
        <w:numPr>
          <w:ilvl w:val="0"/>
          <w:numId w:val="29"/>
        </w:numPr>
        <w:tabs>
          <w:tab w:val="left" w:pos="484"/>
        </w:tabs>
        <w:spacing w:line="244" w:lineRule="auto"/>
        <w:ind w:right="105" w:firstLine="0"/>
        <w:jc w:val="both"/>
        <w:rPr>
          <w:sz w:val="23"/>
        </w:rPr>
      </w:pPr>
      <w:r>
        <w:rPr>
          <w:sz w:val="23"/>
        </w:rPr>
        <w:t>Los espacios construidos remodelados, ampliados o con cambio de uso deberán proporcionar accesibilidad razonable a los espacios principales construidos de servicio al público.</w:t>
      </w:r>
    </w:p>
    <w:p w:rsidR="002A61E2" w:rsidRDefault="002A61E2">
      <w:pPr>
        <w:pStyle w:val="Textoindependiente"/>
        <w:spacing w:before="2"/>
      </w:pPr>
    </w:p>
    <w:p w:rsidR="002A61E2" w:rsidRDefault="006B7FDA">
      <w:pPr>
        <w:pStyle w:val="Textoindependiente"/>
        <w:spacing w:before="1" w:line="244" w:lineRule="auto"/>
        <w:ind w:left="126" w:right="105"/>
        <w:jc w:val="both"/>
      </w:pPr>
      <w:r>
        <w:t>Los inmuebles Catalogados y/o considerados como Monumento Histórico y</w:t>
      </w:r>
      <w:r>
        <w:t xml:space="preserve"> los inscritos en el listado anexo al Decreto, que se pretendan restaurar y adecuar para el uso público, deberán sujetarse a los lineamientos que la Ley General   </w:t>
      </w:r>
      <w:r>
        <w:rPr>
          <w:spacing w:val="20"/>
        </w:rPr>
        <w:t xml:space="preserve"> </w:t>
      </w:r>
      <w:r>
        <w:t>para la Inclusión de las Personas</w:t>
      </w:r>
    </w:p>
    <w:p w:rsidR="002A61E2" w:rsidRDefault="002A61E2">
      <w:pPr>
        <w:spacing w:line="244" w:lineRule="auto"/>
        <w:jc w:val="both"/>
        <w:sectPr w:rsidR="002A61E2">
          <w:headerReference w:type="default" r:id="rId74"/>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con Discapacidad y la Norma Mexicana indican, siempre y cuando el proyecto de restauración y adecuación que se pretenda llevar a cabo, este plenamente asesorado y cumpla con la guía de proyectos de restauración que el  Instituto Nacional</w:t>
      </w:r>
      <w:r>
        <w:t xml:space="preserve"> de Antropología  e Historia para el efecto dicte. Y sea congruente con el Programa de Accesibilidad para Inmuebles bajo Resguardo del Instituto Nacional de Antropología e </w:t>
      </w:r>
      <w:r>
        <w:rPr>
          <w:spacing w:val="19"/>
        </w:rPr>
        <w:t xml:space="preserve"> </w:t>
      </w:r>
      <w:r>
        <w:t>Historia.</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519" style="position:absolute;left:0;text-align:left;margin-left:103.2pt;margin-top:34.2pt;width:385pt;height:394.35pt;z-index:-364840;mso-position-horizontal-relative:page" coordorigin="2064,684" coordsize="7700,7887">
            <v:shape id="_x0000_s1521" type="#_x0000_t75" style="position:absolute;left:2064;top:6101;width:2664;height:2470">
              <v:imagedata r:id="rId75" o:title=""/>
            </v:shape>
            <v:shape id="_x0000_s1520" type="#_x0000_t75" style="position:absolute;left:4555;top:684;width:5208;height:5386">
              <v:imagedata r:id="rId71" o:title=""/>
            </v:shape>
            <w10:wrap anchorx="page"/>
          </v:group>
        </w:pict>
      </w:r>
      <w:r>
        <w:rPr>
          <w:b/>
        </w:rPr>
        <w:t xml:space="preserve">ARTÍCULO 30.- </w:t>
      </w:r>
      <w:r>
        <w:t>Las áreas adyacentes  de los aeródromos serán fijadas p</w:t>
      </w:r>
      <w:r>
        <w:t>or la Secretaría  de Comunicaciones y Transportes y en ellas regirán las limitaciones  de  altura,  uso,  destino, densidad e intensidad de las construcciones que fijen los programas respectivos, previo dictamen de la mencionada</w:t>
      </w:r>
      <w:r>
        <w:rPr>
          <w:spacing w:val="47"/>
        </w:rPr>
        <w:t xml:space="preserve"> </w:t>
      </w:r>
      <w:r>
        <w:t>Secretaría.</w:t>
      </w:r>
    </w:p>
    <w:p w:rsidR="002A61E2" w:rsidRDefault="002A61E2">
      <w:pPr>
        <w:pStyle w:val="Textoindependiente"/>
        <w:spacing w:before="3"/>
      </w:pPr>
    </w:p>
    <w:p w:rsidR="002A61E2" w:rsidRDefault="006B7FDA">
      <w:pPr>
        <w:pStyle w:val="Textoindependiente"/>
        <w:spacing w:line="244" w:lineRule="auto"/>
        <w:ind w:left="126" w:right="103"/>
        <w:jc w:val="both"/>
      </w:pPr>
      <w:r>
        <w:rPr>
          <w:b/>
        </w:rPr>
        <w:t xml:space="preserve">ARTÍCULO 31.- </w:t>
      </w:r>
      <w:r>
        <w:t>El ayuntamiento determinará las zonas de protección a lo largo de los servicios subterráneos, tales como viaductos, pasos a desnivel inferior e instalaciones similares, dentro de cuyos límites solamente podrán realizarse  excavaciones, cimentaciones, demol</w:t>
      </w:r>
      <w:r>
        <w:t>iciones y otras obras, previa autorización especial del ayuntamiento,   el que señalará las obras de protección que sea necesario realizar o ejecutar para salvaguardar los servicios e instalaciones antes mencionadas. La reparación de los daños que se ocasi</w:t>
      </w:r>
      <w:r>
        <w:t>onen en esas zonas, correrán a cargo de la persona física o moral pública o privada a quien se otorgue la</w:t>
      </w:r>
      <w:r>
        <w:rPr>
          <w:spacing w:val="44"/>
        </w:rPr>
        <w:t xml:space="preserve"> </w:t>
      </w:r>
      <w:r>
        <w:t>autorización.</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32.- </w:t>
      </w:r>
      <w:r>
        <w:t>Si las determinaciones de los programas municipales modificaran el alineamiento oficial de un predio, el propietario o po</w:t>
      </w:r>
      <w:r>
        <w:t>seedor no podrá efectuar obras nuevas  o modificaciones a las construcciones existentes que se contrapongan a las nuevas disposiciones, salvo en casos  especiales y previa autorización expresa del ayuntamiento  del municipio de</w:t>
      </w:r>
      <w:r>
        <w:rPr>
          <w:spacing w:val="23"/>
        </w:rPr>
        <w:t xml:space="preserve"> </w:t>
      </w:r>
      <w:r>
        <w:t>Tepic.</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ind w:left="279" w:right="262"/>
      </w:pPr>
      <w:r>
        <w:t>TITULO TERCERO</w:t>
      </w:r>
    </w:p>
    <w:p w:rsidR="002A61E2" w:rsidRDefault="006B7FDA">
      <w:pPr>
        <w:spacing w:before="141"/>
        <w:ind w:left="279" w:right="258"/>
        <w:jc w:val="center"/>
        <w:rPr>
          <w:b/>
          <w:sz w:val="23"/>
        </w:rPr>
      </w:pPr>
      <w:r>
        <w:rPr>
          <w:b/>
          <w:sz w:val="23"/>
          <w:u w:val="thick"/>
        </w:rPr>
        <w:t>VIAS PÚBLICAS Y OTROS BIENES DE USO  COMÚN</w:t>
      </w:r>
    </w:p>
    <w:p w:rsidR="002A61E2" w:rsidRDefault="002A61E2">
      <w:pPr>
        <w:pStyle w:val="Textoindependiente"/>
        <w:spacing w:before="10"/>
        <w:rPr>
          <w:b/>
          <w:sz w:val="26"/>
        </w:rPr>
      </w:pPr>
    </w:p>
    <w:p w:rsidR="002A61E2" w:rsidRDefault="006B7FDA">
      <w:pPr>
        <w:spacing w:before="96" w:line="364" w:lineRule="auto"/>
        <w:ind w:left="3248" w:right="3051" w:firstLine="1077"/>
        <w:rPr>
          <w:b/>
          <w:sz w:val="23"/>
        </w:rPr>
      </w:pPr>
      <w:r>
        <w:rPr>
          <w:b/>
          <w:sz w:val="23"/>
        </w:rPr>
        <w:t xml:space="preserve">Capítulo I </w:t>
      </w:r>
      <w:r>
        <w:rPr>
          <w:b/>
          <w:sz w:val="23"/>
          <w:u w:val="thick"/>
        </w:rPr>
        <w:t>Definiciones y generalidades</w:t>
      </w:r>
    </w:p>
    <w:p w:rsidR="002A61E2" w:rsidRDefault="002A61E2">
      <w:pPr>
        <w:pStyle w:val="Textoindependiente"/>
        <w:spacing w:before="2"/>
        <w:rPr>
          <w:b/>
          <w:sz w:val="15"/>
        </w:rPr>
      </w:pPr>
    </w:p>
    <w:p w:rsidR="002A61E2" w:rsidRDefault="006B7FDA">
      <w:pPr>
        <w:pStyle w:val="Textoindependiente"/>
        <w:spacing w:before="96" w:line="244" w:lineRule="auto"/>
        <w:ind w:left="126" w:right="105"/>
        <w:jc w:val="both"/>
      </w:pPr>
      <w:r>
        <w:rPr>
          <w:b/>
        </w:rPr>
        <w:t xml:space="preserve">ARTÍCULO 33.- </w:t>
      </w:r>
      <w:r>
        <w:t>Se entiende por vía pública aquella superficie de dominio público y de uso común, destinado o que se destine por disposición de las autoridades municipales a</w:t>
      </w:r>
      <w:r>
        <w:t xml:space="preserve"> libre tránsito, a asegurar las condiciones de aereación e iluminación de las edificaciones y a la instalación de canalizaciones, aparatos o accesorios también de uso público para los servicios urbanos.</w:t>
      </w:r>
    </w:p>
    <w:p w:rsidR="002A61E2" w:rsidRDefault="002A61E2">
      <w:pPr>
        <w:pStyle w:val="Textoindependiente"/>
      </w:pPr>
    </w:p>
    <w:p w:rsidR="002A61E2" w:rsidRDefault="006B7FDA">
      <w:pPr>
        <w:pStyle w:val="Textoindependiente"/>
        <w:spacing w:line="244" w:lineRule="auto"/>
        <w:ind w:left="126" w:right="102"/>
        <w:jc w:val="both"/>
      </w:pPr>
      <w:r>
        <w:rPr>
          <w:b/>
        </w:rPr>
        <w:t xml:space="preserve">ARTÍCULO 34.- </w:t>
      </w:r>
      <w:r>
        <w:t>Las vías públicas, mientras no se desa</w:t>
      </w:r>
      <w:r>
        <w:t>fecten del uso público a que están destinadas por resolución de las autoridades municipales correspondientes, tendrán  carácter de inalienables e imprescriptibles. Corresponde a las autoridades municipales la fijación de los derechos de los particulares pr</w:t>
      </w:r>
      <w:r>
        <w:t xml:space="preserve">evios el pago correspondiente sobre el uso, tránsito, iluminación, aereación, accesos y otros semejantes que se refieren al destino de  las vías públicas, conforme a las leyes y reglamentos </w:t>
      </w:r>
      <w:r>
        <w:rPr>
          <w:spacing w:val="4"/>
        </w:rPr>
        <w:t xml:space="preserve"> </w:t>
      </w:r>
      <w:r>
        <w:t>respectivos.</w:t>
      </w:r>
    </w:p>
    <w:p w:rsidR="002A61E2" w:rsidRDefault="002A61E2">
      <w:pPr>
        <w:spacing w:line="244" w:lineRule="auto"/>
        <w:jc w:val="both"/>
        <w:sectPr w:rsidR="002A61E2">
          <w:headerReference w:type="default" r:id="rId76"/>
          <w:pgSz w:w="11900" w:h="16840"/>
          <w:pgMar w:top="1700" w:right="1100" w:bottom="280" w:left="1100" w:header="1420" w:footer="0" w:gutter="0"/>
          <w:cols w:space="720"/>
        </w:sectPr>
      </w:pPr>
    </w:p>
    <w:p w:rsidR="002A61E2" w:rsidRDefault="006B7FDA">
      <w:pPr>
        <w:pStyle w:val="Textoindependiente"/>
        <w:spacing w:before="119" w:line="244" w:lineRule="auto"/>
        <w:ind w:left="126" w:right="102"/>
        <w:jc w:val="both"/>
      </w:pPr>
      <w:r>
        <w:lastRenderedPageBreak/>
        <w:pict>
          <v:group id="_x0000_s1516" style="position:absolute;left:0;text-align:left;margin-left:103.2pt;margin-top:122pt;width:385pt;height:394.35pt;z-index:-364816;mso-position-horizontal-relative:page" coordorigin="2064,2440" coordsize="7700,7887">
            <v:shape id="_x0000_s1518" type="#_x0000_t75" style="position:absolute;left:2064;top:7859;width:2664;height:2467">
              <v:imagedata r:id="rId77" o:title=""/>
            </v:shape>
            <v:shape id="_x0000_s1517" type="#_x0000_t75" style="position:absolute;left:4555;top:2440;width:5208;height:5386">
              <v:imagedata r:id="rId69" o:title=""/>
            </v:shape>
            <w10:wrap anchorx="page"/>
          </v:group>
        </w:pict>
      </w:r>
      <w:r>
        <w:rPr>
          <w:b/>
        </w:rPr>
        <w:t xml:space="preserve">ARTÍCULO 35.- </w:t>
      </w:r>
      <w:r>
        <w:t>Todo terreno que en los planos oficiales de la Secretaria de Desarrollo Urbano y Ecología, la Secretaría de Obras Públicas y en los  archivos  municipales,  estatales o de la nación, museos o bibliotecas públicas, aparezca como vía pública o destinado a un</w:t>
      </w:r>
      <w:r>
        <w:t xml:space="preserve"> servicio público, se presumirá por ese solo hecho de propiedad municipal y, como consecuencia de su naturaleza inalienable e imprescriptible, corresponderá la carga de la prueba al que afirme un mejor derecho o que dicho terreno es de  propiedad  particul</w:t>
      </w:r>
      <w:r>
        <w:t>ar. Corresponde a la Secretaria de Desarrollo Urbano y Ecología el dictar las  medidas necesarias para remover los impedimentos y obstáculos para el más amplio goce de los espacios de uso público en los terrenos a que se refiere el presente artículo y el a</w:t>
      </w:r>
      <w:r>
        <w:t xml:space="preserve">rtículo anterior, considerándose de orden público la remoción de tales </w:t>
      </w:r>
      <w:r>
        <w:rPr>
          <w:spacing w:val="34"/>
        </w:rPr>
        <w:t xml:space="preserve"> </w:t>
      </w:r>
      <w:r>
        <w:t>impedimentos.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36.- </w:t>
      </w:r>
      <w:r>
        <w:t>Queda prohibido a los particulares el designar a los espacios de dominio privado destinados a dar acceso a propiedades privadas con nombres comunes de call</w:t>
      </w:r>
      <w:r>
        <w:t>e, callejón, plaza, retorno u otro similar propios de las vías públicas, o usar nomenclatura propia de estas</w:t>
      </w:r>
      <w:r>
        <w:rPr>
          <w:spacing w:val="19"/>
        </w:rPr>
        <w:t xml:space="preserve"> </w:t>
      </w:r>
      <w:r>
        <w:t>vías.</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37.- </w:t>
      </w:r>
      <w:r>
        <w:t xml:space="preserve">Las vías públicas tendrán el diseño y la anchura que al objeto  fijen  la    Ley de Asentamientos Humanos y Desarrollo Urbano </w:t>
      </w:r>
      <w:r>
        <w:t>para el Estado de Nayarit,  el  Dictamen de fraccionamiento de la Secretaria de Obras Públicas del Estado y las resoluciones del ayuntamiento tomados en cada caso. Con vista de los diversos tipos de fraccionamiento o áreas sobre las que se resuelva la anch</w:t>
      </w:r>
      <w:r>
        <w:t>ura de una vía pública,  el proyecto oficial relativo señalará las porciones que deban ser destinadas a banquetas, ciclovías y a tránsito de personas o vehículos. En ningún caso la pendiente longitudinal No será menor de 0.5% ni mayor del 6%. Corresponderá</w:t>
      </w:r>
      <w:r>
        <w:t xml:space="preserve"> exclusivamente a la Secretaría de Obras Públicas Municipales la solución, diseño y especificación para la construcción de las vías públicas en las colonias populares del municipio, de acuerdo a las características  físicas del lugar y en función a la prop</w:t>
      </w:r>
      <w:r>
        <w:t>uesta económica más favorable  para  el  ayuntamiento.</w:t>
      </w:r>
    </w:p>
    <w:p w:rsidR="002A61E2" w:rsidRDefault="002A61E2">
      <w:pPr>
        <w:pStyle w:val="Textoindependiente"/>
      </w:pPr>
    </w:p>
    <w:p w:rsidR="002A61E2" w:rsidRDefault="006B7FDA">
      <w:pPr>
        <w:pStyle w:val="Textoindependiente"/>
        <w:spacing w:line="244" w:lineRule="auto"/>
        <w:ind w:left="126" w:right="102"/>
        <w:jc w:val="both"/>
      </w:pPr>
      <w:r>
        <w:rPr>
          <w:b/>
          <w:spacing w:val="-3"/>
        </w:rPr>
        <w:t xml:space="preserve">ARTÍCULO </w:t>
      </w:r>
      <w:r>
        <w:rPr>
          <w:b/>
        </w:rPr>
        <w:t xml:space="preserve">38.- </w:t>
      </w:r>
      <w:r>
        <w:t xml:space="preserve">Los </w:t>
      </w:r>
      <w:r>
        <w:rPr>
          <w:spacing w:val="-3"/>
        </w:rPr>
        <w:t xml:space="preserve">particulares </w:t>
      </w:r>
      <w:r>
        <w:t xml:space="preserve">que sin previo permiso por </w:t>
      </w:r>
      <w:r>
        <w:rPr>
          <w:spacing w:val="-3"/>
        </w:rPr>
        <w:t xml:space="preserve">escrito  </w:t>
      </w:r>
      <w:r>
        <w:t xml:space="preserve">de la Secretaría de  obras Públicas </w:t>
      </w:r>
      <w:r>
        <w:rPr>
          <w:spacing w:val="-3"/>
        </w:rPr>
        <w:t xml:space="preserve">Municipales </w:t>
      </w:r>
      <w:r>
        <w:t xml:space="preserve">y la licencia de </w:t>
      </w:r>
      <w:r>
        <w:rPr>
          <w:spacing w:val="-3"/>
        </w:rPr>
        <w:t xml:space="preserve">construcción </w:t>
      </w:r>
      <w:r>
        <w:t xml:space="preserve">por </w:t>
      </w:r>
      <w:r>
        <w:rPr>
          <w:spacing w:val="-3"/>
        </w:rPr>
        <w:t xml:space="preserve">parte de </w:t>
      </w:r>
      <w:r>
        <w:t>la Secretaria de Desarrollo Urbano y Ecolo</w:t>
      </w:r>
      <w:r>
        <w:t xml:space="preserve">gía ocupen la vía </w:t>
      </w:r>
      <w:r>
        <w:rPr>
          <w:spacing w:val="-3"/>
        </w:rPr>
        <w:t xml:space="preserve">pública </w:t>
      </w:r>
      <w:r>
        <w:t xml:space="preserve">con </w:t>
      </w:r>
      <w:r>
        <w:rPr>
          <w:spacing w:val="-3"/>
        </w:rPr>
        <w:t xml:space="preserve">escombros </w:t>
      </w:r>
      <w:r>
        <w:t xml:space="preserve">o </w:t>
      </w:r>
      <w:r>
        <w:rPr>
          <w:spacing w:val="-3"/>
        </w:rPr>
        <w:t xml:space="preserve">materiales, </w:t>
      </w:r>
      <w:r>
        <w:t xml:space="preserve">tapiales, </w:t>
      </w:r>
      <w:r>
        <w:rPr>
          <w:spacing w:val="-3"/>
        </w:rPr>
        <w:t xml:space="preserve">anuncios, aparatos, </w:t>
      </w:r>
      <w:r>
        <w:t xml:space="preserve">o en </w:t>
      </w:r>
      <w:r>
        <w:rPr>
          <w:spacing w:val="-3"/>
        </w:rPr>
        <w:t xml:space="preserve">cualquier </w:t>
      </w:r>
      <w:r>
        <w:t xml:space="preserve">otra forma, o bien </w:t>
      </w:r>
      <w:r>
        <w:rPr>
          <w:spacing w:val="-3"/>
        </w:rPr>
        <w:t xml:space="preserve">ejecuten </w:t>
      </w:r>
      <w:r>
        <w:t xml:space="preserve">alteraciones de </w:t>
      </w:r>
      <w:r>
        <w:rPr>
          <w:spacing w:val="-3"/>
        </w:rPr>
        <w:t xml:space="preserve">cualquier </w:t>
      </w:r>
      <w:r>
        <w:t xml:space="preserve">tipo en los sistemas de </w:t>
      </w:r>
      <w:r>
        <w:rPr>
          <w:spacing w:val="-3"/>
        </w:rPr>
        <w:t xml:space="preserve">agua potable </w:t>
      </w:r>
      <w:r>
        <w:t xml:space="preserve">y </w:t>
      </w:r>
      <w:r>
        <w:rPr>
          <w:spacing w:val="-3"/>
        </w:rPr>
        <w:t xml:space="preserve">alcantarillado pluvial </w:t>
      </w:r>
      <w:r>
        <w:t xml:space="preserve">o sanitario, </w:t>
      </w:r>
      <w:r>
        <w:rPr>
          <w:spacing w:val="-3"/>
        </w:rPr>
        <w:t xml:space="preserve">canales, </w:t>
      </w:r>
      <w:r>
        <w:t xml:space="preserve">zanjones, </w:t>
      </w:r>
      <w:r>
        <w:rPr>
          <w:spacing w:val="-3"/>
        </w:rPr>
        <w:t>pavimento</w:t>
      </w:r>
      <w:r>
        <w:rPr>
          <w:spacing w:val="-3"/>
        </w:rPr>
        <w:t xml:space="preserve">s, guarniciones, banquetas, </w:t>
      </w:r>
      <w:r>
        <w:t xml:space="preserve">plazas, </w:t>
      </w:r>
      <w:r>
        <w:rPr>
          <w:spacing w:val="-3"/>
        </w:rPr>
        <w:t xml:space="preserve">espacios </w:t>
      </w:r>
      <w:r>
        <w:t xml:space="preserve">públicos </w:t>
      </w:r>
      <w:r>
        <w:rPr>
          <w:spacing w:val="-3"/>
        </w:rPr>
        <w:t xml:space="preserve">deportivos </w:t>
      </w:r>
      <w:r>
        <w:t xml:space="preserve">y/o </w:t>
      </w:r>
      <w:r>
        <w:rPr>
          <w:spacing w:val="-3"/>
        </w:rPr>
        <w:t xml:space="preserve">recreativos </w:t>
      </w:r>
      <w:r>
        <w:rPr>
          <w:spacing w:val="-2"/>
        </w:rPr>
        <w:t xml:space="preserve">postes </w:t>
      </w:r>
      <w:r>
        <w:t xml:space="preserve">o </w:t>
      </w:r>
      <w:r>
        <w:rPr>
          <w:spacing w:val="-3"/>
        </w:rPr>
        <w:t xml:space="preserve">cableados </w:t>
      </w:r>
      <w:r>
        <w:t xml:space="preserve">del </w:t>
      </w:r>
      <w:r>
        <w:rPr>
          <w:spacing w:val="-3"/>
        </w:rPr>
        <w:t xml:space="preserve">alumbrado </w:t>
      </w:r>
      <w:r>
        <w:t xml:space="preserve">público, estarán </w:t>
      </w:r>
      <w:r>
        <w:rPr>
          <w:spacing w:val="-3"/>
        </w:rPr>
        <w:t xml:space="preserve">obligados, </w:t>
      </w:r>
      <w:r>
        <w:t xml:space="preserve">sin </w:t>
      </w:r>
      <w:r>
        <w:rPr>
          <w:spacing w:val="-3"/>
        </w:rPr>
        <w:t xml:space="preserve">perjuicio del </w:t>
      </w:r>
      <w:r>
        <w:t xml:space="preserve">pago por su uso y las sanciones </w:t>
      </w:r>
      <w:r>
        <w:rPr>
          <w:spacing w:val="-3"/>
        </w:rPr>
        <w:t xml:space="preserve">administrativas </w:t>
      </w:r>
      <w:r>
        <w:t xml:space="preserve">o </w:t>
      </w:r>
      <w:r>
        <w:rPr>
          <w:spacing w:val="-3"/>
        </w:rPr>
        <w:t xml:space="preserve">penales </w:t>
      </w:r>
      <w:r>
        <w:t xml:space="preserve">a que se hagan </w:t>
      </w:r>
      <w:r>
        <w:rPr>
          <w:spacing w:val="-3"/>
        </w:rPr>
        <w:t xml:space="preserve">acreedores, </w:t>
      </w:r>
      <w:r>
        <w:t>a retirar l</w:t>
      </w:r>
      <w:r>
        <w:t xml:space="preserve">os </w:t>
      </w:r>
      <w:r>
        <w:rPr>
          <w:spacing w:val="-3"/>
        </w:rPr>
        <w:t xml:space="preserve">obstáculos </w:t>
      </w:r>
      <w:r>
        <w:t xml:space="preserve">y a </w:t>
      </w:r>
      <w:r>
        <w:rPr>
          <w:spacing w:val="-3"/>
        </w:rPr>
        <w:t xml:space="preserve">hacer </w:t>
      </w:r>
      <w:r>
        <w:t xml:space="preserve">las </w:t>
      </w:r>
      <w:r>
        <w:rPr>
          <w:spacing w:val="-3"/>
        </w:rPr>
        <w:t xml:space="preserve">reparaciones </w:t>
      </w:r>
      <w:r>
        <w:t xml:space="preserve">a las </w:t>
      </w:r>
      <w:r>
        <w:rPr>
          <w:spacing w:val="-3"/>
        </w:rPr>
        <w:t xml:space="preserve">vías </w:t>
      </w:r>
      <w:r>
        <w:t xml:space="preserve">y servicios públicos en la forma  y </w:t>
      </w:r>
      <w:r>
        <w:rPr>
          <w:spacing w:val="-3"/>
        </w:rPr>
        <w:t xml:space="preserve">plazos  </w:t>
      </w:r>
      <w:r>
        <w:t xml:space="preserve">que </w:t>
      </w:r>
      <w:r>
        <w:rPr>
          <w:spacing w:val="-3"/>
        </w:rPr>
        <w:t xml:space="preserve">al </w:t>
      </w:r>
      <w:r>
        <w:rPr>
          <w:spacing w:val="-2"/>
        </w:rPr>
        <w:t xml:space="preserve">efecto </w:t>
      </w:r>
      <w:r>
        <w:t xml:space="preserve">le sean </w:t>
      </w:r>
      <w:r>
        <w:rPr>
          <w:spacing w:val="-3"/>
        </w:rPr>
        <w:t xml:space="preserve">señalados </w:t>
      </w:r>
      <w:r>
        <w:t xml:space="preserve">por la Secretaría de obras </w:t>
      </w:r>
      <w:r>
        <w:rPr>
          <w:spacing w:val="-3"/>
        </w:rPr>
        <w:t xml:space="preserve">Públicas Municipales. </w:t>
      </w:r>
      <w:r>
        <w:t xml:space="preserve">En el caso de que, vencido el plazo que se les </w:t>
      </w:r>
      <w:r>
        <w:rPr>
          <w:spacing w:val="-3"/>
        </w:rPr>
        <w:t xml:space="preserve">haya </w:t>
      </w:r>
      <w:r>
        <w:t xml:space="preserve">fijado </w:t>
      </w:r>
      <w:r>
        <w:rPr>
          <w:spacing w:val="-3"/>
        </w:rPr>
        <w:t xml:space="preserve">al </w:t>
      </w:r>
      <w:r>
        <w:t>efecto no se haya</w:t>
      </w:r>
      <w:r>
        <w:t xml:space="preserve"> terminado </w:t>
      </w:r>
      <w:r>
        <w:rPr>
          <w:spacing w:val="-3"/>
        </w:rPr>
        <w:t xml:space="preserve">el retiro </w:t>
      </w:r>
      <w:r>
        <w:t xml:space="preserve">de </w:t>
      </w:r>
      <w:r>
        <w:rPr>
          <w:spacing w:val="-3"/>
        </w:rPr>
        <w:t xml:space="preserve">obstáculos </w:t>
      </w:r>
      <w:r>
        <w:t xml:space="preserve">o finalizado las </w:t>
      </w:r>
      <w:r>
        <w:rPr>
          <w:spacing w:val="-3"/>
        </w:rPr>
        <w:t xml:space="preserve">reparaciones </w:t>
      </w:r>
      <w:r>
        <w:t xml:space="preserve">a que se </w:t>
      </w:r>
      <w:r>
        <w:rPr>
          <w:spacing w:val="-3"/>
        </w:rPr>
        <w:t xml:space="preserve">refiere </w:t>
      </w:r>
      <w:r>
        <w:t xml:space="preserve">el </w:t>
      </w:r>
      <w:r>
        <w:rPr>
          <w:spacing w:val="-3"/>
        </w:rPr>
        <w:t xml:space="preserve">párrafo anterior, </w:t>
      </w:r>
      <w:r>
        <w:t xml:space="preserve">la Secretaria de Desarrollo Urbano y </w:t>
      </w:r>
      <w:r>
        <w:rPr>
          <w:spacing w:val="-3"/>
        </w:rPr>
        <w:t xml:space="preserve">Ecología solicitará </w:t>
      </w:r>
      <w:r>
        <w:t xml:space="preserve">a la Secretaría de </w:t>
      </w:r>
      <w:r>
        <w:rPr>
          <w:spacing w:val="-3"/>
        </w:rPr>
        <w:t xml:space="preserve">Obras </w:t>
      </w:r>
      <w:r>
        <w:t xml:space="preserve">Públicas </w:t>
      </w:r>
      <w:r>
        <w:rPr>
          <w:spacing w:val="-3"/>
        </w:rPr>
        <w:t xml:space="preserve">Municipal </w:t>
      </w:r>
      <w:r>
        <w:t xml:space="preserve">proceda  a </w:t>
      </w:r>
      <w:r>
        <w:rPr>
          <w:spacing w:val="-3"/>
        </w:rPr>
        <w:t xml:space="preserve">ejecutar </w:t>
      </w:r>
      <w:r>
        <w:t xml:space="preserve">por cuenta </w:t>
      </w:r>
      <w:r>
        <w:rPr>
          <w:spacing w:val="-3"/>
        </w:rPr>
        <w:t xml:space="preserve">de </w:t>
      </w:r>
      <w:r>
        <w:t xml:space="preserve">quién o </w:t>
      </w:r>
      <w:r>
        <w:rPr>
          <w:spacing w:val="-3"/>
        </w:rPr>
        <w:t xml:space="preserve">quienes resulten responsables </w:t>
      </w:r>
      <w:r>
        <w:t xml:space="preserve">de la afectación a  la  </w:t>
      </w:r>
      <w:r>
        <w:rPr>
          <w:spacing w:val="-3"/>
        </w:rPr>
        <w:t xml:space="preserve">hacienda municipal </w:t>
      </w:r>
      <w:r>
        <w:t xml:space="preserve">los </w:t>
      </w:r>
      <w:r>
        <w:rPr>
          <w:spacing w:val="-3"/>
        </w:rPr>
        <w:t xml:space="preserve">trabajos relativos </w:t>
      </w:r>
      <w:r>
        <w:t xml:space="preserve">a la </w:t>
      </w:r>
      <w:r>
        <w:rPr>
          <w:spacing w:val="-3"/>
        </w:rPr>
        <w:t xml:space="preserve">reparación </w:t>
      </w:r>
      <w:r>
        <w:t xml:space="preserve">o </w:t>
      </w:r>
      <w:r>
        <w:rPr>
          <w:spacing w:val="-2"/>
        </w:rPr>
        <w:t xml:space="preserve">restauración </w:t>
      </w:r>
      <w:r>
        <w:t xml:space="preserve">de los bienes,  </w:t>
      </w:r>
      <w:r>
        <w:rPr>
          <w:spacing w:val="-3"/>
        </w:rPr>
        <w:t xml:space="preserve">pasando </w:t>
      </w:r>
      <w:r>
        <w:t xml:space="preserve">relación de los gastos considerando su costo </w:t>
      </w:r>
      <w:r>
        <w:rPr>
          <w:spacing w:val="-3"/>
        </w:rPr>
        <w:t xml:space="preserve">directo </w:t>
      </w:r>
      <w:r>
        <w:t xml:space="preserve">e </w:t>
      </w:r>
      <w:r>
        <w:rPr>
          <w:spacing w:val="-3"/>
        </w:rPr>
        <w:t xml:space="preserve">indirecto </w:t>
      </w:r>
      <w:r>
        <w:t xml:space="preserve">que ello </w:t>
      </w:r>
      <w:r>
        <w:rPr>
          <w:spacing w:val="-3"/>
        </w:rPr>
        <w:t xml:space="preserve">haya importado </w:t>
      </w:r>
      <w:r>
        <w:t xml:space="preserve">a la tesorería </w:t>
      </w:r>
      <w:r>
        <w:rPr>
          <w:spacing w:val="-3"/>
        </w:rPr>
        <w:t>m</w:t>
      </w:r>
      <w:r>
        <w:rPr>
          <w:spacing w:val="-3"/>
        </w:rPr>
        <w:t xml:space="preserve">unicipal, </w:t>
      </w:r>
      <w:r>
        <w:t xml:space="preserve">con relación </w:t>
      </w:r>
      <w:r>
        <w:rPr>
          <w:spacing w:val="-3"/>
        </w:rPr>
        <w:t xml:space="preserve">del </w:t>
      </w:r>
      <w:r>
        <w:rPr>
          <w:spacing w:val="-2"/>
        </w:rPr>
        <w:t xml:space="preserve">nombre </w:t>
      </w:r>
      <w:r>
        <w:t xml:space="preserve">y domicilio </w:t>
      </w:r>
      <w:r>
        <w:rPr>
          <w:spacing w:val="-3"/>
        </w:rPr>
        <w:t xml:space="preserve">del </w:t>
      </w:r>
      <w:r>
        <w:t xml:space="preserve">responsable, para que esta </w:t>
      </w:r>
      <w:r>
        <w:rPr>
          <w:spacing w:val="-3"/>
        </w:rPr>
        <w:t xml:space="preserve">dependencia </w:t>
      </w:r>
      <w:r>
        <w:t xml:space="preserve">proceda coactivamente a </w:t>
      </w:r>
      <w:r>
        <w:rPr>
          <w:spacing w:val="-3"/>
        </w:rPr>
        <w:t xml:space="preserve">hacer </w:t>
      </w:r>
      <w:r>
        <w:t xml:space="preserve">efectivo el importe de la liquidación más la multa que la ley de </w:t>
      </w:r>
      <w:r>
        <w:rPr>
          <w:spacing w:val="-3"/>
        </w:rPr>
        <w:t xml:space="preserve">ingresos municipal especifique </w:t>
      </w:r>
      <w:r>
        <w:t>e intereses moratorios que pudieran</w:t>
      </w:r>
      <w:r>
        <w:rPr>
          <w:spacing w:val="17"/>
        </w:rPr>
        <w:t xml:space="preserve"> </w:t>
      </w:r>
      <w:r>
        <w:rPr>
          <w:spacing w:val="-3"/>
        </w:rPr>
        <w:t>gener</w:t>
      </w:r>
      <w:r>
        <w:rPr>
          <w:spacing w:val="-3"/>
        </w:rPr>
        <w:t>arse.</w:t>
      </w:r>
    </w:p>
    <w:p w:rsidR="002A61E2" w:rsidRDefault="002A61E2">
      <w:pPr>
        <w:spacing w:line="244" w:lineRule="auto"/>
        <w:jc w:val="both"/>
        <w:sectPr w:rsidR="002A61E2">
          <w:headerReference w:type="default" r:id="rId78"/>
          <w:pgSz w:w="11900" w:h="16840"/>
          <w:pgMar w:top="1700" w:right="1100" w:bottom="280" w:left="1100" w:header="1420" w:footer="0" w:gutter="0"/>
          <w:cols w:space="720"/>
        </w:sectPr>
      </w:pPr>
    </w:p>
    <w:p w:rsidR="002A61E2" w:rsidRDefault="006B7FDA">
      <w:pPr>
        <w:pStyle w:val="Textoindependiente"/>
        <w:spacing w:before="119" w:line="244" w:lineRule="auto"/>
        <w:ind w:left="126" w:right="102"/>
        <w:jc w:val="both"/>
      </w:pPr>
      <w:r>
        <w:lastRenderedPageBreak/>
        <w:pict>
          <v:group id="_x0000_s1513" style="position:absolute;left:0;text-align:left;margin-left:103.2pt;margin-top:120.8pt;width:385pt;height:394.35pt;z-index:-364792;mso-position-horizontal-relative:page" coordorigin="2064,2416" coordsize="7700,7887">
            <v:shape id="_x0000_s1515" type="#_x0000_t75" style="position:absolute;left:2064;top:7832;width:2664;height:2470">
              <v:imagedata r:id="rId79" o:title=""/>
            </v:shape>
            <v:shape id="_x0000_s1514" type="#_x0000_t75" style="position:absolute;left:4555;top:2416;width:5208;height:5386">
              <v:imagedata r:id="rId71" o:title=""/>
            </v:shape>
            <w10:wrap anchorx="page"/>
          </v:group>
        </w:pict>
      </w:r>
      <w:r>
        <w:rPr>
          <w:b/>
        </w:rPr>
        <w:t xml:space="preserve">ARTÍCULO 39.- </w:t>
      </w:r>
      <w:r>
        <w:t>Queda igualmente prohibida la ocupación de la vía pública para alguno de los fines a que se refiere la Ley de Asentamientos Humanos y Desarrollo Urbano para el</w:t>
      </w:r>
      <w:r>
        <w:t xml:space="preserve"> Estado de Nayarit, sin el previo permiso de la Secretaria de Desarrollo Urbano y Ecología,  la cual tendrá facultad de afinar horarios para el  estacionamiento de vehículos  para  la carga y descarga de materiales, la permanencia de materiales o escombro </w:t>
      </w:r>
      <w:r>
        <w:t>por el tiempo necesario para la realización de las obras, y la obligación del señalamiento por los propietarios o encargados de las obras de los obstáculos a fin de hacer seguro y expedito    el tránsito de los peatones y de los vehículos, tomando al efect</w:t>
      </w:r>
      <w:r>
        <w:t>o las medidas conducentes    y levantando las infracciones que por violación a las disposiciones de  este  reglamento  sean</w:t>
      </w:r>
      <w:r>
        <w:rPr>
          <w:spacing w:val="14"/>
        </w:rPr>
        <w:t xml:space="preserve"> </w:t>
      </w:r>
      <w:r>
        <w:t>cometidas.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40.- </w:t>
      </w:r>
      <w:r>
        <w:t>Los materiales destinados a la ejecución de obras públicas permanecerán en la vía pública sólo el tiempo q</w:t>
      </w:r>
      <w:r>
        <w:t>ue señale la respectiva licencia de construcción expedida por la Secretaria de Desarrollo Urbano y Ecología. Los escombros procedentes de dichas obras deberán ser retirados en un plazo máximo de 48  horas.</w:t>
      </w:r>
    </w:p>
    <w:p w:rsidR="002A61E2" w:rsidRDefault="002A61E2">
      <w:pPr>
        <w:pStyle w:val="Textoindependiente"/>
      </w:pPr>
    </w:p>
    <w:p w:rsidR="002A61E2" w:rsidRDefault="006B7FDA">
      <w:pPr>
        <w:pStyle w:val="Textoindependiente"/>
        <w:ind w:left="126"/>
        <w:jc w:val="both"/>
      </w:pPr>
      <w:r>
        <w:rPr>
          <w:b/>
        </w:rPr>
        <w:t xml:space="preserve">ARTÍCULO 41.- </w:t>
      </w:r>
      <w:r>
        <w:t>No se autorizará el uso de las vías públicas en los siguientes  casos:</w:t>
      </w:r>
    </w:p>
    <w:p w:rsidR="002A61E2" w:rsidRDefault="002A61E2">
      <w:pPr>
        <w:pStyle w:val="Textoindependiente"/>
        <w:spacing w:before="8"/>
      </w:pPr>
    </w:p>
    <w:p w:rsidR="002A61E2" w:rsidRDefault="006B7FDA">
      <w:pPr>
        <w:pStyle w:val="Textoindependiente"/>
        <w:ind w:left="126"/>
        <w:jc w:val="both"/>
      </w:pPr>
      <w:r>
        <w:rPr>
          <w:b/>
        </w:rPr>
        <w:t>A).-</w:t>
      </w:r>
      <w:r>
        <w:t>Para aumentar el área de un predio o de una  construcción.</w:t>
      </w:r>
    </w:p>
    <w:p w:rsidR="002A61E2" w:rsidRDefault="002A61E2">
      <w:pPr>
        <w:pStyle w:val="Textoindependiente"/>
        <w:spacing w:before="8"/>
      </w:pPr>
    </w:p>
    <w:p w:rsidR="002A61E2" w:rsidRDefault="006B7FDA">
      <w:pPr>
        <w:pStyle w:val="Textoindependiente"/>
        <w:spacing w:line="247" w:lineRule="auto"/>
        <w:ind w:left="126" w:right="100"/>
        <w:jc w:val="both"/>
      </w:pPr>
      <w:r>
        <w:rPr>
          <w:b/>
        </w:rPr>
        <w:t xml:space="preserve">B).- </w:t>
      </w:r>
      <w:r>
        <w:t>Para obras, actividades o fines que ocasionen molestias a los vecinos tales como la producción de polvos, humos, malos olores, gases, ruidos, y luces  intensas.</w:t>
      </w:r>
    </w:p>
    <w:p w:rsidR="002A61E2" w:rsidRDefault="002A61E2">
      <w:pPr>
        <w:pStyle w:val="Textoindependiente"/>
        <w:spacing w:before="7"/>
        <w:rPr>
          <w:sz w:val="22"/>
        </w:rPr>
      </w:pPr>
    </w:p>
    <w:p w:rsidR="002A61E2" w:rsidRDefault="006B7FDA">
      <w:pPr>
        <w:pStyle w:val="Textoindependiente"/>
        <w:ind w:left="126"/>
        <w:jc w:val="both"/>
      </w:pPr>
      <w:r>
        <w:rPr>
          <w:b/>
        </w:rPr>
        <w:t xml:space="preserve">C).- </w:t>
      </w:r>
      <w:r>
        <w:t>Para conducir líquidos por su</w:t>
      </w:r>
      <w:r>
        <w:rPr>
          <w:spacing w:val="53"/>
        </w:rPr>
        <w:t xml:space="preserve"> </w:t>
      </w:r>
      <w:r>
        <w:t>superficie.</w:t>
      </w:r>
    </w:p>
    <w:p w:rsidR="002A61E2" w:rsidRDefault="002A61E2">
      <w:pPr>
        <w:pStyle w:val="Textoindependiente"/>
        <w:spacing w:before="8"/>
      </w:pPr>
    </w:p>
    <w:p w:rsidR="002A61E2" w:rsidRDefault="006B7FDA">
      <w:pPr>
        <w:pStyle w:val="Textoindependiente"/>
        <w:ind w:left="126"/>
        <w:jc w:val="both"/>
      </w:pPr>
      <w:r>
        <w:rPr>
          <w:b/>
        </w:rPr>
        <w:t xml:space="preserve">D).- </w:t>
      </w:r>
      <w:r>
        <w:t>Para aquellos otros fines que el ayuntami</w:t>
      </w:r>
      <w:r>
        <w:t>ento considere contrario al interés  público.</w:t>
      </w:r>
    </w:p>
    <w:p w:rsidR="002A61E2" w:rsidRDefault="002A61E2">
      <w:pPr>
        <w:pStyle w:val="Textoindependiente"/>
        <w:spacing w:before="8"/>
      </w:pPr>
    </w:p>
    <w:p w:rsidR="002A61E2" w:rsidRDefault="006B7FDA">
      <w:pPr>
        <w:pStyle w:val="Textoindependiente"/>
        <w:spacing w:line="244" w:lineRule="auto"/>
        <w:ind w:left="126" w:right="103"/>
        <w:jc w:val="both"/>
      </w:pPr>
      <w:r>
        <w:rPr>
          <w:b/>
        </w:rPr>
        <w:t xml:space="preserve">ARTÍCULO 42.- </w:t>
      </w:r>
      <w:r>
        <w:t xml:space="preserve">Los permisos o concesiones que el ayuntamiento otorgue para la ocupación, uso y aprovechamiento de las vías públicas o cualesquiera otros bienes de uso común o destinado a un servicio público no </w:t>
      </w:r>
      <w:r>
        <w:t>crean ningún derecho real o posesorio. Los permisos o concesiones serán siempre revocables y temporales y en ningún caso podrán otorgarse con perjuicio de libre, seguro y expedito tránsito, del acceso a los predios colindantes, de los servicios públicos in</w:t>
      </w:r>
      <w:r>
        <w:t xml:space="preserve">stalados, o en general, de cualesquiera de los fines  a que estén destinadas las vías públicas y los bienes </w:t>
      </w:r>
      <w:r>
        <w:rPr>
          <w:spacing w:val="7"/>
        </w:rPr>
        <w:t xml:space="preserve"> </w:t>
      </w:r>
      <w:r>
        <w:t>mencionados.</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43.- </w:t>
      </w:r>
      <w:r>
        <w:t>Toda persona que ocupe con obras o instalaciones la vía pública estará obligada a retirarlas por su cuenta cuando el ay</w:t>
      </w:r>
      <w:r>
        <w:t xml:space="preserve">untamiento lo requiera, así como mantener las señales necesarias para evitar accidentes. En los permisos que el propio ayuntamiento de Tepic expida para la ocupación o uso de la vía pública, se indicará el plazo para retirar  las obras o las instalaciones </w:t>
      </w:r>
      <w:r>
        <w:t>a que se ha hecho referencia. Todo permiso que se expida  para la ocupación o uso de la vía pública se entenderá condicionado a la observancia del presente título aunque no se</w:t>
      </w:r>
      <w:r>
        <w:rPr>
          <w:spacing w:val="41"/>
        </w:rPr>
        <w:t xml:space="preserve"> </w:t>
      </w:r>
      <w:r>
        <w:t>exprese.</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44.- </w:t>
      </w:r>
      <w:r>
        <w:t>En caso de fuerza mayor, las empresas encargadas de pres</w:t>
      </w:r>
      <w:r>
        <w:t xml:space="preserve">tar servicios públicos podrán ejecutar de inmediato las obras de emergencias que se requieran, pero estarán obligadas a dar aviso y solicitar la autorización correspondiente en un plazo de 3 días a partir de aquél en que se inicien dichas obras. Cuando el </w:t>
      </w:r>
      <w:r>
        <w:t>ayuntamiento tenga necesidad de remover o de retirar dichas obras, no estarán obligados a pagar cantidad alguna y el costo del retiro será a cargo de la empresa  correspondiente.</w:t>
      </w:r>
    </w:p>
    <w:p w:rsidR="002A61E2" w:rsidRDefault="002A61E2">
      <w:pPr>
        <w:spacing w:line="244" w:lineRule="auto"/>
        <w:jc w:val="both"/>
        <w:sectPr w:rsidR="002A61E2">
          <w:headerReference w:type="default" r:id="rId80"/>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45.- </w:t>
      </w:r>
      <w:r>
        <w:t>El ayuntamiento establecerá las restricciones para la ejecución de rampas en guarniciones y banquetas para la entrada de vehículos así como las características, normas y tipos para las rampas de servicio a personas impedidas y ordenarán el us</w:t>
      </w:r>
      <w:r>
        <w:t>o de rampas móviles cuando corresponda.</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858" w:right="3840" w:hanging="3"/>
      </w:pPr>
      <w:r>
        <w:t xml:space="preserve">Capítulo II </w:t>
      </w:r>
      <w:r>
        <w:rPr>
          <w:u w:val="thick"/>
        </w:rPr>
        <w:t>Fraccionamientos</w:t>
      </w:r>
    </w:p>
    <w:p w:rsidR="002A61E2" w:rsidRDefault="002A61E2">
      <w:pPr>
        <w:pStyle w:val="Textoindependiente"/>
        <w:rPr>
          <w:b/>
          <w:sz w:val="15"/>
        </w:rPr>
      </w:pPr>
    </w:p>
    <w:p w:rsidR="002A61E2" w:rsidRDefault="006B7FDA">
      <w:pPr>
        <w:pStyle w:val="Textoindependiente"/>
        <w:spacing w:before="96" w:line="247" w:lineRule="auto"/>
        <w:ind w:left="126" w:right="107"/>
        <w:jc w:val="both"/>
      </w:pPr>
      <w:r>
        <w:pict>
          <v:group id="_x0000_s1510" style="position:absolute;left:0;text-align:left;margin-left:103.2pt;margin-top:-13.35pt;width:385pt;height:394.35pt;z-index:-364768;mso-position-horizontal-relative:page" coordorigin="2064,-267" coordsize="7700,7887">
            <v:shape id="_x0000_s1512" type="#_x0000_t75" style="position:absolute;left:2064;top:5153;width:2664;height:2467">
              <v:imagedata r:id="rId26" o:title=""/>
            </v:shape>
            <v:shape id="_x0000_s1511" type="#_x0000_t75" style="position:absolute;left:4555;top:-267;width:5208;height:5386">
              <v:imagedata r:id="rId69" o:title=""/>
            </v:shape>
            <w10:wrap anchorx="page"/>
          </v:group>
        </w:pict>
      </w:r>
      <w:r>
        <w:rPr>
          <w:b/>
        </w:rPr>
        <w:t xml:space="preserve">ARTÍCULO 46.- </w:t>
      </w:r>
      <w:r>
        <w:t>El fraccionamiento de un predio en manzanas y lotes, para ponerlo en venta se hará previo permiso</w:t>
      </w:r>
      <w:r>
        <w:rPr>
          <w:spacing w:val="38"/>
        </w:rPr>
        <w:t xml:space="preserve"> </w:t>
      </w:r>
      <w:r>
        <w:t>de</w:t>
      </w:r>
    </w:p>
    <w:p w:rsidR="002A61E2" w:rsidRDefault="002A61E2">
      <w:pPr>
        <w:pStyle w:val="Textoindependiente"/>
      </w:pPr>
    </w:p>
    <w:p w:rsidR="002A61E2" w:rsidRDefault="006B7FDA">
      <w:pPr>
        <w:pStyle w:val="Textoindependiente"/>
        <w:spacing w:line="244" w:lineRule="auto"/>
        <w:ind w:left="126" w:right="105"/>
        <w:jc w:val="both"/>
      </w:pPr>
      <w:r>
        <w:t>La Secretaria de Desarrollo Urbano y Ecología y su publicación, q</w:t>
      </w:r>
      <w:r>
        <w:t>uienes para concederlo tendrán en cuenta las previsiones de los ordenamientos legales respectivos contenidos en   la Ley de Asentamientos humanos y Desarrollo Urbano para el Estado de Nayarit y los planes de Desarrollo urbano</w:t>
      </w:r>
      <w:r>
        <w:rPr>
          <w:spacing w:val="46"/>
        </w:rPr>
        <w:t xml:space="preserve"> </w:t>
      </w:r>
      <w:r>
        <w:t>Aplicables.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47.- </w:t>
      </w:r>
      <w:r>
        <w:t xml:space="preserve">El </w:t>
      </w:r>
      <w:r>
        <w:t>ayuntamiento de Tepic, a través de la Secretaria de Desarrollo Urbano   y Ecología por medio de la Licencia de Urbanización, aprobará las especificaciones que deben satisfacer los materiales que se vayan a usar para ejecutar las obras  de  urbanización par</w:t>
      </w:r>
      <w:r>
        <w:t>a un</w:t>
      </w:r>
      <w:r>
        <w:rPr>
          <w:spacing w:val="42"/>
        </w:rPr>
        <w:t xml:space="preserve"> </w:t>
      </w:r>
      <w:r>
        <w:t>fraccionamiento.</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48.- </w:t>
      </w:r>
      <w:r>
        <w:t>El Ayuntamiento faculta a la Secretaria de Desarrollo Urbano y Ecología para exigir y determina calidad de materiales en las edificaciones, y obras de urbanización del fraccionamiento, presentando un proyecto armónico sustentable y de calidad  durable.</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48 BIS.- </w:t>
      </w:r>
      <w:r>
        <w:t>Recibidas las obras de urbanización, áreas de donación, equipo e instalaciones destinados a los servicios públicos, así como las obras complementarias, el Ayuntamiento tramitara la publicación del acta respectiva en el Periódico Oficial y</w:t>
      </w:r>
      <w:r>
        <w:t xml:space="preserve"> su inscripción en el Registro Público de la propiedad para los efectos legales correspondiente;  y tomara las medidas necesarias para el debido aprovechamiento de las área de donación, lo anterior en apego al artículo 204 de la Ley de Asentamientos humano</w:t>
      </w:r>
      <w:r>
        <w:t xml:space="preserve">s y Desarrollo Urbano para el Estado de Nayarit, y: para poder realizar su municipalización a través de la escritura de donación se fijara un plazo no mayor a 30 días </w:t>
      </w:r>
      <w:r>
        <w:rPr>
          <w:spacing w:val="14"/>
        </w:rPr>
        <w:t xml:space="preserve"> </w:t>
      </w:r>
      <w:r>
        <w:t>hábiles.</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before="1" w:line="367" w:lineRule="auto"/>
        <w:ind w:left="4124" w:right="4108" w:firstLine="1"/>
      </w:pPr>
      <w:r>
        <w:t xml:space="preserve">Capítulo III </w:t>
      </w:r>
      <w:r>
        <w:rPr>
          <w:u w:val="thick"/>
        </w:rPr>
        <w:t>Alineamiento</w:t>
      </w:r>
    </w:p>
    <w:p w:rsidR="002A61E2" w:rsidRDefault="002A61E2">
      <w:pPr>
        <w:pStyle w:val="Textoindependiente"/>
        <w:spacing w:before="9"/>
        <w:rPr>
          <w:b/>
          <w:sz w:val="14"/>
        </w:rPr>
      </w:pPr>
    </w:p>
    <w:p w:rsidR="002A61E2" w:rsidRDefault="006B7FDA">
      <w:pPr>
        <w:pStyle w:val="Textoindependiente"/>
        <w:spacing w:before="96" w:line="244" w:lineRule="auto"/>
        <w:ind w:left="126" w:right="104"/>
        <w:jc w:val="both"/>
      </w:pPr>
      <w:r>
        <w:rPr>
          <w:b/>
        </w:rPr>
        <w:t xml:space="preserve">ARTÍCULO 49.- </w:t>
      </w:r>
      <w:r>
        <w:t>Se entiende por alineamiento oficial</w:t>
      </w:r>
      <w:r>
        <w:t xml:space="preserve"> la fijación sobre el terreno de la línea que señale el límite de una propiedad particular con una vía pública establecido o por establecer a futuro determinado, en este último caso señalada en proyectos aprobados por las autoridades competentes.</w:t>
      </w:r>
    </w:p>
    <w:p w:rsidR="002A61E2" w:rsidRDefault="002A61E2">
      <w:pPr>
        <w:pStyle w:val="Textoindependiente"/>
        <w:spacing w:before="2"/>
      </w:pPr>
    </w:p>
    <w:p w:rsidR="002A61E2" w:rsidRDefault="006B7FDA">
      <w:pPr>
        <w:pStyle w:val="Textoindependiente"/>
        <w:spacing w:before="1" w:line="244" w:lineRule="auto"/>
        <w:ind w:left="126" w:right="106"/>
        <w:jc w:val="both"/>
      </w:pPr>
      <w:r>
        <w:t>El proce</w:t>
      </w:r>
      <w:r>
        <w:t>dimiento para definir del alineamiento en fraccionamientos nuevos será en base al proyecto respectivo. El procedimiento para definir el alineamiento en  lotes  intraurbanos será:</w:t>
      </w:r>
    </w:p>
    <w:p w:rsidR="002A61E2" w:rsidRDefault="002A61E2">
      <w:pPr>
        <w:spacing w:line="244" w:lineRule="auto"/>
        <w:jc w:val="both"/>
        <w:sectPr w:rsidR="002A61E2">
          <w:headerReference w:type="default" r:id="rId81"/>
          <w:pgSz w:w="11900" w:h="16840"/>
          <w:pgMar w:top="1700" w:right="1100" w:bottom="280" w:left="1100" w:header="1420" w:footer="0" w:gutter="0"/>
          <w:cols w:space="720"/>
        </w:sectPr>
      </w:pPr>
    </w:p>
    <w:p w:rsidR="002A61E2" w:rsidRDefault="006B7FDA">
      <w:pPr>
        <w:pStyle w:val="Textoindependiente"/>
        <w:spacing w:before="122"/>
        <w:ind w:left="126"/>
        <w:jc w:val="both"/>
      </w:pPr>
      <w:r>
        <w:lastRenderedPageBreak/>
        <w:t>Visita física</w:t>
      </w:r>
    </w:p>
    <w:p w:rsidR="002A61E2" w:rsidRDefault="002A61E2">
      <w:pPr>
        <w:pStyle w:val="Textoindependiente"/>
        <w:spacing w:before="8"/>
      </w:pPr>
    </w:p>
    <w:p w:rsidR="002A61E2" w:rsidRDefault="006B7FDA">
      <w:pPr>
        <w:pStyle w:val="Textoindependiente"/>
        <w:ind w:left="126"/>
        <w:jc w:val="both"/>
      </w:pPr>
      <w:r>
        <w:t>Consulta de cartografías</w:t>
      </w:r>
    </w:p>
    <w:p w:rsidR="002A61E2" w:rsidRDefault="002A61E2">
      <w:pPr>
        <w:pStyle w:val="Textoindependiente"/>
        <w:spacing w:before="8"/>
      </w:pPr>
    </w:p>
    <w:p w:rsidR="002A61E2" w:rsidRDefault="006B7FDA">
      <w:pPr>
        <w:pStyle w:val="Textoindependiente"/>
        <w:spacing w:line="244" w:lineRule="auto"/>
        <w:ind w:left="126" w:right="105"/>
        <w:jc w:val="both"/>
      </w:pPr>
      <w:r>
        <w:t>Medición de ambas esquinas de la calle que da frente a la manzana, proponiendo como alineamiento la resultante de sumar ambas esquinas dividido entre  dos.</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507" style="position:absolute;left:0;text-align:left;margin-left:103.2pt;margin-top:20.75pt;width:385pt;height:394.35pt;z-index:-364744;mso-position-horizontal-relative:page" coordorigin="2064,415" coordsize="7700,7887">
            <v:shape id="_x0000_s1509" type="#_x0000_t75" style="position:absolute;left:2064;top:5832;width:2664;height:2470">
              <v:imagedata r:id="rId29" o:title=""/>
            </v:shape>
            <v:shape id="_x0000_s1508" type="#_x0000_t75" style="position:absolute;left:4555;top:415;width:5208;height:5386">
              <v:imagedata r:id="rId82" o:title=""/>
            </v:shape>
            <w10:wrap anchorx="page"/>
          </v:group>
        </w:pict>
      </w:r>
      <w:r>
        <w:t>En el caso de que la calle este muy definida una geomet</w:t>
      </w:r>
      <w:r>
        <w:t>ría cónica se optara por hacer un ejercicio de una línea colineal que una los alineamiento a la izquierda y la derecha y frente  al número que se desea alinear se pondrá la medida que resulte de paramento a  paramento.</w:t>
      </w:r>
    </w:p>
    <w:p w:rsidR="002A61E2" w:rsidRDefault="002A61E2">
      <w:pPr>
        <w:pStyle w:val="Textoindependiente"/>
        <w:spacing w:before="5"/>
      </w:pPr>
    </w:p>
    <w:p w:rsidR="002A61E2" w:rsidRDefault="006B7FDA">
      <w:pPr>
        <w:pStyle w:val="Textoindependiente"/>
        <w:spacing w:before="1" w:line="244" w:lineRule="auto"/>
        <w:ind w:left="126" w:right="107"/>
        <w:jc w:val="both"/>
      </w:pPr>
      <w:r>
        <w:t>Deberá respetar en todos los casos l</w:t>
      </w:r>
      <w:r>
        <w:t>os planes de desarrollo urbano  que  procesan  vigentes.</w:t>
      </w:r>
    </w:p>
    <w:p w:rsidR="002A61E2" w:rsidRDefault="002A61E2">
      <w:pPr>
        <w:pStyle w:val="Textoindependiente"/>
        <w:spacing w:before="3"/>
      </w:pPr>
    </w:p>
    <w:p w:rsidR="002A61E2" w:rsidRDefault="006B7FDA">
      <w:pPr>
        <w:pStyle w:val="Textoindependiente"/>
        <w:spacing w:line="244" w:lineRule="auto"/>
        <w:ind w:left="126" w:right="107"/>
        <w:jc w:val="both"/>
      </w:pPr>
      <w:r>
        <w:t>Podrá variar el alineamiento por utilidad pública cuando lo señalen dichos planes de desarrollo urbano.</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50.- </w:t>
      </w:r>
      <w:r>
        <w:t>Toda edificación efectuada con invasión del alineamiento oficial o las servidum</w:t>
      </w:r>
      <w:r>
        <w:t xml:space="preserve">bres, deberá ser demolida a costa del propietario del inmueble invasor dentro del plazo que al efecto señale la Secretaria de Desarrollo Urbano y Ecología En caso de que llegado ese plazo no se hiciere tal demolición o liberación de espacios, se procederá </w:t>
      </w:r>
      <w:r>
        <w:t>con lo señalado en el artículo 38 de este</w:t>
      </w:r>
      <w:r>
        <w:rPr>
          <w:spacing w:val="54"/>
        </w:rPr>
        <w:t xml:space="preserve"> </w:t>
      </w:r>
      <w:r>
        <w:t>Reglamento.</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51.- </w:t>
      </w:r>
      <w:r>
        <w:t>No se concederá permiso para la ejecución de  ampliaciones  o reparaciones ni de nuevas construcciones, en inmuebles ya existentes que invadan el alineamiento oficial, a menos  que se suj</w:t>
      </w:r>
      <w:r>
        <w:t>eten de inmediato al mismo, demoliendo la parte  del inmueble situado dentro de la vía pública y regularizando su situación por lo que a servidumbre se</w:t>
      </w:r>
      <w:r>
        <w:rPr>
          <w:spacing w:val="25"/>
        </w:rPr>
        <w:t xml:space="preserve"> </w:t>
      </w:r>
      <w:r>
        <w:t>refiere.</w:t>
      </w:r>
    </w:p>
    <w:p w:rsidR="002A61E2" w:rsidRDefault="002A61E2">
      <w:pPr>
        <w:pStyle w:val="Textoindependiente"/>
      </w:pPr>
    </w:p>
    <w:p w:rsidR="002A61E2" w:rsidRDefault="006B7FDA">
      <w:pPr>
        <w:pStyle w:val="Textoindependiente"/>
        <w:spacing w:line="244" w:lineRule="auto"/>
        <w:ind w:left="126" w:right="101"/>
        <w:jc w:val="both"/>
      </w:pPr>
      <w:r>
        <w:rPr>
          <w:b/>
        </w:rPr>
        <w:t xml:space="preserve">ARTÍCULO 52.- </w:t>
      </w:r>
      <w:r>
        <w:t>Se declara de utilidad pública la formación de ochavos  en  predios  situados en esquina en el caso de que la anchura de las calles que formen dicha esquina sea menor de 18 mts. La dimensión de estos ochavos será fijada en cada caso particular    al otorga</w:t>
      </w:r>
      <w:r>
        <w:t xml:space="preserve">rse los alineamientos respectivos por la Secretaria de Desarrollo Urbano y  Ecología, debiendo las mismas ser siempre iguales en las esquinas que formen el cruzamiento de dos o más arterias y pudiéndose substituir la línea recta de un ochavo por una curva </w:t>
      </w:r>
      <w:r>
        <w:t>que deberá ser tangente a la recta que define el ochavo. La Secretaria de Desarrollo Urbano y Ecología no otorgará permisos para efectuar nuevas construcciones   en propiedades situadas en esquina que ameriten la construcción de  ochavos  a menos  que esto</w:t>
      </w:r>
      <w:r>
        <w:t>s sean ejecutados</w:t>
      </w:r>
      <w:r>
        <w:rPr>
          <w:spacing w:val="44"/>
        </w:rPr>
        <w:t xml:space="preserve"> </w:t>
      </w:r>
      <w:r>
        <w:t>previamente.</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53.- </w:t>
      </w:r>
      <w:r>
        <w:t>Queda prohibida la expedición de permisos de construcción sin que el solicitante previamente presente la constancia de alineamiento oficial, en las cuales fijarán invariablemente las restricciones que sobre las</w:t>
      </w:r>
      <w:r>
        <w:t xml:space="preserve"> edificaciones deben imponerse, atendiendo  a las Leyes Estatal de Asentamientos Humanos, las Leyes Federal y Estatal de Salud, el Plan General de Desarrollo Urbano, los Planes Parciales de Urbanización y Control de la Edificación, a las características de</w:t>
      </w:r>
      <w:r>
        <w:t xml:space="preserve"> cada predio y a las limitaciones comúnmente llamadas servidumbres que para frente y laterales sea el caso establecer, para que no se construya sobre dichos</w:t>
      </w:r>
      <w:r>
        <w:rPr>
          <w:spacing w:val="26"/>
        </w:rPr>
        <w:t xml:space="preserve"> </w:t>
      </w:r>
      <w:r>
        <w:t>espacios.</w:t>
      </w:r>
    </w:p>
    <w:p w:rsidR="002A61E2" w:rsidRDefault="002A61E2">
      <w:pPr>
        <w:spacing w:line="244" w:lineRule="auto"/>
        <w:jc w:val="both"/>
        <w:sectPr w:rsidR="002A61E2">
          <w:headerReference w:type="default" r:id="rId83"/>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54.- </w:t>
      </w:r>
      <w:r>
        <w:t xml:space="preserve">La Secretaria de Desarrollo Urbano y Ecología negará la expedición de constancias de alineamiento y números oficiales a predios situados frente a vías públicas   no autorizadas pero establecidas sólo de hecho si no se ajustan a la planificación oficial o  </w:t>
      </w:r>
      <w:r>
        <w:t>no satisfacen las condiciones</w:t>
      </w:r>
      <w:r>
        <w:rPr>
          <w:spacing w:val="48"/>
        </w:rPr>
        <w:t xml:space="preserve"> </w:t>
      </w:r>
      <w:r>
        <w:t>reglamentarias.</w:t>
      </w:r>
    </w:p>
    <w:p w:rsidR="002A61E2" w:rsidRDefault="002A61E2">
      <w:pPr>
        <w:pStyle w:val="Textoindependiente"/>
      </w:pPr>
    </w:p>
    <w:p w:rsidR="002A61E2" w:rsidRDefault="006B7FDA">
      <w:pPr>
        <w:pStyle w:val="Textoindependiente"/>
        <w:spacing w:line="242" w:lineRule="auto"/>
        <w:ind w:left="126" w:right="104"/>
        <w:jc w:val="both"/>
      </w:pPr>
      <w:r>
        <w:pict>
          <v:group id="_x0000_s1504" style="position:absolute;left:0;text-align:left;margin-left:103.2pt;margin-top:48.85pt;width:385pt;height:394.35pt;z-index:-364720;mso-position-horizontal-relative:page" coordorigin="2064,977" coordsize="7700,7887">
            <v:shape id="_x0000_s1506" type="#_x0000_t75" style="position:absolute;left:2064;top:6396;width:2664;height:2467">
              <v:imagedata r:id="rId26" o:title=""/>
            </v:shape>
            <v:shape id="_x0000_s1505" type="#_x0000_t75" style="position:absolute;left:4555;top:977;width:5208;height:5386">
              <v:imagedata r:id="rId84" o:title=""/>
            </v:shape>
            <w10:wrap anchorx="page"/>
          </v:group>
        </w:pict>
      </w:r>
      <w:r>
        <w:rPr>
          <w:b/>
        </w:rPr>
        <w:t xml:space="preserve">ARTÍCULO 55.- </w:t>
      </w:r>
      <w:r>
        <w:t xml:space="preserve">La vigencia de un alineamiento oficial será indefinida pero podrá ser modificada o anulada como consecuencia de nuevos proyectos aprobados en forma por    los organismos competentes, sobre la </w:t>
      </w:r>
      <w:r>
        <w:t>planificación urbana de los municipios. Por consiguiente, queda expedito el derecho de los particulares para obtener de la Secretaria  de Desarrollo Urbano y Ecología las copias autorizadas de alineamientos de predios que hubiesen sido conseguidos con ante</w:t>
      </w:r>
      <w:r>
        <w:t>rioridad, previo el pago de los derechos correspondientes.</w:t>
      </w:r>
    </w:p>
    <w:p w:rsidR="002A61E2" w:rsidRDefault="002A61E2">
      <w:pPr>
        <w:pStyle w:val="Textoindependiente"/>
        <w:spacing w:before="3"/>
      </w:pPr>
    </w:p>
    <w:p w:rsidR="002A61E2" w:rsidRDefault="006B7FDA">
      <w:pPr>
        <w:pStyle w:val="Textoindependiente"/>
        <w:spacing w:line="244" w:lineRule="auto"/>
        <w:ind w:left="126" w:right="104"/>
        <w:jc w:val="both"/>
      </w:pPr>
      <w:r>
        <w:rPr>
          <w:b/>
        </w:rPr>
        <w:t xml:space="preserve">ARTÍCULO 56.- </w:t>
      </w:r>
      <w:r>
        <w:t>La Secretaria de Desarrollo Urbano y Ecología llevará un registro de los alineamientos y de las construcciones en su jurisdicción, y en los expedientes relativos se conservarán copia</w:t>
      </w:r>
      <w:r>
        <w:t>s de los alineamientos oficiales y otra copia deberá remitirla al Departamento de Catastro del Gobierno del</w:t>
      </w:r>
      <w:r>
        <w:rPr>
          <w:spacing w:val="60"/>
        </w:rPr>
        <w:t xml:space="preserve"> </w:t>
      </w:r>
      <w:r>
        <w:t>Estado.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4026" w:right="4006"/>
      </w:pPr>
      <w:r>
        <w:t xml:space="preserve">Capítulo IV </w:t>
      </w:r>
      <w:r>
        <w:rPr>
          <w:u w:val="thick"/>
        </w:rPr>
        <w:t>Tapiales</w:t>
      </w:r>
    </w:p>
    <w:p w:rsidR="002A61E2" w:rsidRDefault="002A61E2">
      <w:pPr>
        <w:pStyle w:val="Textoindependiente"/>
        <w:rPr>
          <w:b/>
          <w:sz w:val="15"/>
        </w:rPr>
      </w:pPr>
    </w:p>
    <w:p w:rsidR="002A61E2" w:rsidRDefault="006B7FDA">
      <w:pPr>
        <w:pStyle w:val="Textoindependiente"/>
        <w:spacing w:before="96" w:line="244" w:lineRule="auto"/>
        <w:ind w:left="126" w:right="104"/>
        <w:jc w:val="both"/>
      </w:pPr>
      <w:r>
        <w:rPr>
          <w:b/>
        </w:rPr>
        <w:t xml:space="preserve">ARTÍCULO 57.- </w:t>
      </w:r>
      <w:r>
        <w:t>Es obligación de quien ejecute las obras al exterior, señaladas en  el artículo 38, colocar dispositivos de protección o tapiales sobre la vía pública, previa autorización de la Secretaria de Desarrollo Urbano y Ecología, la cual al otorgarlas fijará el pl</w:t>
      </w:r>
      <w:r>
        <w:t>azo a que las mismas queden conforme a la importancia de la obra y a la intensidad del tráfico.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58.- </w:t>
      </w:r>
      <w:r>
        <w:t>En banquetas de 2 o más metros de anchura, la invasión máxima de la misma por el tapial será de 1 metro, y cuando se trate de banqueta de menor a</w:t>
      </w:r>
      <w:r>
        <w:t>nchura, se podrá ocupar el arroyo vehicular para el tránsito peatonal, previa autorización de la Secretaria de Desarrollo Urbano y Ecología y la autoridad vial, con los debidas medidas de seguridad que la dependencia disponga.</w:t>
      </w:r>
    </w:p>
    <w:p w:rsidR="002A61E2" w:rsidRDefault="002A61E2">
      <w:pPr>
        <w:pStyle w:val="Textoindependiente"/>
      </w:pPr>
    </w:p>
    <w:p w:rsidR="002A61E2" w:rsidRDefault="006B7FDA">
      <w:pPr>
        <w:pStyle w:val="Textoindependiente"/>
        <w:spacing w:before="1" w:line="244" w:lineRule="auto"/>
        <w:ind w:left="126" w:right="105"/>
        <w:jc w:val="both"/>
      </w:pPr>
      <w:r>
        <w:rPr>
          <w:b/>
          <w:spacing w:val="-3"/>
        </w:rPr>
        <w:t xml:space="preserve">ARTÍCULO </w:t>
      </w:r>
      <w:r>
        <w:rPr>
          <w:b/>
        </w:rPr>
        <w:t xml:space="preserve">59.- </w:t>
      </w:r>
      <w:r>
        <w:t xml:space="preserve">Tratándose de </w:t>
      </w:r>
      <w:r>
        <w:t>obras cuya altura sea inferior a 10 mts., los tapiales podrán consistir en un paramento vertical con altura mínima de 2.40 mts.; cuando la altura de la obra exceda de 10 mts. deberá hacerse hacia la vía pública un paso cubierto  para  peatones sin que sobr</w:t>
      </w:r>
      <w:r>
        <w:t>esalga de la guarnición de la banqueta y continuarse el tapial arriba  del borde exterior del paso cubierto, para que la altura de dicho tapial nunca sea inferior a   la quinta parte de la altura de la obra. En ningún caso los tapiales deberán menguar la v</w:t>
      </w:r>
      <w:r>
        <w:t>isibilidad de la nomenclatura de calles o señales de tránsito u obstruir tomas  para  incendio, alarma o aparatos de servicios</w:t>
      </w:r>
      <w:r>
        <w:rPr>
          <w:spacing w:val="55"/>
        </w:rPr>
        <w:t xml:space="preserve"> </w:t>
      </w:r>
      <w:r>
        <w:t>públicos.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60.- </w:t>
      </w:r>
      <w:r>
        <w:t>Los tapiales pueden construirse de madera, lámina de fierro o de mampostería ligera a juicio de la Secre</w:t>
      </w:r>
      <w:r>
        <w:t>taria de Desarrollo Urbano  y  Ecología,  quien  cuidará que los mismos sean de construcción estable, debiendo presentar su parámetro exterior, superficies planas y onduladas y sin resaltes que pongan en peligro la seguridad del</w:t>
      </w:r>
      <w:r>
        <w:rPr>
          <w:spacing w:val="31"/>
        </w:rPr>
        <w:t xml:space="preserve"> </w:t>
      </w:r>
      <w:r>
        <w:t>peatón.</w:t>
      </w:r>
      <w:r>
        <w:rPr>
          <w:spacing w:val="30"/>
        </w:rPr>
        <w:t xml:space="preserve"> </w:t>
      </w:r>
      <w:r>
        <w:t>Dicha</w:t>
      </w:r>
      <w:r>
        <w:rPr>
          <w:spacing w:val="30"/>
        </w:rPr>
        <w:t xml:space="preserve"> </w:t>
      </w:r>
      <w:r>
        <w:t>Dirección</w:t>
      </w:r>
      <w:r>
        <w:rPr>
          <w:spacing w:val="26"/>
        </w:rPr>
        <w:t xml:space="preserve"> </w:t>
      </w:r>
      <w:r>
        <w:t>cui</w:t>
      </w:r>
      <w:r>
        <w:t>dará</w:t>
      </w:r>
      <w:r>
        <w:rPr>
          <w:spacing w:val="26"/>
        </w:rPr>
        <w:t xml:space="preserve"> </w:t>
      </w:r>
      <w:r>
        <w:t>además</w:t>
      </w:r>
      <w:r>
        <w:rPr>
          <w:spacing w:val="31"/>
        </w:rPr>
        <w:t xml:space="preserve"> </w:t>
      </w:r>
      <w:r>
        <w:t>que</w:t>
      </w:r>
      <w:r>
        <w:rPr>
          <w:spacing w:val="26"/>
        </w:rPr>
        <w:t xml:space="preserve"> </w:t>
      </w:r>
      <w:r>
        <w:t>los</w:t>
      </w:r>
      <w:r>
        <w:rPr>
          <w:spacing w:val="28"/>
        </w:rPr>
        <w:t xml:space="preserve"> </w:t>
      </w:r>
      <w:r>
        <w:t>constructores</w:t>
      </w:r>
      <w:r>
        <w:rPr>
          <w:spacing w:val="31"/>
        </w:rPr>
        <w:t xml:space="preserve"> </w:t>
      </w:r>
      <w:r>
        <w:t>conserven</w:t>
      </w:r>
      <w:r>
        <w:rPr>
          <w:spacing w:val="26"/>
        </w:rPr>
        <w:t xml:space="preserve"> </w:t>
      </w:r>
      <w:r>
        <w:t>los</w:t>
      </w:r>
      <w:r>
        <w:rPr>
          <w:spacing w:val="25"/>
        </w:rPr>
        <w:t xml:space="preserve"> </w:t>
      </w:r>
      <w:r>
        <w:t>tapiales</w:t>
      </w:r>
    </w:p>
    <w:p w:rsidR="002A61E2" w:rsidRDefault="002A61E2">
      <w:pPr>
        <w:spacing w:line="244" w:lineRule="auto"/>
        <w:jc w:val="both"/>
        <w:sectPr w:rsidR="002A61E2">
          <w:headerReference w:type="default" r:id="rId85"/>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 xml:space="preserve">en buenas condiciones de estabilidad y aspecto y que no sean empleados para la fijación  de anuncios sin el previo permiso para el efecto expedido por el </w:t>
      </w:r>
      <w:r>
        <w:rPr>
          <w:spacing w:val="24"/>
        </w:rPr>
        <w:t xml:space="preserve"> </w:t>
      </w:r>
      <w:r>
        <w:t>ayuntamiento.</w:t>
      </w:r>
    </w:p>
    <w:p w:rsidR="002A61E2" w:rsidRDefault="002A61E2">
      <w:pPr>
        <w:pStyle w:val="Textoindependiente"/>
        <w:spacing w:before="1"/>
      </w:pPr>
    </w:p>
    <w:p w:rsidR="002A61E2" w:rsidRDefault="006B7FDA">
      <w:pPr>
        <w:pStyle w:val="Textoindependiente"/>
        <w:spacing w:line="242" w:lineRule="auto"/>
        <w:ind w:left="126" w:right="103"/>
        <w:jc w:val="both"/>
      </w:pPr>
      <w:r>
        <w:pict>
          <v:group id="_x0000_s1501" style="position:absolute;left:0;text-align:left;margin-left:103.2pt;margin-top:74.5pt;width:385pt;height:394.35pt;z-index:-364696;mso-position-horizontal-relative:page" coordorigin="2064,1490" coordsize="7700,7887">
            <v:shape id="_x0000_s1503" type="#_x0000_t75" style="position:absolute;left:2064;top:6907;width:2664;height:2470">
              <v:imagedata r:id="rId29" o:title=""/>
            </v:shape>
            <v:shape id="_x0000_s1502" type="#_x0000_t75" style="position:absolute;left:4555;top:1490;width:5208;height:5386">
              <v:imagedata r:id="rId86" o:title=""/>
            </v:shape>
            <w10:wrap anchorx="page"/>
          </v:group>
        </w:pict>
      </w:r>
      <w:r>
        <w:rPr>
          <w:b/>
        </w:rPr>
        <w:t xml:space="preserve">ARTÍCULO 61.- </w:t>
      </w:r>
      <w:r>
        <w:t>Los equipos y materiales destinados a la construcción o escombros que</w:t>
      </w:r>
      <w:r>
        <w:t xml:space="preserve"> provengan de ellos, deberán quedar invariablemente colocados dentro del tapial, de tal forma que en ningún caso se obstruya la vía protegida por el mismo. Salvo casos  especiales a criterio de la Secretaria de Desarrollo Urbano y Ecología,  el tapial debe</w:t>
      </w:r>
      <w:r>
        <w:t xml:space="preserve">rá  tener solamente una puerta de entrada que deberá mantenerse cerrada bajo la responsabilidad del constructor, para controlar el acceso al interior de la </w:t>
      </w:r>
      <w:r>
        <w:rPr>
          <w:spacing w:val="18"/>
        </w:rPr>
        <w:t xml:space="preserve"> </w:t>
      </w:r>
      <w:r>
        <w:t>obra.</w:t>
      </w:r>
    </w:p>
    <w:p w:rsidR="002A61E2" w:rsidRDefault="002A61E2">
      <w:pPr>
        <w:pStyle w:val="Textoindependiente"/>
        <w:spacing w:before="3"/>
      </w:pPr>
    </w:p>
    <w:p w:rsidR="002A61E2" w:rsidRDefault="006B7FDA">
      <w:pPr>
        <w:pStyle w:val="Textoindependiente"/>
        <w:spacing w:line="244" w:lineRule="auto"/>
        <w:ind w:left="126" w:right="106"/>
        <w:jc w:val="both"/>
      </w:pPr>
      <w:r>
        <w:rPr>
          <w:b/>
        </w:rPr>
        <w:t xml:space="preserve">ARTÍCULO 62.- </w:t>
      </w:r>
      <w:r>
        <w:t>Una vez concluida la construcción del primer piso, podrá retirarse el tapial p</w:t>
      </w:r>
      <w:r>
        <w:t>ero al continuarse la edificación de pisos superiores se hará obligatorio la protección del transeúnte mediante paso cubierto en los términos del artículo  60.</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4026" w:right="4006"/>
      </w:pPr>
      <w:r>
        <w:t xml:space="preserve">Capítulo V </w:t>
      </w:r>
      <w:r>
        <w:rPr>
          <w:u w:val="thick"/>
        </w:rPr>
        <w:t>Andamios</w:t>
      </w:r>
    </w:p>
    <w:p w:rsidR="002A61E2" w:rsidRDefault="002A61E2">
      <w:pPr>
        <w:pStyle w:val="Textoindependiente"/>
        <w:spacing w:before="3"/>
        <w:rPr>
          <w:b/>
          <w:sz w:val="15"/>
        </w:rPr>
      </w:pPr>
    </w:p>
    <w:p w:rsidR="002A61E2" w:rsidRDefault="006B7FDA">
      <w:pPr>
        <w:pStyle w:val="Textoindependiente"/>
        <w:spacing w:before="95" w:line="244" w:lineRule="auto"/>
        <w:ind w:left="126" w:right="105"/>
        <w:jc w:val="both"/>
      </w:pPr>
      <w:r>
        <w:rPr>
          <w:b/>
        </w:rPr>
        <w:t xml:space="preserve">ARTÍCULO 63.- </w:t>
      </w:r>
      <w:r>
        <w:t>Todo andamio deberá diseñarse para resistir su propio peso;</w:t>
      </w:r>
      <w:r>
        <w:t xml:space="preserve"> una carga  viva no menor de 100 Kgs. por m², más una carga concentrada de 100 Kgs., supuesta en   la posición más desfavorable. Para los andamios sujetos a desplazamientos verticales se supondrá un factor de ampliación dinámica de</w:t>
      </w:r>
      <w:r>
        <w:rPr>
          <w:spacing w:val="55"/>
        </w:rPr>
        <w:t xml:space="preserve"> </w:t>
      </w:r>
      <w:r>
        <w:t>tres.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64.- </w:t>
      </w:r>
      <w:r>
        <w:t>Los</w:t>
      </w:r>
      <w:r>
        <w:t xml:space="preserve"> andamios deben construirse de manera que protejan de todo peligro    a las personas que los usen y a las que pasen en las proximidades o debajo de ellos y tendrán las dimensiones y dispositivos adecuados para  reunir  las  condiciones  de seguridad</w:t>
      </w:r>
      <w:r>
        <w:rPr>
          <w:spacing w:val="23"/>
        </w:rPr>
        <w:t xml:space="preserve"> </w:t>
      </w:r>
      <w:r>
        <w:t>necesa</w:t>
      </w:r>
      <w:r>
        <w:t>rias.</w:t>
      </w:r>
    </w:p>
    <w:p w:rsidR="002A61E2" w:rsidRDefault="002A61E2">
      <w:pPr>
        <w:pStyle w:val="Textoindependiente"/>
        <w:rPr>
          <w:sz w:val="26"/>
        </w:rPr>
      </w:pPr>
    </w:p>
    <w:p w:rsidR="002A61E2" w:rsidRDefault="002A61E2">
      <w:pPr>
        <w:pStyle w:val="Textoindependiente"/>
        <w:rPr>
          <w:sz w:val="26"/>
        </w:rPr>
      </w:pPr>
    </w:p>
    <w:p w:rsidR="002A61E2" w:rsidRDefault="006B7FDA">
      <w:pPr>
        <w:pStyle w:val="Ttulo1"/>
        <w:spacing w:before="207" w:line="364" w:lineRule="auto"/>
        <w:ind w:left="1919" w:right="1898" w:firstLine="2330"/>
        <w:jc w:val="left"/>
      </w:pPr>
      <w:r>
        <w:t xml:space="preserve">Capítulo               VI </w:t>
      </w:r>
      <w:r>
        <w:rPr>
          <w:u w:val="thick"/>
        </w:rPr>
        <w:t>Instalaciones aéreas y subterráneas en la vía</w:t>
      </w:r>
      <w:r>
        <w:rPr>
          <w:spacing w:val="60"/>
          <w:u w:val="thick"/>
        </w:rPr>
        <w:t xml:space="preserve"> </w:t>
      </w:r>
      <w:r>
        <w:rPr>
          <w:u w:val="thick"/>
        </w:rPr>
        <w:t>pública</w:t>
      </w:r>
    </w:p>
    <w:p w:rsidR="002A61E2" w:rsidRDefault="002A61E2">
      <w:pPr>
        <w:pStyle w:val="Textoindependiente"/>
        <w:spacing w:before="3"/>
        <w:rPr>
          <w:b/>
          <w:sz w:val="15"/>
        </w:rPr>
      </w:pPr>
    </w:p>
    <w:p w:rsidR="002A61E2" w:rsidRDefault="006B7FDA">
      <w:pPr>
        <w:pStyle w:val="Textoindependiente"/>
        <w:spacing w:before="95" w:line="244" w:lineRule="auto"/>
        <w:ind w:left="126" w:right="104"/>
        <w:jc w:val="both"/>
      </w:pPr>
      <w:r>
        <w:rPr>
          <w:b/>
        </w:rPr>
        <w:t xml:space="preserve">ARTÍCULO 65.- </w:t>
      </w:r>
      <w:r>
        <w:t>Las instalaciones subterráneas en la vía pública tales como las correspondientes a teléfonos, alumbrado, semáforos, conducción eléctrica, gas u otra semejante, deberán alojarse a lo largo de aceras o camellones y de tal forma que no se interfieran entre sí</w:t>
      </w:r>
      <w:r>
        <w:t>. Las redes de agua potable y alcantarillado, sólo por excepción, se autorizará su colocación debajo de las aceras o camellones debiendo por regla general colocarse bajo los arroyos de tránsito.</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66.- </w:t>
      </w:r>
      <w:r>
        <w:t>Todo permiso de ocupación y/o construcción sob</w:t>
      </w:r>
      <w:r>
        <w:t xml:space="preserve">re la vía pública y  espacios públicos invariablemente debe solicitarse por escrito y ser expedido cuando proceda por la Secretaría de Obras Públicas Municipales; se entenderá condicionando aunque no se exprese, a la obligación de cualquier persona física </w:t>
      </w:r>
      <w:r>
        <w:t>o  moral  de  índole privada o pública de remover las instalaciones, rampas de acceso vehicular, puestos de venta o comerciales, materiales, plantas ornamentales o jardineras y toda clase de  vehículos que ocupen las vías públicas u otros bienes municipale</w:t>
      </w:r>
      <w:r>
        <w:t xml:space="preserve">s de uso común sin  </w:t>
      </w:r>
      <w:r>
        <w:rPr>
          <w:spacing w:val="39"/>
        </w:rPr>
        <w:t xml:space="preserve"> </w:t>
      </w:r>
      <w:r>
        <w:t>costo</w:t>
      </w:r>
    </w:p>
    <w:p w:rsidR="002A61E2" w:rsidRDefault="002A61E2">
      <w:pPr>
        <w:spacing w:line="244" w:lineRule="auto"/>
        <w:jc w:val="both"/>
        <w:sectPr w:rsidR="002A61E2">
          <w:headerReference w:type="default" r:id="rId87"/>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alguno para el ayuntamiento, cuando sea necesaria para la ejecución de obras que requieran dicho</w:t>
      </w:r>
      <w:r>
        <w:rPr>
          <w:spacing w:val="28"/>
        </w:rPr>
        <w:t xml:space="preserve"> </w:t>
      </w:r>
      <w:r>
        <w:t>movimiento.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67.- </w:t>
      </w:r>
      <w:r>
        <w:t>El ayuntamiento del municipio de Tepic fijará, en cada  caso,  la  profundidad mínima y máxima a la que deberá alojarse cada instalación y su localización   en relación con las demás</w:t>
      </w:r>
      <w:r>
        <w:rPr>
          <w:spacing w:val="43"/>
        </w:rPr>
        <w:t xml:space="preserve"> </w:t>
      </w:r>
      <w:r>
        <w:t>instalaciones.</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498" style="position:absolute;left:0;text-align:left;margin-left:103.2pt;margin-top:22.05pt;width:385pt;height:394.35pt;z-index:-364672;mso-position-horizontal-relative:page" coordorigin="2064,441" coordsize="7700,7887">
            <v:shape id="_x0000_s1500" type="#_x0000_t75" style="position:absolute;left:2064;top:5861;width:2664;height:2467">
              <v:imagedata r:id="rId26" o:title=""/>
            </v:shape>
            <v:shape id="_x0000_s1499" type="#_x0000_t75" style="position:absolute;left:4555;top:441;width:5208;height:5386">
              <v:imagedata r:id="rId88" o:title=""/>
            </v:shape>
            <w10:wrap anchorx="page"/>
          </v:group>
        </w:pict>
      </w:r>
      <w:r>
        <w:rPr>
          <w:b/>
        </w:rPr>
        <w:t xml:space="preserve">ARTÍCULO 68.- </w:t>
      </w:r>
      <w:r>
        <w:t>Las instalaciones aéreas en la vía pública deberán estar sostenidas sobre postes colocados para ese efecto. Dichos postes se colocarán dentro de la acera a una distancia mínima de 20 cm. entre el borde de la guarnición y el punto más próximo del  poste. En</w:t>
      </w:r>
      <w:r>
        <w:t xml:space="preserve"> las vías públicas en que no existan aceras, los interesados solicitarán al ayuntamiento del municipio de Tepic el trazo de la </w:t>
      </w:r>
      <w:r>
        <w:rPr>
          <w:spacing w:val="5"/>
        </w:rPr>
        <w:t xml:space="preserve"> </w:t>
      </w:r>
      <w:r>
        <w:t>guarnición.</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69.- </w:t>
      </w:r>
      <w:r>
        <w:t xml:space="preserve">Los cables de retenidas y las ménsulas, las alcayatas, así como cualquier otro apoyo para el ascenso </w:t>
      </w:r>
      <w:r>
        <w:t>a los postes o a las instalaciones deberán colocarse a no  menos de 2.5 mts. de altura sobre el nivel de la</w:t>
      </w:r>
      <w:r>
        <w:rPr>
          <w:spacing w:val="61"/>
        </w:rPr>
        <w:t xml:space="preserve"> </w:t>
      </w:r>
      <w:r>
        <w:t>acera.</w:t>
      </w:r>
    </w:p>
    <w:p w:rsidR="002A61E2" w:rsidRDefault="002A61E2">
      <w:pPr>
        <w:pStyle w:val="Textoindependiente"/>
        <w:spacing w:before="1"/>
      </w:pPr>
    </w:p>
    <w:p w:rsidR="002A61E2" w:rsidRDefault="006B7FDA">
      <w:pPr>
        <w:pStyle w:val="Textoindependiente"/>
        <w:spacing w:line="247" w:lineRule="auto"/>
        <w:ind w:left="126" w:right="106"/>
        <w:jc w:val="both"/>
      </w:pPr>
      <w:r>
        <w:rPr>
          <w:b/>
        </w:rPr>
        <w:t xml:space="preserve">ARTÍCULO 70.- </w:t>
      </w:r>
      <w:r>
        <w:t>Los postes y las instalaciones deberán ser identificados por sus  propietarios con una señal que apruebe el ayuntamiento del m</w:t>
      </w:r>
      <w:r>
        <w:t xml:space="preserve">unicipio de </w:t>
      </w:r>
      <w:r>
        <w:rPr>
          <w:spacing w:val="29"/>
        </w:rPr>
        <w:t xml:space="preserve"> </w:t>
      </w:r>
      <w:r>
        <w:t>Tepic.</w:t>
      </w:r>
    </w:p>
    <w:p w:rsidR="002A61E2" w:rsidRDefault="002A61E2">
      <w:pPr>
        <w:pStyle w:val="Textoindependiente"/>
        <w:spacing w:before="9"/>
        <w:rPr>
          <w:sz w:val="22"/>
        </w:rPr>
      </w:pPr>
    </w:p>
    <w:p w:rsidR="002A61E2" w:rsidRDefault="006B7FDA">
      <w:pPr>
        <w:pStyle w:val="Textoindependiente"/>
        <w:spacing w:before="1" w:line="244" w:lineRule="auto"/>
        <w:ind w:left="126" w:right="105"/>
        <w:jc w:val="both"/>
      </w:pPr>
      <w:r>
        <w:rPr>
          <w:b/>
        </w:rPr>
        <w:t xml:space="preserve">ARTÍCULO 71.- </w:t>
      </w:r>
      <w:r>
        <w:t>Los propietarios de postes o instalaciones colocados en la vía pública  están obligados a conservarlos en buenas condiciones de servicio y a retirarlos cuando dejen de cumplir su</w:t>
      </w:r>
      <w:r>
        <w:rPr>
          <w:spacing w:val="29"/>
        </w:rPr>
        <w:t xml:space="preserve"> </w:t>
      </w:r>
      <w:r>
        <w:t>función.</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72.- </w:t>
      </w:r>
      <w:r>
        <w:t>El ayuntamiento de</w:t>
      </w:r>
      <w:r>
        <w:t>l  municipio de Tepic podrá ordenar el retiro o cambio  de lugar de postes o instalaciones por cuenta de sus propietarios, por razones  de  seguridad o porque se modifique la anchura de las aceras o se ejecute cualquier obra en la vía pública que lo requie</w:t>
      </w:r>
      <w:r>
        <w:t>ra. Si no lo hiciera dentro del plazo que se le haya fijado, el propio ayuntamiento lo ejecutará a costa de dichos propietarios. No se permitirá colocar postes o instalaciones en aceras, cuando con ellos se impida la entrada a un predio. Si el acceso al pr</w:t>
      </w:r>
      <w:r>
        <w:t>edio se construye estando ya colocado el poste o la instalación, deberán ser cambiados de lugar por el propietario de los mismos pero los gastos serán  por  cuenta  de  estos últimos.</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320" w:right="3051" w:firstLine="895"/>
        <w:jc w:val="left"/>
      </w:pPr>
      <w:r>
        <w:t xml:space="preserve">Capítulo VII </w:t>
      </w:r>
      <w:r>
        <w:rPr>
          <w:u w:val="thick"/>
        </w:rPr>
        <w:t>Ocupación de la vía pública</w:t>
      </w:r>
    </w:p>
    <w:p w:rsidR="002A61E2" w:rsidRDefault="002A61E2">
      <w:pPr>
        <w:pStyle w:val="Textoindependiente"/>
        <w:rPr>
          <w:b/>
          <w:sz w:val="20"/>
        </w:rPr>
      </w:pPr>
    </w:p>
    <w:p w:rsidR="002A61E2" w:rsidRDefault="002A61E2">
      <w:pPr>
        <w:pStyle w:val="Textoindependiente"/>
        <w:spacing w:before="4"/>
        <w:rPr>
          <w:b/>
          <w:sz w:val="18"/>
        </w:rPr>
      </w:pPr>
    </w:p>
    <w:p w:rsidR="002A61E2" w:rsidRDefault="006B7FDA">
      <w:pPr>
        <w:pStyle w:val="Textoindependiente"/>
        <w:spacing w:before="96" w:line="244" w:lineRule="auto"/>
        <w:ind w:left="126" w:right="107"/>
        <w:jc w:val="both"/>
      </w:pPr>
      <w:r>
        <w:rPr>
          <w:b/>
        </w:rPr>
        <w:t xml:space="preserve">ARTÍCULO 73.- </w:t>
      </w:r>
      <w:r>
        <w:t>Toda construcción que se ejecute en un predio debe quedar contenida dentro de sus respectivos linderos, salvo los casos de excepción, se requiere de permiso   de la Secretaria de Desarrollo Urbano y Ecología, para los casos en que la construcción de un edi</w:t>
      </w:r>
      <w:r>
        <w:t xml:space="preserve">ficio sobresalga alguna parte del alineamiento de la </w:t>
      </w:r>
      <w:r>
        <w:rPr>
          <w:spacing w:val="4"/>
        </w:rPr>
        <w:t xml:space="preserve"> </w:t>
      </w:r>
      <w:r>
        <w:t>fachada.</w:t>
      </w:r>
    </w:p>
    <w:p w:rsidR="002A61E2" w:rsidRDefault="002A61E2">
      <w:pPr>
        <w:pStyle w:val="Textoindependiente"/>
      </w:pPr>
    </w:p>
    <w:p w:rsidR="002A61E2" w:rsidRDefault="006B7FDA">
      <w:pPr>
        <w:spacing w:before="1"/>
        <w:ind w:left="126"/>
        <w:jc w:val="both"/>
        <w:rPr>
          <w:sz w:val="23"/>
        </w:rPr>
      </w:pPr>
      <w:r>
        <w:rPr>
          <w:b/>
          <w:sz w:val="23"/>
        </w:rPr>
        <w:t xml:space="preserve">ARTÍCULO 74.- </w:t>
      </w:r>
      <w:r>
        <w:rPr>
          <w:sz w:val="23"/>
        </w:rPr>
        <w:t>Se deroga</w:t>
      </w:r>
    </w:p>
    <w:p w:rsidR="002A61E2" w:rsidRDefault="002A61E2">
      <w:pPr>
        <w:pStyle w:val="Textoindependiente"/>
        <w:spacing w:before="8"/>
      </w:pPr>
    </w:p>
    <w:p w:rsidR="002A61E2" w:rsidRDefault="006B7FDA">
      <w:pPr>
        <w:pStyle w:val="Textoindependiente"/>
        <w:spacing w:before="1" w:line="244" w:lineRule="auto"/>
        <w:ind w:left="126" w:right="106"/>
        <w:jc w:val="both"/>
      </w:pPr>
      <w:r>
        <w:rPr>
          <w:b/>
        </w:rPr>
        <w:t xml:space="preserve">ARTÍCULO 75.- </w:t>
      </w:r>
      <w:r>
        <w:t>La ocupación de la vía pública, con los salientes a que se refiere  el  artículo 73 podrá permitirse en calles cuyas banquetas tengan un ancho de un metr</w:t>
      </w:r>
      <w:r>
        <w:t>o 20   cm.</w:t>
      </w:r>
      <w:r>
        <w:rPr>
          <w:spacing w:val="22"/>
        </w:rPr>
        <w:t xml:space="preserve"> </w:t>
      </w:r>
      <w:r>
        <w:t>(1.20</w:t>
      </w:r>
      <w:r>
        <w:rPr>
          <w:spacing w:val="22"/>
        </w:rPr>
        <w:t xml:space="preserve"> </w:t>
      </w:r>
      <w:r>
        <w:t>mts.)</w:t>
      </w:r>
      <w:r>
        <w:rPr>
          <w:spacing w:val="17"/>
        </w:rPr>
        <w:t xml:space="preserve"> </w:t>
      </w:r>
      <w:r>
        <w:t>o</w:t>
      </w:r>
      <w:r>
        <w:rPr>
          <w:spacing w:val="18"/>
        </w:rPr>
        <w:t xml:space="preserve"> </w:t>
      </w:r>
      <w:r>
        <w:t>mayor.</w:t>
      </w:r>
      <w:r>
        <w:rPr>
          <w:spacing w:val="22"/>
        </w:rPr>
        <w:t xml:space="preserve"> </w:t>
      </w:r>
      <w:r>
        <w:t>El</w:t>
      </w:r>
      <w:r>
        <w:rPr>
          <w:spacing w:val="20"/>
        </w:rPr>
        <w:t xml:space="preserve"> </w:t>
      </w:r>
      <w:r>
        <w:t>ancho</w:t>
      </w:r>
      <w:r>
        <w:rPr>
          <w:spacing w:val="18"/>
        </w:rPr>
        <w:t xml:space="preserve"> </w:t>
      </w:r>
      <w:r>
        <w:t>de</w:t>
      </w:r>
      <w:r>
        <w:rPr>
          <w:spacing w:val="18"/>
        </w:rPr>
        <w:t xml:space="preserve"> </w:t>
      </w:r>
      <w:r>
        <w:t>la</w:t>
      </w:r>
      <w:r>
        <w:rPr>
          <w:spacing w:val="16"/>
        </w:rPr>
        <w:t xml:space="preserve"> </w:t>
      </w:r>
      <w:r>
        <w:t>faja</w:t>
      </w:r>
      <w:r>
        <w:rPr>
          <w:spacing w:val="16"/>
        </w:rPr>
        <w:t xml:space="preserve"> </w:t>
      </w:r>
      <w:r>
        <w:t>de</w:t>
      </w:r>
      <w:r>
        <w:rPr>
          <w:spacing w:val="16"/>
        </w:rPr>
        <w:t xml:space="preserve"> </w:t>
      </w:r>
      <w:r>
        <w:t>banqueta</w:t>
      </w:r>
      <w:r>
        <w:rPr>
          <w:spacing w:val="18"/>
        </w:rPr>
        <w:t xml:space="preserve"> </w:t>
      </w:r>
      <w:r>
        <w:t>que</w:t>
      </w:r>
      <w:r>
        <w:rPr>
          <w:spacing w:val="22"/>
        </w:rPr>
        <w:t xml:space="preserve"> </w:t>
      </w:r>
      <w:r>
        <w:t>puede</w:t>
      </w:r>
      <w:r>
        <w:rPr>
          <w:spacing w:val="22"/>
        </w:rPr>
        <w:t xml:space="preserve"> </w:t>
      </w:r>
      <w:r>
        <w:t>ocuparse</w:t>
      </w:r>
      <w:r>
        <w:rPr>
          <w:spacing w:val="18"/>
        </w:rPr>
        <w:t xml:space="preserve"> </w:t>
      </w:r>
      <w:r>
        <w:t>con</w:t>
      </w:r>
      <w:r>
        <w:rPr>
          <w:spacing w:val="22"/>
        </w:rPr>
        <w:t xml:space="preserve"> </w:t>
      </w:r>
      <w:r>
        <w:t>dichos</w:t>
      </w:r>
    </w:p>
    <w:p w:rsidR="002A61E2" w:rsidRDefault="002A61E2">
      <w:pPr>
        <w:spacing w:line="244" w:lineRule="auto"/>
        <w:jc w:val="both"/>
        <w:sectPr w:rsidR="002A61E2">
          <w:headerReference w:type="default" r:id="rId89"/>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salientes no podrá ser mayor de la mitad (un medio) del ancho de la banqueta y en ningún caso podrá exceder de un (1) m., contando del  alineamiento de la fachada,  para que  pueda permitirse dicha ocupación es necesario que la faja de vía pública adyacent</w:t>
      </w:r>
      <w:r>
        <w:t xml:space="preserve">e al alineamiento de fachada no esté ocupada o destinada a alguna obra o instalación que  forme parte de un servicio de utilidad pública. La ocupación se permitirá si hay arreglo  previo entre el interesado y la autoridad o empresa que presta el </w:t>
      </w:r>
      <w:r>
        <w:rPr>
          <w:spacing w:val="21"/>
        </w:rPr>
        <w:t xml:space="preserve"> </w:t>
      </w:r>
      <w:r>
        <w:t>servicio.</w:t>
      </w:r>
    </w:p>
    <w:p w:rsidR="002A61E2" w:rsidRDefault="002A61E2">
      <w:pPr>
        <w:pStyle w:val="Textoindependiente"/>
        <w:rPr>
          <w:sz w:val="26"/>
        </w:rPr>
      </w:pPr>
    </w:p>
    <w:p w:rsidR="002A61E2" w:rsidRDefault="006B7FDA">
      <w:pPr>
        <w:pStyle w:val="Ttulo1"/>
        <w:spacing w:before="233" w:line="367" w:lineRule="auto"/>
        <w:ind w:left="2898" w:right="2877" w:firstLine="1286"/>
        <w:jc w:val="left"/>
      </w:pPr>
      <w:r>
        <w:pict>
          <v:group id="_x0000_s1495" style="position:absolute;left:0;text-align:left;margin-left:103.2pt;margin-top:19.1pt;width:385pt;height:394.35pt;z-index:-364648;mso-position-horizontal-relative:page" coordorigin="2064,382" coordsize="7700,7887">
            <v:shape id="_x0000_s1497" type="#_x0000_t75" style="position:absolute;left:2064;top:5798;width:2664;height:2470">
              <v:imagedata r:id="rId29" o:title=""/>
            </v:shape>
            <v:shape id="_x0000_s1496" type="#_x0000_t75" style="position:absolute;left:4555;top:382;width:5208;height:5386">
              <v:imagedata r:id="rId90" o:title=""/>
            </v:shape>
            <w10:wrap anchorx="page"/>
          </v:group>
        </w:pict>
      </w:r>
      <w:r>
        <w:t xml:space="preserve">Capítulo    VIII </w:t>
      </w:r>
      <w:r>
        <w:rPr>
          <w:u w:val="thick"/>
        </w:rPr>
        <w:t>Voladizos, salientes y marquesinas</w:t>
      </w:r>
    </w:p>
    <w:p w:rsidR="002A61E2" w:rsidRDefault="002A61E2">
      <w:pPr>
        <w:pStyle w:val="Textoindependiente"/>
        <w:spacing w:before="9"/>
        <w:rPr>
          <w:b/>
          <w:sz w:val="14"/>
        </w:rPr>
      </w:pPr>
    </w:p>
    <w:p w:rsidR="002A61E2" w:rsidRDefault="006B7FDA">
      <w:pPr>
        <w:pStyle w:val="Textoindependiente"/>
        <w:spacing w:before="96" w:line="244" w:lineRule="auto"/>
        <w:ind w:left="126" w:right="104"/>
        <w:jc w:val="both"/>
      </w:pPr>
      <w:r>
        <w:rPr>
          <w:b/>
        </w:rPr>
        <w:t xml:space="preserve">ARTÍCULO 76.- </w:t>
      </w:r>
      <w:r>
        <w:t>En ningún caso se permitirá la construcción de voladizos con el objeto de aumentar sobre la vía pública la superficie habitable de una construcción; entendiéndose  por tal para fines de este reglamento, la parte accesoria de una construcción  que  sobresal</w:t>
      </w:r>
      <w:r>
        <w:t>ga del paño del alineamiento. Los balcones de tipo abierto con  barandal  o  jardinera no se considerarán como voladizos, tampoco están incluidos en esta  denominación los basamentos, pilastras, cornisas, cornisuelas o fajas y demás detalles arquitectónico</w:t>
      </w:r>
      <w:r>
        <w:t>s de las fachadas, así como tampoco las marquesinas y cortinas de sol. El ancho de una marquesina en ningún caso podrá ser mayor que el de la banqueta. Cuando  el ancho de una banqueta sea mayor a dos metros, la sobresaliente no podrá exceder de 1.20.</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before="1" w:line="367" w:lineRule="auto"/>
        <w:ind w:left="4079" w:right="4060" w:firstLine="1"/>
      </w:pPr>
      <w:r>
        <w:t>Ca</w:t>
      </w:r>
      <w:r>
        <w:t xml:space="preserve">pítulo IX </w:t>
      </w:r>
      <w:r>
        <w:rPr>
          <w:u w:val="thick"/>
        </w:rPr>
        <w:t>Nomenclatura</w:t>
      </w:r>
    </w:p>
    <w:p w:rsidR="002A61E2" w:rsidRDefault="002A61E2">
      <w:pPr>
        <w:pStyle w:val="Textoindependiente"/>
        <w:spacing w:before="9"/>
        <w:rPr>
          <w:b/>
          <w:sz w:val="14"/>
        </w:rPr>
      </w:pPr>
    </w:p>
    <w:p w:rsidR="002A61E2" w:rsidRDefault="006B7FDA">
      <w:pPr>
        <w:pStyle w:val="Textoindependiente"/>
        <w:spacing w:before="96" w:line="244" w:lineRule="auto"/>
        <w:ind w:left="126" w:right="104"/>
        <w:jc w:val="both"/>
      </w:pPr>
      <w:r>
        <w:rPr>
          <w:b/>
        </w:rPr>
        <w:t xml:space="preserve">ARTÍCULO 77.- </w:t>
      </w:r>
      <w:r>
        <w:t>Es privativo del ayuntamiento del municipio de Tepic, la denominación de las vías públicas, parques, plazas, jardines y demás espacios de uso común o bienes públicos dentro del municipio, por lo que queda estrictamente</w:t>
      </w:r>
      <w:r>
        <w:t xml:space="preserve"> prohibido y sujeto a sanción,  el que los particulares alteren las placas de nomenclatura o pongan nombres no autorizados. El ayuntamiento podrá establecer juntas o consejos  que le auxilien en esta labor o encausará a través de la Dirección de Arquitectu</w:t>
      </w:r>
      <w:r>
        <w:t>ra la instalación de placas correspondientes.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78.- </w:t>
      </w:r>
      <w:r>
        <w:t>Corresponde de la Secretaria de Desarrollo Urbano y Ecología previa solicitud de los interesados, indicar el número que corresponda a la entrada de cada finca    o lote, siempre que éste tenga fr</w:t>
      </w:r>
      <w:r>
        <w:t>ente a la vía pública; y como consecuencia, sólo a esta dependencia corresponderá el control de la numeración y el autorizar y ordenar el cambio  de un número cuando éste sea irregular o provoque confusión, quedando obligado el propietario a colocar el nue</w:t>
      </w:r>
      <w:r>
        <w:t>vo número en un plazo de 10 días de recibido el aviso correspondiente, pero con derecho a conservar el antiguo hasta 90 días después de dicha notificación.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79.- </w:t>
      </w:r>
      <w:r>
        <w:t>El número oficial debe ser colocado en parte visible cerca de la entrada a cada predi</w:t>
      </w:r>
      <w:r>
        <w:t xml:space="preserve">o o finca y reunir las características que lo hagan claramente legible al menos a 20 mts. de distancia.(altura mínima del numero será de 10 cm) En caso que la Secretaria   de    Desarrollo    Urbano    y    Ecología    proporcione    previo    pago    de  </w:t>
      </w:r>
      <w:r>
        <w:t xml:space="preserve">  los  </w:t>
      </w:r>
      <w:r>
        <w:rPr>
          <w:spacing w:val="22"/>
        </w:rPr>
        <w:t xml:space="preserve"> </w:t>
      </w:r>
      <w:r>
        <w:t>derechos</w:t>
      </w:r>
    </w:p>
    <w:p w:rsidR="002A61E2" w:rsidRDefault="002A61E2">
      <w:pPr>
        <w:spacing w:line="244" w:lineRule="auto"/>
        <w:jc w:val="both"/>
        <w:sectPr w:rsidR="002A61E2">
          <w:headerReference w:type="default" r:id="rId91"/>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 xml:space="preserve">correspondientes nuevos números oficiales, queda prohibido a los particulares usar  números diferentes a aquellos que sean suministrados por dicha </w:t>
      </w:r>
      <w:r>
        <w:rPr>
          <w:spacing w:val="25"/>
        </w:rPr>
        <w:t xml:space="preserve"> </w:t>
      </w:r>
      <w:r>
        <w:t>dependencia.</w:t>
      </w:r>
    </w:p>
    <w:p w:rsidR="002A61E2" w:rsidRDefault="002A61E2">
      <w:pPr>
        <w:pStyle w:val="Textoindependiente"/>
        <w:spacing w:before="1"/>
      </w:pPr>
    </w:p>
    <w:p w:rsidR="002A61E2" w:rsidRDefault="006B7FDA">
      <w:pPr>
        <w:pStyle w:val="Textoindependiente"/>
        <w:spacing w:line="244" w:lineRule="auto"/>
        <w:ind w:left="126" w:right="100"/>
        <w:jc w:val="both"/>
      </w:pPr>
      <w:r>
        <w:pict>
          <v:group id="_x0000_s1492" style="position:absolute;left:0;text-align:left;margin-left:103.2pt;margin-top:75.7pt;width:385pt;height:394.35pt;z-index:-364624;mso-position-horizontal-relative:page" coordorigin="2064,1514" coordsize="7700,7887">
            <v:shape id="_x0000_s1494" type="#_x0000_t75" style="position:absolute;left:2064;top:6933;width:2664;height:2467">
              <v:imagedata r:id="rId26" o:title=""/>
            </v:shape>
            <v:shape id="_x0000_s1493" type="#_x0000_t75" style="position:absolute;left:4555;top:1514;width:5208;height:5386">
              <v:imagedata r:id="rId27" o:title=""/>
            </v:shape>
            <w10:wrap anchorx="page"/>
          </v:group>
        </w:pict>
      </w:r>
      <w:r>
        <w:rPr>
          <w:b/>
          <w:spacing w:val="-4"/>
        </w:rPr>
        <w:t xml:space="preserve">ARTÍCULO 80.- </w:t>
      </w:r>
      <w:r>
        <w:rPr>
          <w:spacing w:val="-3"/>
        </w:rPr>
        <w:t xml:space="preserve">Es </w:t>
      </w:r>
      <w:r>
        <w:rPr>
          <w:spacing w:val="-4"/>
        </w:rPr>
        <w:t xml:space="preserve">obligación </w:t>
      </w:r>
      <w:r>
        <w:t xml:space="preserve">de la Secretaria de Desarrollo Urbano y Ecología </w:t>
      </w:r>
      <w:r>
        <w:rPr>
          <w:spacing w:val="-3"/>
        </w:rPr>
        <w:t xml:space="preserve">el dar </w:t>
      </w:r>
      <w:r>
        <w:rPr>
          <w:spacing w:val="-4"/>
        </w:rPr>
        <w:t>aviso</w:t>
      </w:r>
      <w:r>
        <w:rPr>
          <w:spacing w:val="55"/>
        </w:rPr>
        <w:t xml:space="preserve"> </w:t>
      </w:r>
      <w:r>
        <w:rPr>
          <w:spacing w:val="-3"/>
        </w:rPr>
        <w:t xml:space="preserve">al </w:t>
      </w:r>
      <w:r>
        <w:rPr>
          <w:spacing w:val="-4"/>
        </w:rPr>
        <w:t xml:space="preserve">departamento </w:t>
      </w:r>
      <w:r>
        <w:rPr>
          <w:spacing w:val="-3"/>
        </w:rPr>
        <w:t xml:space="preserve">de </w:t>
      </w:r>
      <w:r>
        <w:rPr>
          <w:spacing w:val="-4"/>
        </w:rPr>
        <w:t xml:space="preserve">catastro estatal, </w:t>
      </w:r>
      <w:r>
        <w:rPr>
          <w:spacing w:val="-3"/>
        </w:rPr>
        <w:t xml:space="preserve">al </w:t>
      </w:r>
      <w:r>
        <w:rPr>
          <w:spacing w:val="-4"/>
        </w:rPr>
        <w:t xml:space="preserve">registro público </w:t>
      </w:r>
      <w:r>
        <w:t xml:space="preserve">de la </w:t>
      </w:r>
      <w:r>
        <w:rPr>
          <w:spacing w:val="-5"/>
        </w:rPr>
        <w:t xml:space="preserve">propiedad, </w:t>
      </w:r>
      <w:r>
        <w:t xml:space="preserve">a </w:t>
      </w:r>
      <w:r>
        <w:rPr>
          <w:spacing w:val="-3"/>
        </w:rPr>
        <w:t xml:space="preserve">las </w:t>
      </w:r>
      <w:r>
        <w:rPr>
          <w:spacing w:val="-4"/>
        </w:rPr>
        <w:t xml:space="preserve">oficinas  </w:t>
      </w:r>
      <w:r>
        <w:rPr>
          <w:spacing w:val="-3"/>
        </w:rPr>
        <w:t xml:space="preserve">de  </w:t>
      </w:r>
      <w:r>
        <w:rPr>
          <w:spacing w:val="-4"/>
        </w:rPr>
        <w:t xml:space="preserve">correos </w:t>
      </w:r>
      <w:r>
        <w:t xml:space="preserve">y </w:t>
      </w:r>
      <w:r>
        <w:rPr>
          <w:spacing w:val="-4"/>
        </w:rPr>
        <w:t xml:space="preserve">de telégrafos instaladas </w:t>
      </w:r>
      <w:r>
        <w:t xml:space="preserve">en </w:t>
      </w:r>
      <w:r>
        <w:rPr>
          <w:spacing w:val="-3"/>
        </w:rPr>
        <w:t xml:space="preserve">el </w:t>
      </w:r>
      <w:r>
        <w:rPr>
          <w:spacing w:val="-4"/>
        </w:rPr>
        <w:t xml:space="preserve">municipio </w:t>
      </w:r>
      <w:r>
        <w:t xml:space="preserve">y a </w:t>
      </w:r>
      <w:r>
        <w:rPr>
          <w:spacing w:val="-4"/>
        </w:rPr>
        <w:t xml:space="preserve">cualquier </w:t>
      </w:r>
      <w:r>
        <w:rPr>
          <w:spacing w:val="-3"/>
        </w:rPr>
        <w:t xml:space="preserve">otra </w:t>
      </w:r>
      <w:r>
        <w:rPr>
          <w:spacing w:val="-4"/>
        </w:rPr>
        <w:t>de</w:t>
      </w:r>
      <w:r>
        <w:rPr>
          <w:spacing w:val="-4"/>
        </w:rPr>
        <w:t>pendencia federal,</w:t>
      </w:r>
      <w:r>
        <w:rPr>
          <w:spacing w:val="55"/>
        </w:rPr>
        <w:t xml:space="preserve"> </w:t>
      </w:r>
      <w:r>
        <w:rPr>
          <w:spacing w:val="-5"/>
        </w:rPr>
        <w:t xml:space="preserve">estatal  </w:t>
      </w:r>
      <w:r>
        <w:t xml:space="preserve">y </w:t>
      </w:r>
      <w:r>
        <w:rPr>
          <w:spacing w:val="-4"/>
        </w:rPr>
        <w:t xml:space="preserve">municipal </w:t>
      </w:r>
      <w:r>
        <w:t xml:space="preserve">que </w:t>
      </w:r>
      <w:r>
        <w:rPr>
          <w:spacing w:val="-4"/>
        </w:rPr>
        <w:t xml:space="preserve">resulte involucrada, </w:t>
      </w:r>
      <w:r>
        <w:rPr>
          <w:spacing w:val="-3"/>
        </w:rPr>
        <w:t xml:space="preserve">de </w:t>
      </w:r>
      <w:r>
        <w:rPr>
          <w:spacing w:val="-4"/>
        </w:rPr>
        <w:t xml:space="preserve">todo cambio </w:t>
      </w:r>
      <w:r>
        <w:rPr>
          <w:spacing w:val="-3"/>
        </w:rPr>
        <w:t xml:space="preserve">que </w:t>
      </w:r>
      <w:r>
        <w:rPr>
          <w:spacing w:val="-4"/>
        </w:rPr>
        <w:t xml:space="preserve">hubiere </w:t>
      </w:r>
      <w:r>
        <w:rPr>
          <w:spacing w:val="-3"/>
        </w:rPr>
        <w:t xml:space="preserve">en </w:t>
      </w:r>
      <w:r>
        <w:t xml:space="preserve">la </w:t>
      </w:r>
      <w:r>
        <w:rPr>
          <w:spacing w:val="-4"/>
        </w:rPr>
        <w:t xml:space="preserve">denominación </w:t>
      </w:r>
      <w:r>
        <w:rPr>
          <w:spacing w:val="55"/>
        </w:rPr>
        <w:t xml:space="preserve"> </w:t>
      </w:r>
      <w:r>
        <w:t xml:space="preserve">de </w:t>
      </w:r>
      <w:r>
        <w:rPr>
          <w:spacing w:val="-3"/>
        </w:rPr>
        <w:t xml:space="preserve">las </w:t>
      </w:r>
      <w:r>
        <w:rPr>
          <w:spacing w:val="-4"/>
        </w:rPr>
        <w:t xml:space="preserve">vías </w:t>
      </w:r>
      <w:r>
        <w:t xml:space="preserve">y </w:t>
      </w:r>
      <w:r>
        <w:rPr>
          <w:spacing w:val="-4"/>
        </w:rPr>
        <w:t>espacios</w:t>
      </w:r>
      <w:r>
        <w:rPr>
          <w:spacing w:val="20"/>
        </w:rPr>
        <w:t xml:space="preserve"> </w:t>
      </w:r>
      <w:r>
        <w:rPr>
          <w:spacing w:val="-4"/>
        </w:rPr>
        <w:t>públicos.</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7" w:lineRule="auto"/>
        <w:ind w:left="3911" w:right="3894" w:firstLine="3"/>
      </w:pPr>
      <w:r>
        <w:t xml:space="preserve">Capítulo X   </w:t>
      </w:r>
      <w:r>
        <w:rPr>
          <w:u w:val="thick"/>
        </w:rPr>
        <w:t>Tipos de</w:t>
      </w:r>
      <w:r>
        <w:rPr>
          <w:spacing w:val="18"/>
          <w:u w:val="thick"/>
        </w:rPr>
        <w:t xml:space="preserve"> </w:t>
      </w:r>
      <w:r>
        <w:rPr>
          <w:u w:val="thick"/>
        </w:rPr>
        <w:t>vialidad</w:t>
      </w:r>
    </w:p>
    <w:p w:rsidR="002A61E2" w:rsidRDefault="002A61E2">
      <w:pPr>
        <w:pStyle w:val="Textoindependiente"/>
        <w:rPr>
          <w:b/>
          <w:sz w:val="20"/>
        </w:rPr>
      </w:pPr>
    </w:p>
    <w:p w:rsidR="002A61E2" w:rsidRDefault="002A61E2">
      <w:pPr>
        <w:pStyle w:val="Textoindependiente"/>
        <w:spacing w:before="2"/>
        <w:rPr>
          <w:b/>
          <w:sz w:val="18"/>
        </w:rPr>
      </w:pPr>
    </w:p>
    <w:p w:rsidR="002A61E2" w:rsidRDefault="006B7FDA">
      <w:pPr>
        <w:pStyle w:val="Textoindependiente"/>
        <w:spacing w:before="96" w:line="244" w:lineRule="auto"/>
        <w:ind w:left="126" w:right="105"/>
        <w:jc w:val="both"/>
      </w:pPr>
      <w:r>
        <w:rPr>
          <w:b/>
        </w:rPr>
        <w:t xml:space="preserve">ARTÍCULO 81.- </w:t>
      </w:r>
      <w:r>
        <w:t>Las vías públicas tendrán el diseño y la anchura que al objeto fijen la Ley de Asentamientos Humanos y Desarrollo Urbano para el Estado de Nayarit, los planes de desarrollo urbano vigentes y lo expuesto en el artículo 82 de este Reglamento, tomados en cada</w:t>
      </w:r>
      <w:r>
        <w:t xml:space="preserve"> caso. Con vista de los diversos tipos de fraccionamientos o áreas sobre las que se resuelva la anchura de una vía pública, el proyecto oficial relativo señalará las porciones  que deban ser destinadas a tránsito de personas o vehículos. La pendiente longi</w:t>
      </w:r>
      <w:r>
        <w:t xml:space="preserve">tudinal de las vialidades no debe ser menor del 0.5% ni mayor del </w:t>
      </w:r>
      <w:r>
        <w:rPr>
          <w:spacing w:val="4"/>
        </w:rPr>
        <w:t xml:space="preserve"> </w:t>
      </w:r>
      <w:r>
        <w:t>15%.</w:t>
      </w:r>
    </w:p>
    <w:p w:rsidR="002A61E2" w:rsidRDefault="002A61E2">
      <w:pPr>
        <w:pStyle w:val="Textoindependiente"/>
        <w:spacing w:before="10"/>
        <w:rPr>
          <w:sz w:val="22"/>
        </w:rPr>
      </w:pPr>
    </w:p>
    <w:p w:rsidR="002A61E2" w:rsidRDefault="006B7FDA">
      <w:pPr>
        <w:pStyle w:val="Textoindependiente"/>
        <w:spacing w:line="247" w:lineRule="auto"/>
        <w:ind w:left="126" w:right="100"/>
        <w:jc w:val="both"/>
      </w:pPr>
      <w:r>
        <w:rPr>
          <w:b/>
          <w:spacing w:val="-6"/>
        </w:rPr>
        <w:t xml:space="preserve">ARTÍCULO 82.- </w:t>
      </w:r>
      <w:r>
        <w:rPr>
          <w:spacing w:val="-6"/>
        </w:rPr>
        <w:t xml:space="preserve">Los </w:t>
      </w:r>
      <w:r>
        <w:rPr>
          <w:spacing w:val="-5"/>
        </w:rPr>
        <w:t xml:space="preserve">tipos </w:t>
      </w:r>
      <w:r>
        <w:rPr>
          <w:spacing w:val="-4"/>
        </w:rPr>
        <w:t xml:space="preserve">de </w:t>
      </w:r>
      <w:r>
        <w:rPr>
          <w:spacing w:val="-6"/>
        </w:rPr>
        <w:t xml:space="preserve">vialidad, </w:t>
      </w:r>
      <w:r>
        <w:rPr>
          <w:spacing w:val="-5"/>
        </w:rPr>
        <w:t xml:space="preserve">para </w:t>
      </w:r>
      <w:r>
        <w:rPr>
          <w:spacing w:val="-6"/>
        </w:rPr>
        <w:t xml:space="preserve">efectos </w:t>
      </w:r>
      <w:r>
        <w:rPr>
          <w:spacing w:val="-3"/>
        </w:rPr>
        <w:t xml:space="preserve">de </w:t>
      </w:r>
      <w:r>
        <w:t xml:space="preserve">la </w:t>
      </w:r>
      <w:r>
        <w:rPr>
          <w:spacing w:val="-6"/>
        </w:rPr>
        <w:t xml:space="preserve">aplicación </w:t>
      </w:r>
      <w:r>
        <w:rPr>
          <w:spacing w:val="-5"/>
        </w:rPr>
        <w:t xml:space="preserve">del </w:t>
      </w:r>
      <w:r>
        <w:rPr>
          <w:spacing w:val="-6"/>
        </w:rPr>
        <w:t xml:space="preserve">presente reglamento </w:t>
      </w:r>
      <w:r>
        <w:rPr>
          <w:spacing w:val="-4"/>
        </w:rPr>
        <w:t xml:space="preserve">se </w:t>
      </w:r>
      <w:r>
        <w:rPr>
          <w:spacing w:val="-6"/>
        </w:rPr>
        <w:t xml:space="preserve">definen </w:t>
      </w:r>
      <w:r>
        <w:rPr>
          <w:spacing w:val="-5"/>
        </w:rPr>
        <w:t>en:</w:t>
      </w:r>
    </w:p>
    <w:p w:rsidR="002A61E2" w:rsidRDefault="002A61E2">
      <w:pPr>
        <w:pStyle w:val="Textoindependiente"/>
        <w:spacing w:before="9"/>
        <w:rPr>
          <w:sz w:val="22"/>
        </w:rPr>
      </w:pPr>
    </w:p>
    <w:p w:rsidR="002A61E2" w:rsidRDefault="006B7FDA">
      <w:pPr>
        <w:pStyle w:val="Textoindependiente"/>
        <w:spacing w:before="1" w:line="247" w:lineRule="auto"/>
        <w:ind w:left="126" w:right="109"/>
        <w:jc w:val="both"/>
      </w:pPr>
      <w:r>
        <w:rPr>
          <w:b/>
        </w:rPr>
        <w:t xml:space="preserve">REGIONALES.- </w:t>
      </w:r>
      <w:r>
        <w:t>Aquellas de excepción variable destinadas a integrar los ingres</w:t>
      </w:r>
      <w:r>
        <w:t>os carreteros, con posibilidad de contener el tráfico  pesado.</w:t>
      </w:r>
    </w:p>
    <w:p w:rsidR="002A61E2" w:rsidRDefault="002A61E2">
      <w:pPr>
        <w:pStyle w:val="Textoindependiente"/>
        <w:spacing w:before="10"/>
        <w:rPr>
          <w:sz w:val="22"/>
        </w:rPr>
      </w:pPr>
    </w:p>
    <w:p w:rsidR="002A61E2" w:rsidRDefault="006B7FDA">
      <w:pPr>
        <w:pStyle w:val="Textoindependiente"/>
        <w:spacing w:line="247" w:lineRule="auto"/>
        <w:ind w:left="126" w:right="105"/>
        <w:jc w:val="both"/>
      </w:pPr>
      <w:r>
        <w:rPr>
          <w:b/>
        </w:rPr>
        <w:t xml:space="preserve">INTERURBANAS.- </w:t>
      </w:r>
      <w:r>
        <w:t>Con sección mínima recomendable de 30 mts. de paramento a paramento, con tránsito semi-rápido y mixto, con infraestructura mayor.</w:t>
      </w:r>
    </w:p>
    <w:p w:rsidR="002A61E2" w:rsidRDefault="002A61E2">
      <w:pPr>
        <w:pStyle w:val="Textoindependiente"/>
        <w:spacing w:before="9"/>
        <w:rPr>
          <w:sz w:val="22"/>
        </w:rPr>
      </w:pPr>
    </w:p>
    <w:p w:rsidR="002A61E2" w:rsidRDefault="006B7FDA">
      <w:pPr>
        <w:pStyle w:val="Textoindependiente"/>
        <w:spacing w:before="1" w:line="244" w:lineRule="auto"/>
        <w:ind w:left="126" w:right="107"/>
        <w:jc w:val="both"/>
      </w:pPr>
      <w:r>
        <w:rPr>
          <w:b/>
        </w:rPr>
        <w:t xml:space="preserve">COLECTORAS.- </w:t>
      </w:r>
      <w:r>
        <w:t>Con sección mínima de 19 mts. de paramento a paramento, con tránsito vehicular ligero, semi-lento y previendo cruces y circulación peatonal constantes con infraestructura intermedia.</w:t>
      </w:r>
    </w:p>
    <w:p w:rsidR="002A61E2" w:rsidRDefault="002A61E2">
      <w:pPr>
        <w:pStyle w:val="Textoindependiente"/>
        <w:spacing w:before="1"/>
      </w:pPr>
    </w:p>
    <w:p w:rsidR="002A61E2" w:rsidRDefault="006B7FDA">
      <w:pPr>
        <w:pStyle w:val="Textoindependiente"/>
        <w:spacing w:line="244" w:lineRule="auto"/>
        <w:ind w:left="126" w:right="99"/>
        <w:jc w:val="both"/>
      </w:pPr>
      <w:r>
        <w:rPr>
          <w:b/>
          <w:spacing w:val="-4"/>
        </w:rPr>
        <w:t>LOCALES.-</w:t>
      </w:r>
      <w:r>
        <w:rPr>
          <w:b/>
          <w:spacing w:val="55"/>
        </w:rPr>
        <w:t xml:space="preserve"> </w:t>
      </w:r>
      <w:r>
        <w:t xml:space="preserve">Son </w:t>
      </w:r>
      <w:r>
        <w:rPr>
          <w:spacing w:val="-3"/>
        </w:rPr>
        <w:t xml:space="preserve">las </w:t>
      </w:r>
      <w:r>
        <w:rPr>
          <w:spacing w:val="-4"/>
        </w:rPr>
        <w:t>destinadas</w:t>
      </w:r>
      <w:r>
        <w:rPr>
          <w:spacing w:val="55"/>
        </w:rPr>
        <w:t xml:space="preserve"> </w:t>
      </w:r>
      <w:r>
        <w:rPr>
          <w:spacing w:val="-4"/>
        </w:rPr>
        <w:t>principalmente</w:t>
      </w:r>
      <w:r>
        <w:rPr>
          <w:spacing w:val="55"/>
        </w:rPr>
        <w:t xml:space="preserve"> </w:t>
      </w:r>
      <w:r>
        <w:t xml:space="preserve">a </w:t>
      </w:r>
      <w:r>
        <w:rPr>
          <w:spacing w:val="-3"/>
        </w:rPr>
        <w:t xml:space="preserve">dar </w:t>
      </w:r>
      <w:r>
        <w:rPr>
          <w:spacing w:val="-4"/>
        </w:rPr>
        <w:t>acceso</w:t>
      </w:r>
      <w:r>
        <w:rPr>
          <w:spacing w:val="55"/>
        </w:rPr>
        <w:t xml:space="preserve"> </w:t>
      </w:r>
      <w:r>
        <w:t xml:space="preserve">a </w:t>
      </w:r>
      <w:r>
        <w:rPr>
          <w:spacing w:val="-4"/>
        </w:rPr>
        <w:t>los</w:t>
      </w:r>
      <w:r>
        <w:rPr>
          <w:spacing w:val="55"/>
        </w:rPr>
        <w:t xml:space="preserve"> </w:t>
      </w:r>
      <w:r>
        <w:rPr>
          <w:spacing w:val="-3"/>
        </w:rPr>
        <w:t xml:space="preserve">lotes </w:t>
      </w:r>
      <w:r>
        <w:t xml:space="preserve">de </w:t>
      </w:r>
      <w:r>
        <w:rPr>
          <w:spacing w:val="-3"/>
        </w:rPr>
        <w:t xml:space="preserve">un </w:t>
      </w:r>
      <w:r>
        <w:rPr>
          <w:spacing w:val="-4"/>
        </w:rPr>
        <w:t xml:space="preserve">fraccionamiento, el ancho </w:t>
      </w:r>
      <w:r>
        <w:t xml:space="preserve">de </w:t>
      </w:r>
      <w:r>
        <w:rPr>
          <w:spacing w:val="-4"/>
        </w:rPr>
        <w:t xml:space="preserve">estas </w:t>
      </w:r>
      <w:r>
        <w:rPr>
          <w:spacing w:val="-3"/>
        </w:rPr>
        <w:t xml:space="preserve">calles </w:t>
      </w:r>
      <w:r>
        <w:rPr>
          <w:spacing w:val="-4"/>
        </w:rPr>
        <w:t xml:space="preserve">medido </w:t>
      </w:r>
      <w:r>
        <w:rPr>
          <w:spacing w:val="-3"/>
        </w:rPr>
        <w:t xml:space="preserve">de </w:t>
      </w:r>
      <w:r>
        <w:rPr>
          <w:spacing w:val="-4"/>
        </w:rPr>
        <w:t xml:space="preserve">alineamiento </w:t>
      </w:r>
      <w:r>
        <w:t xml:space="preserve">a </w:t>
      </w:r>
      <w:r>
        <w:rPr>
          <w:spacing w:val="-4"/>
        </w:rPr>
        <w:t xml:space="preserve">alineamiento </w:t>
      </w:r>
      <w:r>
        <w:rPr>
          <w:spacing w:val="-3"/>
        </w:rPr>
        <w:t xml:space="preserve">de las </w:t>
      </w:r>
      <w:r>
        <w:rPr>
          <w:spacing w:val="-4"/>
        </w:rPr>
        <w:t>propiedades.</w:t>
      </w:r>
      <w:r>
        <w:rPr>
          <w:spacing w:val="55"/>
        </w:rPr>
        <w:t xml:space="preserve"> </w:t>
      </w:r>
      <w:r>
        <w:t xml:space="preserve">El </w:t>
      </w:r>
      <w:r>
        <w:rPr>
          <w:spacing w:val="-4"/>
        </w:rPr>
        <w:t>ancho</w:t>
      </w:r>
      <w:r>
        <w:rPr>
          <w:spacing w:val="55"/>
        </w:rPr>
        <w:t xml:space="preserve"> </w:t>
      </w:r>
      <w:r>
        <w:t xml:space="preserve">de </w:t>
      </w:r>
      <w:r>
        <w:rPr>
          <w:spacing w:val="-4"/>
        </w:rPr>
        <w:t>estas</w:t>
      </w:r>
      <w:r>
        <w:rPr>
          <w:spacing w:val="55"/>
        </w:rPr>
        <w:t xml:space="preserve"> </w:t>
      </w:r>
      <w:r>
        <w:rPr>
          <w:spacing w:val="-4"/>
        </w:rPr>
        <w:t>vialidades</w:t>
      </w:r>
      <w:r>
        <w:rPr>
          <w:spacing w:val="55"/>
        </w:rPr>
        <w:t xml:space="preserve"> </w:t>
      </w:r>
      <w:r>
        <w:rPr>
          <w:spacing w:val="-4"/>
        </w:rPr>
        <w:t>deberá</w:t>
      </w:r>
      <w:r>
        <w:rPr>
          <w:spacing w:val="55"/>
        </w:rPr>
        <w:t xml:space="preserve"> </w:t>
      </w:r>
      <w:r>
        <w:rPr>
          <w:spacing w:val="-4"/>
        </w:rPr>
        <w:t>atender</w:t>
      </w:r>
      <w:r>
        <w:rPr>
          <w:spacing w:val="55"/>
        </w:rPr>
        <w:t xml:space="preserve"> </w:t>
      </w:r>
      <w:r>
        <w:t xml:space="preserve">lo </w:t>
      </w:r>
      <w:r>
        <w:rPr>
          <w:spacing w:val="-4"/>
        </w:rPr>
        <w:t>previsto</w:t>
      </w:r>
      <w:r>
        <w:rPr>
          <w:spacing w:val="55"/>
        </w:rPr>
        <w:t xml:space="preserve"> </w:t>
      </w:r>
      <w:r>
        <w:t xml:space="preserve">en la </w:t>
      </w:r>
      <w:r>
        <w:rPr>
          <w:spacing w:val="-3"/>
        </w:rPr>
        <w:t xml:space="preserve">Ley de </w:t>
      </w:r>
      <w:r>
        <w:rPr>
          <w:spacing w:val="-4"/>
        </w:rPr>
        <w:t xml:space="preserve">Asentamientos Humanos </w:t>
      </w:r>
      <w:r>
        <w:t xml:space="preserve">y </w:t>
      </w:r>
      <w:r>
        <w:rPr>
          <w:spacing w:val="-4"/>
        </w:rPr>
        <w:t xml:space="preserve">Desarrollo Urbano </w:t>
      </w:r>
      <w:r>
        <w:rPr>
          <w:spacing w:val="-3"/>
        </w:rPr>
        <w:t xml:space="preserve">para el </w:t>
      </w:r>
      <w:r>
        <w:rPr>
          <w:spacing w:val="-4"/>
        </w:rPr>
        <w:t xml:space="preserve">Estado </w:t>
      </w:r>
      <w:r>
        <w:rPr>
          <w:spacing w:val="-3"/>
        </w:rPr>
        <w:t xml:space="preserve">de </w:t>
      </w:r>
      <w:r>
        <w:rPr>
          <w:spacing w:val="-4"/>
        </w:rPr>
        <w:t xml:space="preserve">Nayarit. Cuando </w:t>
      </w:r>
      <w:r>
        <w:rPr>
          <w:spacing w:val="-3"/>
        </w:rPr>
        <w:t xml:space="preserve">por </w:t>
      </w:r>
      <w:r>
        <w:rPr>
          <w:spacing w:val="-4"/>
        </w:rPr>
        <w:t xml:space="preserve">razones justificadas </w:t>
      </w:r>
      <w:r>
        <w:t xml:space="preserve">por </w:t>
      </w:r>
      <w:r>
        <w:rPr>
          <w:spacing w:val="-4"/>
        </w:rPr>
        <w:t xml:space="preserve">el proyecto urbanístico existan calles locales cerradas estas  deberán rematar  </w:t>
      </w:r>
      <w:r>
        <w:t xml:space="preserve">en </w:t>
      </w:r>
      <w:r>
        <w:rPr>
          <w:spacing w:val="-3"/>
        </w:rPr>
        <w:t xml:space="preserve">un </w:t>
      </w:r>
      <w:r>
        <w:rPr>
          <w:spacing w:val="-4"/>
        </w:rPr>
        <w:t xml:space="preserve">retorno cuyo radio sea, como </w:t>
      </w:r>
      <w:r>
        <w:rPr>
          <w:spacing w:val="-3"/>
        </w:rPr>
        <w:t xml:space="preserve">mínimo, </w:t>
      </w:r>
      <w:r>
        <w:rPr>
          <w:spacing w:val="-4"/>
        </w:rPr>
        <w:t xml:space="preserve">el ancho del arroyo, más </w:t>
      </w:r>
      <w:r>
        <w:rPr>
          <w:spacing w:val="-3"/>
        </w:rPr>
        <w:t xml:space="preserve">el </w:t>
      </w:r>
      <w:r>
        <w:rPr>
          <w:spacing w:val="-4"/>
        </w:rPr>
        <w:t xml:space="preserve">ancho </w:t>
      </w:r>
      <w:r>
        <w:t xml:space="preserve">de </w:t>
      </w:r>
      <w:r>
        <w:rPr>
          <w:spacing w:val="-4"/>
        </w:rPr>
        <w:t xml:space="preserve">las  banquetas </w:t>
      </w:r>
      <w:r>
        <w:rPr>
          <w:spacing w:val="-5"/>
        </w:rPr>
        <w:t xml:space="preserve">correspondientes. </w:t>
      </w:r>
      <w:r>
        <w:rPr>
          <w:spacing w:val="-4"/>
        </w:rPr>
        <w:t xml:space="preserve">Ninguna </w:t>
      </w:r>
      <w:r>
        <w:rPr>
          <w:spacing w:val="-3"/>
        </w:rPr>
        <w:t xml:space="preserve">calle </w:t>
      </w:r>
      <w:r>
        <w:rPr>
          <w:spacing w:val="-4"/>
        </w:rPr>
        <w:t xml:space="preserve">cerrada podrá tener </w:t>
      </w:r>
      <w:r>
        <w:rPr>
          <w:spacing w:val="-3"/>
        </w:rPr>
        <w:t xml:space="preserve">una </w:t>
      </w:r>
      <w:r>
        <w:rPr>
          <w:spacing w:val="-3"/>
        </w:rPr>
        <w:t xml:space="preserve"> </w:t>
      </w:r>
      <w:r>
        <w:rPr>
          <w:spacing w:val="-4"/>
        </w:rPr>
        <w:t xml:space="preserve">longitud  mayor  </w:t>
      </w:r>
      <w:r>
        <w:t xml:space="preserve">de 80 </w:t>
      </w:r>
      <w:r>
        <w:rPr>
          <w:spacing w:val="-4"/>
        </w:rPr>
        <w:t xml:space="preserve">mts., medidos desde </w:t>
      </w:r>
      <w:r>
        <w:t xml:space="preserve">su </w:t>
      </w:r>
      <w:r>
        <w:rPr>
          <w:spacing w:val="-4"/>
        </w:rPr>
        <w:t xml:space="preserve">intersección </w:t>
      </w:r>
      <w:r>
        <w:t xml:space="preserve">con una </w:t>
      </w:r>
      <w:r>
        <w:rPr>
          <w:spacing w:val="-3"/>
        </w:rPr>
        <w:t xml:space="preserve">calle que </w:t>
      </w:r>
      <w:r>
        <w:t xml:space="preserve">no </w:t>
      </w:r>
      <w:r>
        <w:rPr>
          <w:spacing w:val="-3"/>
        </w:rPr>
        <w:t xml:space="preserve">sea </w:t>
      </w:r>
      <w:r>
        <w:rPr>
          <w:spacing w:val="-4"/>
        </w:rPr>
        <w:t xml:space="preserve">cerrada y, </w:t>
      </w:r>
      <w:r>
        <w:rPr>
          <w:spacing w:val="-3"/>
        </w:rPr>
        <w:t xml:space="preserve">será </w:t>
      </w:r>
      <w:r>
        <w:rPr>
          <w:spacing w:val="-4"/>
        </w:rPr>
        <w:t xml:space="preserve">obligatorio </w:t>
      </w:r>
      <w:r>
        <w:rPr>
          <w:spacing w:val="-3"/>
        </w:rPr>
        <w:t xml:space="preserve">usar </w:t>
      </w:r>
      <w:r>
        <w:t xml:space="preserve">en la </w:t>
      </w:r>
      <w:r>
        <w:rPr>
          <w:spacing w:val="-5"/>
        </w:rPr>
        <w:t xml:space="preserve">nomenclatura </w:t>
      </w:r>
      <w:r>
        <w:rPr>
          <w:spacing w:val="-4"/>
        </w:rPr>
        <w:t xml:space="preserve">el término “cerrada” </w:t>
      </w:r>
      <w:r>
        <w:t xml:space="preserve">o </w:t>
      </w:r>
      <w:r>
        <w:rPr>
          <w:spacing w:val="-5"/>
        </w:rPr>
        <w:t xml:space="preserve">“retorno”. </w:t>
      </w:r>
      <w:r>
        <w:rPr>
          <w:spacing w:val="-3"/>
        </w:rPr>
        <w:t xml:space="preserve">Sólo </w:t>
      </w:r>
      <w:r>
        <w:t xml:space="preserve">se </w:t>
      </w:r>
      <w:r>
        <w:rPr>
          <w:spacing w:val="-4"/>
        </w:rPr>
        <w:t xml:space="preserve">permitirá </w:t>
      </w:r>
      <w:r>
        <w:rPr>
          <w:spacing w:val="-3"/>
        </w:rPr>
        <w:t xml:space="preserve">una </w:t>
      </w:r>
      <w:r>
        <w:rPr>
          <w:spacing w:val="-4"/>
        </w:rPr>
        <w:t xml:space="preserve">longitud  </w:t>
      </w:r>
      <w:r>
        <w:rPr>
          <w:spacing w:val="-3"/>
        </w:rPr>
        <w:t xml:space="preserve">mayor </w:t>
      </w:r>
      <w:r>
        <w:rPr>
          <w:spacing w:val="-4"/>
        </w:rPr>
        <w:t xml:space="preserve">cuando </w:t>
      </w:r>
      <w:r>
        <w:rPr>
          <w:spacing w:val="-3"/>
        </w:rPr>
        <w:t xml:space="preserve">las </w:t>
      </w:r>
      <w:r>
        <w:rPr>
          <w:spacing w:val="-4"/>
        </w:rPr>
        <w:t xml:space="preserve">condiciones topográficas </w:t>
      </w:r>
      <w:r>
        <w:t xml:space="preserve">lo </w:t>
      </w:r>
      <w:r>
        <w:rPr>
          <w:spacing w:val="-4"/>
        </w:rPr>
        <w:t>justifiq</w:t>
      </w:r>
      <w:r>
        <w:rPr>
          <w:spacing w:val="-4"/>
        </w:rPr>
        <w:t xml:space="preserve">uen; </w:t>
      </w:r>
      <w:r>
        <w:rPr>
          <w:spacing w:val="-3"/>
        </w:rPr>
        <w:t xml:space="preserve">este </w:t>
      </w:r>
      <w:r>
        <w:t xml:space="preserve">tipo de </w:t>
      </w:r>
      <w:r>
        <w:rPr>
          <w:spacing w:val="-4"/>
        </w:rPr>
        <w:t xml:space="preserve">calles </w:t>
      </w:r>
      <w:r>
        <w:rPr>
          <w:spacing w:val="-3"/>
        </w:rPr>
        <w:t xml:space="preserve">no </w:t>
      </w:r>
      <w:r>
        <w:t xml:space="preserve">se </w:t>
      </w:r>
      <w:r>
        <w:rPr>
          <w:spacing w:val="-4"/>
        </w:rPr>
        <w:t xml:space="preserve">permitirá </w:t>
      </w:r>
      <w:r>
        <w:t xml:space="preserve">en </w:t>
      </w:r>
      <w:r>
        <w:rPr>
          <w:spacing w:val="-3"/>
        </w:rPr>
        <w:t xml:space="preserve">los </w:t>
      </w:r>
      <w:r>
        <w:rPr>
          <w:spacing w:val="-4"/>
        </w:rPr>
        <w:t>fraccionamientos</w:t>
      </w:r>
      <w:r>
        <w:rPr>
          <w:spacing w:val="40"/>
        </w:rPr>
        <w:t xml:space="preserve"> </w:t>
      </w:r>
      <w:r>
        <w:rPr>
          <w:spacing w:val="-4"/>
        </w:rPr>
        <w:t>industriales.</w:t>
      </w:r>
    </w:p>
    <w:p w:rsidR="002A61E2" w:rsidRDefault="002A61E2">
      <w:pPr>
        <w:spacing w:line="244" w:lineRule="auto"/>
        <w:jc w:val="both"/>
        <w:sectPr w:rsidR="002A61E2">
          <w:headerReference w:type="default" r:id="rId92"/>
          <w:pgSz w:w="11900" w:h="16840"/>
          <w:pgMar w:top="1700" w:right="1100" w:bottom="280" w:left="1100" w:header="1420" w:footer="0" w:gutter="0"/>
          <w:cols w:space="720"/>
        </w:sectPr>
      </w:pPr>
    </w:p>
    <w:p w:rsidR="002A61E2" w:rsidRDefault="006B7FDA">
      <w:pPr>
        <w:pStyle w:val="Textoindependiente"/>
        <w:spacing w:before="119" w:line="244" w:lineRule="auto"/>
        <w:ind w:left="126" w:right="104"/>
        <w:jc w:val="both"/>
      </w:pPr>
      <w:r>
        <w:rPr>
          <w:b/>
        </w:rPr>
        <w:lastRenderedPageBreak/>
        <w:t xml:space="preserve">ANDADORES.- </w:t>
      </w:r>
      <w:r>
        <w:t>Para uso peatonal preferente, sin ingreso vehicular, con infraestructura doméstica y longitud máxima de 60 mts. Su ancho deberá atender lo previsto en la Ley de Asentamientos Humanos y Desarrollo Urbano para el Estado de  Nayarit.</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4026" w:right="4006"/>
      </w:pPr>
      <w:r>
        <w:t xml:space="preserve">Capítulo XI </w:t>
      </w:r>
      <w:r>
        <w:rPr>
          <w:u w:val="thick"/>
        </w:rPr>
        <w:t>Anuncios</w:t>
      </w:r>
    </w:p>
    <w:p w:rsidR="002A61E2" w:rsidRDefault="002A61E2">
      <w:pPr>
        <w:pStyle w:val="Textoindependiente"/>
        <w:rPr>
          <w:b/>
          <w:sz w:val="15"/>
        </w:rPr>
      </w:pPr>
    </w:p>
    <w:p w:rsidR="002A61E2" w:rsidRDefault="006B7FDA">
      <w:pPr>
        <w:pStyle w:val="Textoindependiente"/>
        <w:spacing w:before="96" w:line="244" w:lineRule="auto"/>
        <w:ind w:left="126" w:right="105"/>
        <w:jc w:val="both"/>
      </w:pPr>
      <w:r>
        <w:pict>
          <v:group id="_x0000_s1489" style="position:absolute;left:0;text-align:left;margin-left:103.2pt;margin-top:-1.1pt;width:385pt;height:394.35pt;z-index:-364600;mso-position-horizontal-relative:page" coordorigin="2064,-22" coordsize="7700,7887">
            <v:shape id="_x0000_s1491" type="#_x0000_t75" style="position:absolute;left:2064;top:5395;width:2664;height:2470">
              <v:imagedata r:id="rId29" o:title=""/>
            </v:shape>
            <v:shape id="_x0000_s1490" type="#_x0000_t75" style="position:absolute;left:4555;top:-22;width:5208;height:5386">
              <v:imagedata r:id="rId30" o:title=""/>
            </v:shape>
            <w10:wrap anchorx="page"/>
          </v:group>
        </w:pict>
      </w:r>
      <w:r>
        <w:rPr>
          <w:b/>
        </w:rPr>
        <w:t xml:space="preserve">ARTÍCULO 83.- </w:t>
      </w:r>
      <w:r>
        <w:t>Corresponde a Secretaria de Desarrollo Urbano y Ecología otorgar los permisos para la colocación de los anuncios previa aprobación del diseño del mismo, así como su sistema estructural y criterios de cálculo, debiendo al efecto esta Direcci</w:t>
      </w:r>
      <w:r>
        <w:t>ón supervisar que la misma quede de acuerdo con los lineamientos del permiso otorgado, sin invadir la vía pública y como consecuencia, reuniendo las condiciones de seguridad necesarias.</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84.- </w:t>
      </w:r>
      <w:r>
        <w:t>Corresponde por tanto a la Secretaria de Desarrollo Urb</w:t>
      </w:r>
      <w:r>
        <w:t xml:space="preserve">ano y Ecología, el disponer que los anuncios queden instalados en estructuras de madera, fierro u otro  material aconsejable según el caso, para lo cual el solicitante deberá presentar a esa dependencia junto con su solicitud, un proyecto detallado del </w:t>
      </w:r>
      <w:r>
        <w:rPr>
          <w:spacing w:val="8"/>
        </w:rPr>
        <w:t>anu</w:t>
      </w:r>
      <w:r>
        <w:rPr>
          <w:spacing w:val="8"/>
        </w:rPr>
        <w:t xml:space="preserve">ncio </w:t>
      </w:r>
      <w:r>
        <w:t xml:space="preserve">a </w:t>
      </w:r>
      <w:r>
        <w:rPr>
          <w:spacing w:val="8"/>
        </w:rPr>
        <w:t xml:space="preserve">colocarse </w:t>
      </w:r>
      <w:r>
        <w:t xml:space="preserve">y </w:t>
      </w:r>
      <w:r>
        <w:rPr>
          <w:spacing w:val="5"/>
        </w:rPr>
        <w:t xml:space="preserve">los </w:t>
      </w:r>
      <w:r>
        <w:rPr>
          <w:spacing w:val="7"/>
        </w:rPr>
        <w:t xml:space="preserve">demás </w:t>
      </w:r>
      <w:r>
        <w:rPr>
          <w:spacing w:val="8"/>
        </w:rPr>
        <w:t xml:space="preserve">elementos </w:t>
      </w:r>
      <w:r>
        <w:rPr>
          <w:spacing w:val="6"/>
        </w:rPr>
        <w:t xml:space="preserve">que </w:t>
      </w:r>
      <w:r>
        <w:rPr>
          <w:spacing w:val="5"/>
        </w:rPr>
        <w:t xml:space="preserve">le </w:t>
      </w:r>
      <w:r>
        <w:rPr>
          <w:spacing w:val="8"/>
        </w:rPr>
        <w:t xml:space="preserve">sean requeridos </w:t>
      </w:r>
      <w:r>
        <w:rPr>
          <w:spacing w:val="7"/>
        </w:rPr>
        <w:t xml:space="preserve">para </w:t>
      </w:r>
      <w:r>
        <w:rPr>
          <w:spacing w:val="3"/>
        </w:rPr>
        <w:t xml:space="preserve">el </w:t>
      </w:r>
      <w:r>
        <w:t>otorgamiento del permiso. Para el Centro Histórico de la ciudad de Tepic, los anuncios se sujetarán a lo establecido en el apartado</w:t>
      </w:r>
      <w:r>
        <w:rPr>
          <w:spacing w:val="30"/>
        </w:rPr>
        <w:t xml:space="preserve"> </w:t>
      </w:r>
      <w:r>
        <w:t>correspondiente.</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7" w:lineRule="auto"/>
        <w:ind w:left="3119" w:right="3113" w:firstLine="1096"/>
        <w:jc w:val="left"/>
      </w:pPr>
      <w:r>
        <w:t xml:space="preserve">Capítulo        XII </w:t>
      </w:r>
      <w:r>
        <w:rPr>
          <w:u w:val="thick"/>
        </w:rPr>
        <w:t>Ferias con apar</w:t>
      </w:r>
      <w:r>
        <w:rPr>
          <w:u w:val="thick"/>
        </w:rPr>
        <w:t>atos mecánicos</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rPr>
          <w:b/>
        </w:rPr>
        <w:t xml:space="preserve">ARTÍCULO 85.- </w:t>
      </w:r>
      <w:r>
        <w:t>Una vez otorgado por el ayuntamiento a través de  Secretaria  de  Desarrollo Urbano y Ecología y la Dirección de Funcionamiento de Negocios, el permiso para la instalación de espectáculos con aparatos mecánicos, tales como fer</w:t>
      </w:r>
      <w:r>
        <w:t>ias o circos, corresponderá a la Dirección de Obras Públicas Municipales y a la Dirección de Protección Civil la vigilancia para que los mismos estén cercados debidamente para protección del público, contando con adecuados espacios para circulación y servi</w:t>
      </w:r>
      <w:r>
        <w:t>cios sanitarios que la misma Dirección estime</w:t>
      </w:r>
      <w:r>
        <w:rPr>
          <w:spacing w:val="41"/>
        </w:rPr>
        <w:t xml:space="preserve"> </w:t>
      </w:r>
      <w:r>
        <w:t>indispensables.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86.- </w:t>
      </w:r>
      <w:r>
        <w:t xml:space="preserve">Corresponde a la Dirección de Protección Civil </w:t>
      </w:r>
      <w:r>
        <w:rPr>
          <w:spacing w:val="4"/>
        </w:rPr>
        <w:t xml:space="preserve">la </w:t>
      </w:r>
      <w:r>
        <w:rPr>
          <w:spacing w:val="5"/>
        </w:rPr>
        <w:t xml:space="preserve">revisión  </w:t>
      </w:r>
      <w:r>
        <w:rPr>
          <w:spacing w:val="3"/>
        </w:rPr>
        <w:t>de  los</w:t>
      </w:r>
      <w:r>
        <w:rPr>
          <w:spacing w:val="69"/>
        </w:rPr>
        <w:t xml:space="preserve"> </w:t>
      </w:r>
      <w:r>
        <w:rPr>
          <w:spacing w:val="5"/>
        </w:rPr>
        <w:t xml:space="preserve">aparatos mecánicos </w:t>
      </w:r>
      <w:r>
        <w:rPr>
          <w:spacing w:val="4"/>
        </w:rPr>
        <w:t xml:space="preserve">para comprobar las </w:t>
      </w:r>
      <w:r>
        <w:rPr>
          <w:spacing w:val="5"/>
        </w:rPr>
        <w:t xml:space="preserve">condiciones </w:t>
      </w:r>
      <w:r>
        <w:rPr>
          <w:spacing w:val="3"/>
        </w:rPr>
        <w:t xml:space="preserve">de </w:t>
      </w:r>
      <w:r>
        <w:t>seguridad satisfactoria de ellos, esta revisión deberá hacerse cuando menos anualmente o cada que cambie la ubicación   de la feria, coactivamente y previo el pago de los derechos correspondientes por el propietario, sin perjuicio de que la misma Dirección</w:t>
      </w:r>
      <w:r>
        <w:t xml:space="preserve"> pueda hacer revisiones cuando lo juzguen conveniente, pero en este caso sin mediar el pago de </w:t>
      </w:r>
      <w:r>
        <w:rPr>
          <w:spacing w:val="15"/>
        </w:rPr>
        <w:t xml:space="preserve"> </w:t>
      </w:r>
      <w:r>
        <w:t>derechos.</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87.- </w:t>
      </w:r>
      <w:r>
        <w:t>Será facultad de la Dirección de Protección Civil el impedir el uso de  alguno o algunos aparatos mecánicos que a su juicio no reúnan l</w:t>
      </w:r>
      <w:r>
        <w:t>as condiciones de seguridad para los usuarios hasta que no sean reparados en la forma que satisfaga estos requerimientos a juicio de la</w:t>
      </w:r>
      <w:r>
        <w:rPr>
          <w:spacing w:val="44"/>
        </w:rPr>
        <w:t xml:space="preserve"> </w:t>
      </w:r>
      <w:r>
        <w:t>misma.</w:t>
      </w:r>
    </w:p>
    <w:p w:rsidR="002A61E2" w:rsidRDefault="002A61E2">
      <w:pPr>
        <w:spacing w:line="244" w:lineRule="auto"/>
        <w:jc w:val="both"/>
        <w:sectPr w:rsidR="002A61E2">
          <w:headerReference w:type="default" r:id="rId93"/>
          <w:pgSz w:w="11900" w:h="16840"/>
          <w:pgMar w:top="1700" w:right="1100" w:bottom="280" w:left="1100" w:header="1420" w:footer="0" w:gutter="0"/>
          <w:cols w:space="720"/>
        </w:sectPr>
      </w:pPr>
    </w:p>
    <w:p w:rsidR="002A61E2" w:rsidRDefault="006B7FDA">
      <w:pPr>
        <w:spacing w:before="135"/>
        <w:ind w:left="279" w:right="263"/>
        <w:jc w:val="center"/>
        <w:rPr>
          <w:b/>
          <w:sz w:val="23"/>
        </w:rPr>
      </w:pPr>
      <w:r>
        <w:rPr>
          <w:b/>
          <w:sz w:val="23"/>
          <w:u w:val="thick"/>
        </w:rPr>
        <w:lastRenderedPageBreak/>
        <w:t>Áreas Verdes</w:t>
      </w:r>
    </w:p>
    <w:p w:rsidR="002A61E2" w:rsidRDefault="002A61E2">
      <w:pPr>
        <w:pStyle w:val="Textoindependiente"/>
        <w:rPr>
          <w:b/>
          <w:sz w:val="27"/>
        </w:rPr>
      </w:pPr>
    </w:p>
    <w:p w:rsidR="002A61E2" w:rsidRDefault="006B7FDA">
      <w:pPr>
        <w:pStyle w:val="Textoindependiente"/>
        <w:spacing w:before="96" w:line="244" w:lineRule="auto"/>
        <w:ind w:left="126" w:right="105"/>
        <w:jc w:val="both"/>
      </w:pPr>
      <w:r>
        <w:rPr>
          <w:b/>
        </w:rPr>
        <w:t xml:space="preserve">ARTÍCULO 88.- </w:t>
      </w:r>
      <w:r>
        <w:t>Es obligación de los propietarios o inquilinos en su caso de inmuebles cuyos frentes tienen espacios para prados o árboles en las banquetas, el sembrarlos, cuidarlos y conservarlos en buen</w:t>
      </w:r>
      <w:r>
        <w:rPr>
          <w:spacing w:val="45"/>
        </w:rPr>
        <w:t xml:space="preserve"> </w:t>
      </w:r>
      <w:r>
        <w:t>estado.</w:t>
      </w:r>
    </w:p>
    <w:p w:rsidR="002A61E2" w:rsidRDefault="002A61E2">
      <w:pPr>
        <w:pStyle w:val="Textoindependiente"/>
        <w:spacing w:before="7"/>
        <w:rPr>
          <w:sz w:val="22"/>
        </w:rPr>
      </w:pPr>
    </w:p>
    <w:p w:rsidR="002A61E2" w:rsidRDefault="006B7FDA">
      <w:pPr>
        <w:pStyle w:val="Textoindependiente"/>
        <w:spacing w:line="244" w:lineRule="auto"/>
        <w:ind w:left="126" w:right="105"/>
        <w:jc w:val="both"/>
      </w:pPr>
      <w:r>
        <w:pict>
          <v:group id="_x0000_s1486" style="position:absolute;left:0;text-align:left;margin-left:103.2pt;margin-top:8.75pt;width:385pt;height:394.35pt;z-index:-364576;mso-position-horizontal-relative:page" coordorigin="2064,175" coordsize="7700,7887">
            <v:shape id="_x0000_s1488" type="#_x0000_t75" style="position:absolute;left:2064;top:5594;width:2664;height:2467">
              <v:imagedata r:id="rId26" o:title=""/>
            </v:shape>
            <v:shape id="_x0000_s1487" type="#_x0000_t75" style="position:absolute;left:4555;top:175;width:5208;height:5386">
              <v:imagedata r:id="rId32" o:title=""/>
            </v:shape>
            <w10:wrap anchorx="page"/>
          </v:group>
        </w:pict>
      </w:r>
      <w:r>
        <w:rPr>
          <w:b/>
        </w:rPr>
        <w:t xml:space="preserve">ARTÍCULO 89.- </w:t>
      </w:r>
      <w:r>
        <w:t>Es facultad de la Secretaria de Desarroll</w:t>
      </w:r>
      <w:r>
        <w:t xml:space="preserve">o Urbano y Ecología el vigilar que los particulares solo planten en los prados de la vía pública árboles de especies convenientes que no constituyan obstáculos o problemas para las instalaciones ocultas de servicios públicos, quedando prohibido a estos el </w:t>
      </w:r>
      <w:r>
        <w:t>derribar o podar árboles dentro de la vía pública, sin la previa autorización de la Dirección  mencionada.</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90.- </w:t>
      </w:r>
      <w:r>
        <w:t>Cuando se establezcan ferias, carpas u otros espectáculos cerca de algún jardín o prado, deberán estos ser protegidos mediante alambra</w:t>
      </w:r>
      <w:r>
        <w:t>dos o malla metálica, quedando prohibido el uso de alambre de púas, siendo responsables de su instalación los empresarios de dichos espectáculos, acatando las indicaciones que al efecto le sean señaladas por la Secretaria de Desarrollo Urbano y  Ecología.</w:t>
      </w:r>
    </w:p>
    <w:p w:rsidR="002A61E2" w:rsidRDefault="002A61E2">
      <w:pPr>
        <w:pStyle w:val="Textoindependiente"/>
        <w:rPr>
          <w:sz w:val="26"/>
        </w:rPr>
      </w:pPr>
    </w:p>
    <w:p w:rsidR="002A61E2" w:rsidRDefault="002A61E2">
      <w:pPr>
        <w:pStyle w:val="Textoindependiente"/>
        <w:spacing w:before="7"/>
        <w:rPr>
          <w:sz w:val="25"/>
        </w:rPr>
      </w:pPr>
    </w:p>
    <w:p w:rsidR="002A61E2" w:rsidRDefault="006B7FDA">
      <w:pPr>
        <w:pStyle w:val="Ttulo1"/>
        <w:spacing w:line="364" w:lineRule="auto"/>
        <w:ind w:left="4086" w:right="4068" w:hanging="1"/>
      </w:pPr>
      <w:r>
        <w:t xml:space="preserve">Capítulo XIV </w:t>
      </w:r>
      <w:r>
        <w:rPr>
          <w:u w:val="thick"/>
        </w:rPr>
        <w:t>Acotamientos</w:t>
      </w:r>
    </w:p>
    <w:p w:rsidR="002A61E2" w:rsidRDefault="002A61E2">
      <w:pPr>
        <w:pStyle w:val="Textoindependiente"/>
        <w:spacing w:before="3"/>
        <w:rPr>
          <w:b/>
          <w:sz w:val="15"/>
        </w:rPr>
      </w:pPr>
    </w:p>
    <w:p w:rsidR="002A61E2" w:rsidRDefault="006B7FDA">
      <w:pPr>
        <w:pStyle w:val="Textoindependiente"/>
        <w:spacing w:before="96" w:line="244" w:lineRule="auto"/>
        <w:ind w:left="126" w:right="104"/>
        <w:jc w:val="both"/>
      </w:pPr>
      <w:r>
        <w:rPr>
          <w:b/>
        </w:rPr>
        <w:t xml:space="preserve">ARTÍCULO 91.- </w:t>
      </w:r>
      <w:r>
        <w:t>Es obligación de los propietarios o poseedores a título de  dueño  de predios no edificados, además de mantenerlos saneados, aislarlos de la vía pública por medio de una cerca o barda. En caso de no acatar esta disposición, el ayuntamiento podrá por su cue</w:t>
      </w:r>
      <w:r>
        <w:t>nta aplicar lo previsto en el artículo 50 de este reglamento, sin perjuicio de las sanciones que se impongan por desobediencia al mandato de autoridad. En las zonas donde obligan las servidumbres las cercas tendrán carácter de provisional, pudiéndose insta</w:t>
      </w:r>
      <w:r>
        <w:t xml:space="preserve">lar de alambre o de cualquier otro material que no sea fácilmente deteriorable, nunca  de difícil remoción o que pongan en peligro la seguridad de las personas y sus bienes, por  lo que queda prohibido cercar con cartón, alambre de púas y otros materiales </w:t>
      </w:r>
      <w:r>
        <w:t xml:space="preserve">semejantes. Su altura no será menor de 2.00 m. Ni mayor de 2.50 </w:t>
      </w:r>
      <w:r>
        <w:rPr>
          <w:spacing w:val="4"/>
        </w:rPr>
        <w:t xml:space="preserve"> </w:t>
      </w:r>
      <w:r>
        <w:t>m.</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92.- </w:t>
      </w:r>
      <w:r>
        <w:t>Las cercas se construirán siguiendo el alineamiento fijado por Secretaria  de Desarrollo Urbano y Ecología, y cuando no se ajusten al mismo, la Dirección notificará    a los</w:t>
      </w:r>
      <w:r>
        <w:t xml:space="preserve"> interesados concediéndoles un plazo no menor de 15 días ni mayor de 45 días para ejecutar su cerca, y si no le hicieran dentro de ese plazo, se observará la parte aplicable    del artículo anterior. Cuando la cerca tenga carácter definitivo, ésta se despl</w:t>
      </w:r>
      <w:r>
        <w:t>antará necesariamente respetando la servidumbre indicada en el  alineamiento  oficial.  La Secretaria de Desarrollo Urbano y Ecología excepcionalmente y dadas las restricciones    por zonas de acuerdo a la categoría de calles o avenidas, fijará las condici</w:t>
      </w:r>
      <w:r>
        <w:t xml:space="preserve">ones de presentación arquitectónica y empleo de materiales de óptimo género para  el  mejor  aspecto de cercas, bardas o muros definitivos que den frente a dichas </w:t>
      </w:r>
      <w:r>
        <w:rPr>
          <w:spacing w:val="29"/>
        </w:rPr>
        <w:t xml:space="preserve"> </w:t>
      </w:r>
      <w:r>
        <w:t>vialidades.</w:t>
      </w:r>
    </w:p>
    <w:p w:rsidR="002A61E2" w:rsidRDefault="002A61E2">
      <w:pPr>
        <w:spacing w:line="244" w:lineRule="auto"/>
        <w:jc w:val="both"/>
        <w:sectPr w:rsidR="002A61E2">
          <w:headerReference w:type="default" r:id="rId94"/>
          <w:pgSz w:w="11900" w:h="16840"/>
          <w:pgMar w:top="2080" w:right="1100" w:bottom="280" w:left="1100" w:header="1420" w:footer="0" w:gutter="0"/>
          <w:cols w:space="720"/>
        </w:sectPr>
      </w:pPr>
    </w:p>
    <w:p w:rsidR="002A61E2" w:rsidRDefault="006B7FDA">
      <w:pPr>
        <w:spacing w:before="135"/>
        <w:ind w:left="279" w:right="266"/>
        <w:jc w:val="center"/>
        <w:rPr>
          <w:b/>
          <w:sz w:val="23"/>
        </w:rPr>
      </w:pPr>
      <w:r>
        <w:rPr>
          <w:b/>
          <w:sz w:val="23"/>
          <w:u w:val="thick"/>
        </w:rPr>
        <w:lastRenderedPageBreak/>
        <w:t>Servidumbre</w:t>
      </w:r>
    </w:p>
    <w:p w:rsidR="002A61E2" w:rsidRDefault="002A61E2">
      <w:pPr>
        <w:pStyle w:val="Textoindependiente"/>
        <w:rPr>
          <w:b/>
          <w:sz w:val="27"/>
        </w:rPr>
      </w:pPr>
    </w:p>
    <w:p w:rsidR="002A61E2" w:rsidRDefault="006B7FDA">
      <w:pPr>
        <w:pStyle w:val="Textoindependiente"/>
        <w:spacing w:before="96" w:line="242" w:lineRule="auto"/>
        <w:ind w:left="126" w:right="105"/>
        <w:jc w:val="both"/>
      </w:pPr>
      <w:r>
        <w:pict>
          <v:group id="_x0000_s1483" style="position:absolute;left:0;text-align:left;margin-left:103.2pt;margin-top:65.85pt;width:385pt;height:394.35pt;z-index:-364552;mso-position-horizontal-relative:page" coordorigin="2064,1317" coordsize="7700,7887">
            <v:shape id="_x0000_s1485" type="#_x0000_t75" style="position:absolute;left:2064;top:6734;width:2664;height:2470">
              <v:imagedata r:id="rId29" o:title=""/>
            </v:shape>
            <v:shape id="_x0000_s1484" type="#_x0000_t75" style="position:absolute;left:4555;top:1317;width:5208;height:5386">
              <v:imagedata r:id="rId34" o:title=""/>
            </v:shape>
            <w10:wrap anchorx="page"/>
          </v:group>
        </w:pict>
      </w:r>
      <w:r>
        <w:rPr>
          <w:b/>
        </w:rPr>
        <w:t xml:space="preserve">ARTÍCULO 93.- </w:t>
      </w:r>
      <w:r>
        <w:t>Servidumbres son aquellas áreas limitadas en su caso por las normas y disposiciones que el ayuntamiento considere necesarias para proteger el interés colectivo, tomando como base las que requieran las conduc</w:t>
      </w:r>
      <w:r>
        <w:t>ciones del servicio público, y las que mantengan el equilibrio ecológico y visual de conjunto, de acuerdo a los tipos de zonas definidas en los Planes de Desarrollo Urbano Municipales vigentes. Queda absolutamente prohibido, construir en dichas áreas o cub</w:t>
      </w:r>
      <w:r>
        <w:t>rirlas salvo lo previsto en el artículo 97  del presente reglamento.</w:t>
      </w:r>
    </w:p>
    <w:p w:rsidR="002A61E2" w:rsidRDefault="002A61E2">
      <w:pPr>
        <w:pStyle w:val="Textoindependiente"/>
        <w:spacing w:before="3"/>
      </w:pPr>
    </w:p>
    <w:p w:rsidR="002A61E2" w:rsidRDefault="006B7FDA">
      <w:pPr>
        <w:pStyle w:val="Textoindependiente"/>
        <w:spacing w:line="244" w:lineRule="auto"/>
        <w:ind w:left="126" w:right="105"/>
        <w:jc w:val="both"/>
      </w:pPr>
      <w:r>
        <w:rPr>
          <w:b/>
        </w:rPr>
        <w:t xml:space="preserve">ARTÍCULO 94.- </w:t>
      </w:r>
      <w:r>
        <w:t xml:space="preserve">Es de carácter obligatorio el cumplimiento de los señalamientos y ordenanzas que para establecer las servidumbres dicte el ayuntamiento, sin menoscabo   del tipo de propiedad. El incumplimiento de lo anterior faculta a la Secretaria de Desarrollo Urbano y </w:t>
      </w:r>
      <w:r>
        <w:t>Ecología a dictaminar y ejecutar por conducto de la dependencia que  corresponda, las demoliciones bajo el fundamento referido en el artículo 38 del presente reglamento, quedando exentas de servidumbre las de tipo popular cuyos lotes tengan profundidad men</w:t>
      </w:r>
      <w:r>
        <w:t>or de 15 metros</w:t>
      </w:r>
      <w:r>
        <w:rPr>
          <w:spacing w:val="43"/>
        </w:rPr>
        <w:t xml:space="preserve"> </w:t>
      </w:r>
      <w:r>
        <w:t>lineales.</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95.- </w:t>
      </w:r>
      <w:r>
        <w:t xml:space="preserve">Las servidumbres serán frontales laterales  y perimetrales,  dependiendo sus características de la tipificación de zonas establecidas en los Planes de Desarrollo Urbano Municipales vigentes y en concordancia con el </w:t>
      </w:r>
      <w:r>
        <w:t>coeficiente de  edificación.</w:t>
      </w:r>
    </w:p>
    <w:p w:rsidR="002A61E2" w:rsidRDefault="002A61E2">
      <w:pPr>
        <w:pStyle w:val="Textoindependiente"/>
        <w:spacing w:before="1"/>
      </w:pPr>
    </w:p>
    <w:p w:rsidR="002A61E2" w:rsidRDefault="006B7FDA">
      <w:pPr>
        <w:ind w:left="126"/>
        <w:jc w:val="both"/>
        <w:rPr>
          <w:sz w:val="23"/>
        </w:rPr>
      </w:pPr>
      <w:r>
        <w:rPr>
          <w:b/>
          <w:sz w:val="23"/>
        </w:rPr>
        <w:t xml:space="preserve">ARTÍCULO 96.- </w:t>
      </w:r>
      <w:r>
        <w:rPr>
          <w:sz w:val="23"/>
        </w:rPr>
        <w:t>Se deroga.</w:t>
      </w:r>
    </w:p>
    <w:p w:rsidR="002A61E2" w:rsidRDefault="002A61E2">
      <w:pPr>
        <w:pStyle w:val="Textoindependiente"/>
        <w:spacing w:before="8"/>
      </w:pPr>
    </w:p>
    <w:p w:rsidR="002A61E2" w:rsidRDefault="006B7FDA">
      <w:pPr>
        <w:pStyle w:val="Textoindependiente"/>
        <w:spacing w:line="244" w:lineRule="auto"/>
        <w:ind w:left="126" w:right="105"/>
        <w:jc w:val="both"/>
      </w:pPr>
      <w:r>
        <w:rPr>
          <w:b/>
        </w:rPr>
        <w:t xml:space="preserve">ARTÍCULO 97.- </w:t>
      </w:r>
      <w:r>
        <w:t xml:space="preserve">Es permisible que para aprovechar mayor área habitable, las construcciones en planta alta se proyecten con salientes hasta de 80 cm. sobre la servidumbre, siempre y cuando esté libre de </w:t>
      </w:r>
      <w:r>
        <w:t>apoyos, no sea mayor del 20%  de  la  superficie de ésta y esté separada de las colindancias 1.50 metros como mínimo. En todos los casos que existan líneas de conducción eléctrica, los salientes de ninguna manera tendrán una distancia menor a estas de 2</w:t>
      </w:r>
      <w:r>
        <w:rPr>
          <w:spacing w:val="52"/>
        </w:rPr>
        <w:t xml:space="preserve"> </w:t>
      </w:r>
      <w:r>
        <w:t>mt</w:t>
      </w:r>
      <w:r>
        <w:t>s.</w:t>
      </w:r>
    </w:p>
    <w:p w:rsidR="002A61E2" w:rsidRDefault="002A61E2">
      <w:pPr>
        <w:pStyle w:val="Textoindependiente"/>
      </w:pPr>
    </w:p>
    <w:p w:rsidR="002A61E2" w:rsidRDefault="006B7FDA">
      <w:pPr>
        <w:pStyle w:val="Textoindependiente"/>
        <w:spacing w:line="244" w:lineRule="auto"/>
        <w:ind w:left="126" w:right="104"/>
        <w:jc w:val="both"/>
        <w:rPr>
          <w:sz w:val="15"/>
        </w:rPr>
      </w:pPr>
      <w:r>
        <w:rPr>
          <w:b/>
        </w:rPr>
        <w:t xml:space="preserve">ARTÍCULO 98.- </w:t>
      </w:r>
      <w:r>
        <w:t>Para efecto de este reglamento, se entenderá por marquesina la  techumbre que corona el ingreso de una propiedad. Las dimensiones máximas quedarán contenidas en una anchura de 1 m. de longitud proporcionada sin rebasar el 20% del total de</w:t>
      </w:r>
      <w:r>
        <w:t xml:space="preserve">l área permisible de ocupación en proyección, misma que contendrá los apoyos que en ningún caso invadirán la vía pública ni excedan en su base 0.25 </w:t>
      </w:r>
      <w:r>
        <w:rPr>
          <w:spacing w:val="14"/>
        </w:rPr>
        <w:t xml:space="preserve"> </w:t>
      </w:r>
      <w:r>
        <w:t>m²</w:t>
      </w:r>
      <w:r>
        <w:rPr>
          <w:position w:val="-2"/>
          <w:sz w:val="15"/>
        </w:rPr>
        <w:t>.</w:t>
      </w:r>
    </w:p>
    <w:p w:rsidR="002A61E2" w:rsidRDefault="006B7FDA">
      <w:pPr>
        <w:pStyle w:val="Textoindependiente"/>
        <w:spacing w:before="251" w:line="247" w:lineRule="auto"/>
        <w:ind w:left="126" w:right="107"/>
        <w:jc w:val="both"/>
      </w:pPr>
      <w:r>
        <w:rPr>
          <w:b/>
        </w:rPr>
        <w:t xml:space="preserve">ARTÍCULO 99.- </w:t>
      </w:r>
      <w:r>
        <w:t>Los muros laterales que limitan servidumbre tendrán una altura de 2.25 mts. en todos los</w:t>
      </w:r>
      <w:r>
        <w:rPr>
          <w:spacing w:val="23"/>
        </w:rPr>
        <w:t xml:space="preserve"> </w:t>
      </w:r>
      <w:r>
        <w:t>lotes.</w:t>
      </w:r>
    </w:p>
    <w:p w:rsidR="002A61E2" w:rsidRDefault="002A61E2">
      <w:pPr>
        <w:pStyle w:val="Textoindependiente"/>
        <w:spacing w:before="9"/>
        <w:rPr>
          <w:sz w:val="22"/>
        </w:rPr>
      </w:pPr>
    </w:p>
    <w:p w:rsidR="002A61E2" w:rsidRDefault="006B7FDA">
      <w:pPr>
        <w:pStyle w:val="Textoindependiente"/>
        <w:spacing w:line="247" w:lineRule="auto"/>
        <w:ind w:left="126" w:right="109"/>
        <w:jc w:val="both"/>
      </w:pPr>
      <w:r>
        <w:rPr>
          <w:b/>
        </w:rPr>
        <w:t xml:space="preserve">ARTÍCULO 100.- </w:t>
      </w:r>
      <w:r>
        <w:t>Por ningún motivo habrá de permitirse la apertura de vanos en muros colindantes a predios.</w:t>
      </w:r>
    </w:p>
    <w:p w:rsidR="002A61E2" w:rsidRDefault="002A61E2">
      <w:pPr>
        <w:pStyle w:val="Textoindependiente"/>
        <w:spacing w:before="9"/>
        <w:rPr>
          <w:sz w:val="22"/>
        </w:rPr>
      </w:pPr>
    </w:p>
    <w:p w:rsidR="002A61E2" w:rsidRDefault="006B7FDA">
      <w:pPr>
        <w:ind w:left="126"/>
        <w:jc w:val="both"/>
        <w:rPr>
          <w:sz w:val="23"/>
        </w:rPr>
      </w:pPr>
      <w:r>
        <w:rPr>
          <w:b/>
          <w:sz w:val="23"/>
        </w:rPr>
        <w:t xml:space="preserve">ARTÍCULO 101.- </w:t>
      </w:r>
      <w:r>
        <w:rPr>
          <w:sz w:val="23"/>
        </w:rPr>
        <w:t>Se deroga.</w:t>
      </w:r>
    </w:p>
    <w:p w:rsidR="002A61E2" w:rsidRDefault="002A61E2">
      <w:pPr>
        <w:jc w:val="both"/>
        <w:rPr>
          <w:sz w:val="23"/>
        </w:rPr>
        <w:sectPr w:rsidR="002A61E2">
          <w:headerReference w:type="default" r:id="rId95"/>
          <w:pgSz w:w="11900" w:h="16840"/>
          <w:pgMar w:top="2080" w:right="1100" w:bottom="280" w:left="1100" w:header="1420" w:footer="0" w:gutter="0"/>
          <w:cols w:space="720"/>
        </w:sectPr>
      </w:pPr>
    </w:p>
    <w:p w:rsidR="002A61E2" w:rsidRDefault="006B7FDA">
      <w:pPr>
        <w:pStyle w:val="Textoindependiente"/>
        <w:spacing w:before="6" w:line="244" w:lineRule="auto"/>
        <w:ind w:left="126" w:right="101"/>
        <w:jc w:val="both"/>
      </w:pPr>
      <w:r>
        <w:lastRenderedPageBreak/>
        <w:t xml:space="preserve">estacionamiento, en más del 50% de la superficie. El resto deberá estar jardinado y  contener un árbol como mínimo de raiz típica por cada 25 </w:t>
      </w:r>
      <w:r>
        <w:rPr>
          <w:spacing w:val="1"/>
        </w:rPr>
        <w:t xml:space="preserve"> </w:t>
      </w:r>
      <w:r>
        <w:t>m².</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103.- </w:t>
      </w:r>
      <w:r>
        <w:t>El cualquier construcción que rebase 9 mts. de altura deberá respetar servidumbres colindante</w:t>
      </w:r>
      <w:r>
        <w:t>s mínimas de 2.5 mts. Este ordenamiento no será aplicable en el caso de que las construcciones contiguas estén establecidas a paño y  tengan  altura  similar.</w:t>
      </w:r>
    </w:p>
    <w:p w:rsidR="002A61E2" w:rsidRDefault="002A61E2">
      <w:pPr>
        <w:pStyle w:val="Textoindependiente"/>
        <w:spacing w:before="10"/>
        <w:rPr>
          <w:sz w:val="22"/>
        </w:rPr>
      </w:pPr>
    </w:p>
    <w:p w:rsidR="002A61E2" w:rsidRDefault="006B7FDA">
      <w:pPr>
        <w:pStyle w:val="Textoindependiente"/>
        <w:spacing w:line="244" w:lineRule="auto"/>
        <w:ind w:left="126" w:right="101"/>
        <w:jc w:val="both"/>
      </w:pPr>
      <w:r>
        <w:pict>
          <v:group id="_x0000_s1480" style="position:absolute;left:0;text-align:left;margin-left:103.2pt;margin-top:-4.7pt;width:385pt;height:394.35pt;z-index:-364528;mso-position-horizontal-relative:page" coordorigin="2064,-94" coordsize="7700,7887">
            <v:shape id="_x0000_s1482" type="#_x0000_t75" style="position:absolute;left:2064;top:5325;width:2664;height:2467">
              <v:imagedata r:id="rId26" o:title=""/>
            </v:shape>
            <v:shape id="_x0000_s1481" type="#_x0000_t75" style="position:absolute;left:4555;top:-94;width:5208;height:5386">
              <v:imagedata r:id="rId36" o:title=""/>
            </v:shape>
            <w10:wrap anchorx="page"/>
          </v:group>
        </w:pict>
      </w:r>
      <w:r>
        <w:rPr>
          <w:b/>
        </w:rPr>
        <w:t xml:space="preserve">ARTÍCULO 104.- </w:t>
      </w:r>
      <w:r>
        <w:t>Cuando se trate de terrenos entresolados</w:t>
      </w:r>
      <w:r>
        <w:rPr>
          <w:color w:val="FF0000"/>
        </w:rPr>
        <w:t xml:space="preserve">, </w:t>
      </w:r>
      <w:r>
        <w:t xml:space="preserve">se exigirán muros de contención con </w:t>
      </w:r>
      <w:r>
        <w:t>el criterio técnico establecido por la Secretaria de Desarrollo Urbano y Ecología, permitiendo en estos casos la construcción de rampas o escaleras que permitan   el</w:t>
      </w:r>
      <w:r>
        <w:rPr>
          <w:spacing w:val="7"/>
        </w:rPr>
        <w:t xml:space="preserve"> </w:t>
      </w:r>
      <w:r>
        <w:t>acceso.</w:t>
      </w:r>
    </w:p>
    <w:p w:rsidR="002A61E2" w:rsidRDefault="002A61E2">
      <w:pPr>
        <w:pStyle w:val="Textoindependiente"/>
        <w:spacing w:before="1"/>
      </w:pPr>
    </w:p>
    <w:p w:rsidR="002A61E2" w:rsidRDefault="006B7FDA">
      <w:pPr>
        <w:pStyle w:val="Textoindependiente"/>
        <w:spacing w:line="244" w:lineRule="auto"/>
        <w:ind w:left="126" w:right="100"/>
        <w:jc w:val="both"/>
      </w:pPr>
      <w:r>
        <w:rPr>
          <w:b/>
        </w:rPr>
        <w:t xml:space="preserve">ARTÍCULO 105.- </w:t>
      </w:r>
      <w:r>
        <w:t>La construcción de voladizos salientes o excedentes de marquesinas</w:t>
      </w:r>
      <w:r>
        <w:t xml:space="preserve"> prohibidas en este reglamento serán considerados, para todos los efectos, como invasión de servidumbre incluyendo la vía pública, y se procederá en los términos del artículo 94 de este reglamento.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858" w:right="3840" w:hanging="1"/>
      </w:pPr>
      <w:r>
        <w:t xml:space="preserve">Capítulo XVI </w:t>
      </w:r>
      <w:r>
        <w:rPr>
          <w:u w:val="thick"/>
        </w:rPr>
        <w:t>Estacionamientos</w:t>
      </w:r>
    </w:p>
    <w:p w:rsidR="002A61E2" w:rsidRDefault="002A61E2">
      <w:pPr>
        <w:pStyle w:val="Textoindependiente"/>
        <w:rPr>
          <w:b/>
          <w:sz w:val="15"/>
        </w:rPr>
      </w:pPr>
    </w:p>
    <w:p w:rsidR="002A61E2" w:rsidRDefault="006B7FDA">
      <w:pPr>
        <w:pStyle w:val="Textoindependiente"/>
        <w:spacing w:before="96" w:line="244" w:lineRule="auto"/>
        <w:ind w:left="126" w:right="104"/>
        <w:jc w:val="both"/>
      </w:pPr>
      <w:r>
        <w:rPr>
          <w:b/>
        </w:rPr>
        <w:t xml:space="preserve">ARTÍCULO 106.- </w:t>
      </w:r>
      <w:r>
        <w:t>Se denomina estacionamiento un lugar de propiedad pública o privada destinado para la custodia de vehículos debiendo satisfacer además de los requisitos que señala este reglamento, los establecidos en la Ley de Asentamientos Humanos  y  Desarrollo Urbano p</w:t>
      </w:r>
      <w:r>
        <w:t>ara el Estado de</w:t>
      </w:r>
      <w:r>
        <w:rPr>
          <w:spacing w:val="55"/>
        </w:rPr>
        <w:t xml:space="preserve"> </w:t>
      </w:r>
      <w:r>
        <w:t>Nayarit.</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107.- </w:t>
      </w:r>
      <w:r>
        <w:t>Los estacionamientos deberán tener carriles separados debidamente señalados para la entrada y salida de vehículos con una anchura mínima de 2.50 metros cada uno, deberán contar además para ascenso y descenso de per</w:t>
      </w:r>
      <w:r>
        <w:t>sonas, a nivel de las aceras y a cada lado de los carriles de que habla el párrafo anterior, con una longitud mínima de 6 metros y una anchura mínima de 1.80 metros. Estos requerimientos podrán variar en los estacionamientos que se ubiquen en el  Centro Hi</w:t>
      </w:r>
      <w:r>
        <w:t>stórico de  la ciudad de   Tepic, los que se sujetarán a lo que establezca para cada caso la Secretaria de Desarrollo Urbano y</w:t>
      </w:r>
      <w:r>
        <w:rPr>
          <w:spacing w:val="21"/>
        </w:rPr>
        <w:t xml:space="preserve"> </w:t>
      </w:r>
      <w:r>
        <w:t>Ecología.</w:t>
      </w:r>
    </w:p>
    <w:p w:rsidR="002A61E2" w:rsidRDefault="002A61E2">
      <w:pPr>
        <w:pStyle w:val="Textoindependiente"/>
        <w:spacing w:before="9"/>
        <w:rPr>
          <w:sz w:val="22"/>
        </w:rPr>
      </w:pPr>
    </w:p>
    <w:p w:rsidR="002A61E2" w:rsidRDefault="006B7FDA">
      <w:pPr>
        <w:pStyle w:val="Textoindependiente"/>
        <w:spacing w:before="1" w:line="247" w:lineRule="auto"/>
        <w:ind w:left="126" w:right="107"/>
        <w:jc w:val="both"/>
      </w:pPr>
      <w:r>
        <w:rPr>
          <w:b/>
        </w:rPr>
        <w:t xml:space="preserve">ARTÍCULO 108.- </w:t>
      </w:r>
      <w:r>
        <w:t>Las construcciones para estacionamientos deberán tener una altura libre no menor de 2.20 mts.</w:t>
      </w:r>
    </w:p>
    <w:p w:rsidR="002A61E2" w:rsidRDefault="002A61E2">
      <w:pPr>
        <w:pStyle w:val="Textoindependiente"/>
        <w:spacing w:before="10"/>
        <w:rPr>
          <w:sz w:val="22"/>
        </w:rPr>
      </w:pPr>
    </w:p>
    <w:p w:rsidR="002A61E2" w:rsidRDefault="006B7FDA">
      <w:pPr>
        <w:pStyle w:val="Textoindependiente"/>
        <w:spacing w:line="244" w:lineRule="auto"/>
        <w:ind w:left="126" w:right="109"/>
        <w:jc w:val="both"/>
      </w:pPr>
      <w:r>
        <w:rPr>
          <w:b/>
        </w:rPr>
        <w:t xml:space="preserve">ARTÍCULO 109.- </w:t>
      </w:r>
      <w:r>
        <w:t>Las rampas de los estacionamientos tendrán una pendiente máxima de 15%, una anchura mínima de circulación de 2.50 mts. en rectas y 3.50 mts. en curvas, con radio mínimo de 7.50 mts. al eje de la</w:t>
      </w:r>
      <w:r>
        <w:rPr>
          <w:spacing w:val="54"/>
        </w:rPr>
        <w:t xml:space="preserve"> </w:t>
      </w:r>
      <w:r>
        <w:t>rampa.</w:t>
      </w:r>
    </w:p>
    <w:p w:rsidR="002A61E2" w:rsidRDefault="002A61E2">
      <w:pPr>
        <w:pStyle w:val="Textoindependiente"/>
        <w:spacing w:before="3"/>
      </w:pPr>
    </w:p>
    <w:p w:rsidR="002A61E2" w:rsidRDefault="006B7FDA">
      <w:pPr>
        <w:pStyle w:val="Textoindependiente"/>
        <w:spacing w:line="244" w:lineRule="auto"/>
        <w:ind w:left="126" w:right="105"/>
        <w:jc w:val="both"/>
      </w:pPr>
      <w:r>
        <w:t>Las rampas estarán delimitadas por gua</w:t>
      </w:r>
      <w:r>
        <w:t>rnición con altura de 15 cms. y una banqueta de protección de 30 cms. de anchura en rectas y de 50 cms. de anchura en curvas. Las circulaciones verticales ya sea en rampas o montacargas, independientes de las áreas de ascenso y descenso de personas.</w:t>
      </w:r>
    </w:p>
    <w:p w:rsidR="002A61E2" w:rsidRDefault="002A61E2">
      <w:pPr>
        <w:spacing w:line="244" w:lineRule="auto"/>
        <w:jc w:val="both"/>
        <w:sectPr w:rsidR="002A61E2">
          <w:headerReference w:type="default" r:id="rId96"/>
          <w:pgSz w:w="11900" w:h="16840"/>
          <w:pgMar w:top="2080" w:right="1100" w:bottom="280" w:left="1100" w:header="1420" w:footer="0" w:gutter="0"/>
          <w:cols w:space="720"/>
        </w:sectPr>
      </w:pPr>
    </w:p>
    <w:p w:rsidR="002A61E2" w:rsidRDefault="006B7FDA">
      <w:pPr>
        <w:pStyle w:val="Textoindependiente"/>
        <w:spacing w:before="6" w:line="244" w:lineRule="auto"/>
        <w:ind w:left="126" w:right="105"/>
        <w:jc w:val="both"/>
      </w:pPr>
      <w:r>
        <w:lastRenderedPageBreak/>
        <w:t>mínimas deberán ser de 2.35 x 5.50 metros delimitados por topes colocados a 15 cms. de altura col</w:t>
      </w:r>
      <w:r>
        <w:t>ocados a 75 cms. y de 1.25 mts. respectivamente, de los paños de muros o fachadas.</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111.- </w:t>
      </w:r>
      <w:r>
        <w:t>Las columnas y muros de los estacionamientos para vehículos deberán tener una banqueta de 15 cms. de altura y 30 cms. de anchura con los ángulos redondeados.</w:t>
      </w:r>
    </w:p>
    <w:p w:rsidR="002A61E2" w:rsidRDefault="002A61E2">
      <w:pPr>
        <w:pStyle w:val="Textoindependiente"/>
        <w:spacing w:before="10"/>
        <w:rPr>
          <w:sz w:val="22"/>
        </w:rPr>
      </w:pPr>
    </w:p>
    <w:p w:rsidR="002A61E2" w:rsidRDefault="006B7FDA">
      <w:pPr>
        <w:pStyle w:val="Textoindependiente"/>
        <w:spacing w:line="244" w:lineRule="auto"/>
        <w:ind w:left="126" w:right="107"/>
        <w:jc w:val="both"/>
      </w:pPr>
      <w:r>
        <w:pict>
          <v:group id="_x0000_s1477" style="position:absolute;left:0;text-align:left;margin-left:103.2pt;margin-top:-5.9pt;width:385pt;height:394.35pt;z-index:-364504;mso-position-horizontal-relative:page" coordorigin="2064,-118" coordsize="7700,7887">
            <v:shape id="_x0000_s1479" type="#_x0000_t75" style="position:absolute;left:2064;top:5299;width:2664;height:2470">
              <v:imagedata r:id="rId29" o:title=""/>
            </v:shape>
            <v:shape id="_x0000_s1478" type="#_x0000_t75" style="position:absolute;left:4555;top:-118;width:5208;height:5386">
              <v:imagedata r:id="rId38" o:title=""/>
            </v:shape>
            <w10:wrap anchorx="page"/>
          </v:group>
        </w:pict>
      </w:r>
      <w:r>
        <w:rPr>
          <w:b/>
        </w:rPr>
        <w:t xml:space="preserve">ARTÍCULO 112.- </w:t>
      </w:r>
      <w:r>
        <w:t>Si las áreas de estacionamientos no estuvieran a nivel de los cajones se dispondrán en tal forma, que en caso de falla en el sistema de frenos el vehículo quede detenido en los topes del cajón.</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113.- </w:t>
      </w:r>
      <w:r>
        <w:t>Los edificios para estacio</w:t>
      </w:r>
      <w:r>
        <w:t>namientos deberán contar con  caseta  de  control situada a una distancia no menor de 4.50 metros del alineamiento y con una superficie mínima de 2.00 m²., con área de espera adecuada para el público y con los servicios sanitarios para hombres y mujeres qu</w:t>
      </w:r>
      <w:r>
        <w:t>e considere convenientes la Secretaria de Desarrollo Urbano y</w:t>
      </w:r>
      <w:r>
        <w:rPr>
          <w:spacing w:val="31"/>
        </w:rPr>
        <w:t xml:space="preserve"> </w:t>
      </w:r>
      <w:r>
        <w:t>Ecología.</w:t>
      </w:r>
    </w:p>
    <w:p w:rsidR="002A61E2" w:rsidRDefault="002A61E2">
      <w:pPr>
        <w:pStyle w:val="Textoindependiente"/>
        <w:spacing w:before="1"/>
      </w:pPr>
    </w:p>
    <w:p w:rsidR="002A61E2" w:rsidRDefault="006B7FDA">
      <w:pPr>
        <w:pStyle w:val="Textoindependiente"/>
        <w:spacing w:line="244" w:lineRule="auto"/>
        <w:ind w:left="126" w:right="100"/>
        <w:jc w:val="both"/>
      </w:pPr>
      <w:r>
        <w:rPr>
          <w:b/>
          <w:spacing w:val="-4"/>
        </w:rPr>
        <w:t xml:space="preserve">ARTÍCULO 114.- </w:t>
      </w:r>
      <w:r>
        <w:rPr>
          <w:spacing w:val="-3"/>
        </w:rPr>
        <w:t xml:space="preserve">Cuando no </w:t>
      </w:r>
      <w:r>
        <w:t xml:space="preserve">se </w:t>
      </w:r>
      <w:r>
        <w:rPr>
          <w:spacing w:val="-4"/>
        </w:rPr>
        <w:t xml:space="preserve">construyan edificios </w:t>
      </w:r>
      <w:r>
        <w:rPr>
          <w:spacing w:val="-3"/>
        </w:rPr>
        <w:t xml:space="preserve">para </w:t>
      </w:r>
      <w:r>
        <w:rPr>
          <w:spacing w:val="-4"/>
        </w:rPr>
        <w:t xml:space="preserve">estacionamientos </w:t>
      </w:r>
      <w:r>
        <w:rPr>
          <w:spacing w:val="-3"/>
        </w:rPr>
        <w:t xml:space="preserve">de </w:t>
      </w:r>
      <w:r>
        <w:rPr>
          <w:spacing w:val="-4"/>
        </w:rPr>
        <w:t xml:space="preserve">vehículos, </w:t>
      </w:r>
      <w:r>
        <w:rPr>
          <w:spacing w:val="-3"/>
        </w:rPr>
        <w:t xml:space="preserve">sino </w:t>
      </w:r>
      <w:r>
        <w:rPr>
          <w:spacing w:val="-4"/>
        </w:rPr>
        <w:t xml:space="preserve">solamente </w:t>
      </w:r>
      <w:r>
        <w:t xml:space="preserve">se </w:t>
      </w:r>
      <w:r>
        <w:rPr>
          <w:spacing w:val="-4"/>
        </w:rPr>
        <w:t xml:space="preserve">utilice </w:t>
      </w:r>
      <w:r>
        <w:rPr>
          <w:spacing w:val="-3"/>
        </w:rPr>
        <w:t xml:space="preserve">el </w:t>
      </w:r>
      <w:r>
        <w:rPr>
          <w:spacing w:val="-4"/>
        </w:rPr>
        <w:t xml:space="preserve">terreno, </w:t>
      </w:r>
      <w:r>
        <w:rPr>
          <w:spacing w:val="-3"/>
        </w:rPr>
        <w:t xml:space="preserve">deberá éste </w:t>
      </w:r>
      <w:r>
        <w:rPr>
          <w:spacing w:val="-4"/>
        </w:rPr>
        <w:t xml:space="preserve">invariablemente pavimentarse </w:t>
      </w:r>
      <w:r>
        <w:rPr>
          <w:spacing w:val="-3"/>
        </w:rPr>
        <w:t xml:space="preserve">con </w:t>
      </w:r>
      <w:r>
        <w:rPr>
          <w:spacing w:val="-4"/>
        </w:rPr>
        <w:t xml:space="preserve">empedrado, adoquinado, asfalto </w:t>
      </w:r>
      <w:r>
        <w:t xml:space="preserve">o </w:t>
      </w:r>
      <w:r>
        <w:rPr>
          <w:spacing w:val="-4"/>
        </w:rPr>
        <w:t xml:space="preserve">concreto </w:t>
      </w:r>
      <w:r>
        <w:t xml:space="preserve">y </w:t>
      </w:r>
      <w:r>
        <w:rPr>
          <w:spacing w:val="-4"/>
        </w:rPr>
        <w:t xml:space="preserve">drenarse adecuadamente, contar </w:t>
      </w:r>
      <w:r>
        <w:rPr>
          <w:spacing w:val="-3"/>
        </w:rPr>
        <w:t xml:space="preserve">con </w:t>
      </w:r>
      <w:r>
        <w:rPr>
          <w:spacing w:val="-4"/>
        </w:rPr>
        <w:t xml:space="preserve">entradas </w:t>
      </w:r>
      <w:r>
        <w:t xml:space="preserve">y </w:t>
      </w:r>
      <w:r>
        <w:rPr>
          <w:spacing w:val="-4"/>
        </w:rPr>
        <w:t xml:space="preserve">salidas independientes, delimitarse </w:t>
      </w:r>
      <w:r>
        <w:rPr>
          <w:spacing w:val="-3"/>
        </w:rPr>
        <w:t xml:space="preserve">las </w:t>
      </w:r>
      <w:r>
        <w:rPr>
          <w:spacing w:val="-4"/>
        </w:rPr>
        <w:t xml:space="preserve">áreas </w:t>
      </w:r>
      <w:r>
        <w:rPr>
          <w:spacing w:val="-3"/>
        </w:rPr>
        <w:t xml:space="preserve">de </w:t>
      </w:r>
      <w:r>
        <w:rPr>
          <w:spacing w:val="-4"/>
        </w:rPr>
        <w:t xml:space="preserve">circulación </w:t>
      </w:r>
      <w:r>
        <w:rPr>
          <w:spacing w:val="-3"/>
        </w:rPr>
        <w:t xml:space="preserve">con los </w:t>
      </w:r>
      <w:r>
        <w:rPr>
          <w:spacing w:val="-4"/>
        </w:rPr>
        <w:t xml:space="preserve">cajones </w:t>
      </w:r>
      <w:r>
        <w:t xml:space="preserve">y </w:t>
      </w:r>
      <w:r>
        <w:rPr>
          <w:spacing w:val="-4"/>
        </w:rPr>
        <w:t xml:space="preserve">contar </w:t>
      </w:r>
      <w:r>
        <w:rPr>
          <w:spacing w:val="-3"/>
        </w:rPr>
        <w:t xml:space="preserve">con </w:t>
      </w:r>
      <w:r>
        <w:rPr>
          <w:spacing w:val="-4"/>
        </w:rPr>
        <w:t xml:space="preserve">topes </w:t>
      </w:r>
      <w:r>
        <w:rPr>
          <w:spacing w:val="-3"/>
        </w:rPr>
        <w:t xml:space="preserve">para </w:t>
      </w:r>
      <w:r>
        <w:rPr>
          <w:spacing w:val="57"/>
        </w:rPr>
        <w:t xml:space="preserve"> </w:t>
      </w:r>
      <w:r>
        <w:rPr>
          <w:spacing w:val="-3"/>
        </w:rPr>
        <w:t xml:space="preserve">las </w:t>
      </w:r>
      <w:r>
        <w:rPr>
          <w:spacing w:val="-4"/>
        </w:rPr>
        <w:t xml:space="preserve">ruedas, </w:t>
      </w:r>
      <w:r>
        <w:rPr>
          <w:spacing w:val="-5"/>
        </w:rPr>
        <w:t xml:space="preserve">bardas </w:t>
      </w:r>
      <w:r>
        <w:rPr>
          <w:spacing w:val="-4"/>
        </w:rPr>
        <w:t xml:space="preserve">propias </w:t>
      </w:r>
      <w:r>
        <w:t xml:space="preserve">en </w:t>
      </w:r>
      <w:r>
        <w:rPr>
          <w:spacing w:val="-4"/>
        </w:rPr>
        <w:t xml:space="preserve">todos sus linderos </w:t>
      </w:r>
      <w:r>
        <w:t xml:space="preserve">a </w:t>
      </w:r>
      <w:r>
        <w:rPr>
          <w:spacing w:val="-4"/>
        </w:rPr>
        <w:t xml:space="preserve">una altura  </w:t>
      </w:r>
      <w:r>
        <w:rPr>
          <w:spacing w:val="-3"/>
        </w:rPr>
        <w:t xml:space="preserve">mínima </w:t>
      </w:r>
      <w:r>
        <w:t xml:space="preserve">de </w:t>
      </w:r>
      <w:r>
        <w:rPr>
          <w:spacing w:val="-3"/>
        </w:rPr>
        <w:t xml:space="preserve">2.50 </w:t>
      </w:r>
      <w:r>
        <w:rPr>
          <w:spacing w:val="-4"/>
        </w:rPr>
        <w:t xml:space="preserve">metros,  </w:t>
      </w:r>
      <w:r>
        <w:rPr>
          <w:spacing w:val="-3"/>
        </w:rPr>
        <w:t xml:space="preserve">así  </w:t>
      </w:r>
      <w:r>
        <w:rPr>
          <w:spacing w:val="-4"/>
        </w:rPr>
        <w:t xml:space="preserve">como </w:t>
      </w:r>
      <w:r>
        <w:rPr>
          <w:spacing w:val="-3"/>
        </w:rPr>
        <w:t xml:space="preserve">con </w:t>
      </w:r>
      <w:r>
        <w:rPr>
          <w:spacing w:val="-4"/>
        </w:rPr>
        <w:t xml:space="preserve">casetas </w:t>
      </w:r>
      <w:r>
        <w:rPr>
          <w:spacing w:val="-3"/>
        </w:rPr>
        <w:t xml:space="preserve">de </w:t>
      </w:r>
      <w:r>
        <w:rPr>
          <w:spacing w:val="-4"/>
        </w:rPr>
        <w:t xml:space="preserve">control </w:t>
      </w:r>
      <w:r>
        <w:t xml:space="preserve">y </w:t>
      </w:r>
      <w:r>
        <w:rPr>
          <w:spacing w:val="-4"/>
        </w:rPr>
        <w:t xml:space="preserve">servicios sanitarios, </w:t>
      </w:r>
      <w:r>
        <w:rPr>
          <w:spacing w:val="-3"/>
        </w:rPr>
        <w:t xml:space="preserve">todo </w:t>
      </w:r>
      <w:r>
        <w:rPr>
          <w:spacing w:val="-4"/>
        </w:rPr>
        <w:t xml:space="preserve">ello </w:t>
      </w:r>
      <w:r>
        <w:rPr>
          <w:spacing w:val="-3"/>
        </w:rPr>
        <w:t xml:space="preserve">con </w:t>
      </w:r>
      <w:r>
        <w:t xml:space="preserve">las </w:t>
      </w:r>
      <w:r>
        <w:rPr>
          <w:spacing w:val="-4"/>
        </w:rPr>
        <w:t xml:space="preserve">mismas </w:t>
      </w:r>
      <w:r>
        <w:rPr>
          <w:spacing w:val="-5"/>
        </w:rPr>
        <w:t xml:space="preserve">características </w:t>
      </w:r>
      <w:r>
        <w:rPr>
          <w:spacing w:val="-4"/>
        </w:rPr>
        <w:t xml:space="preserve">señaladas </w:t>
      </w:r>
      <w:r>
        <w:rPr>
          <w:spacing w:val="-3"/>
        </w:rPr>
        <w:t xml:space="preserve">para los </w:t>
      </w:r>
      <w:r>
        <w:rPr>
          <w:spacing w:val="-4"/>
        </w:rPr>
        <w:t xml:space="preserve">edificios </w:t>
      </w:r>
      <w:r>
        <w:rPr>
          <w:spacing w:val="-3"/>
        </w:rPr>
        <w:t xml:space="preserve">de </w:t>
      </w:r>
      <w:r>
        <w:rPr>
          <w:spacing w:val="-5"/>
        </w:rPr>
        <w:t xml:space="preserve">estacionamientos </w:t>
      </w:r>
      <w:r>
        <w:t xml:space="preserve">en </w:t>
      </w:r>
      <w:r>
        <w:rPr>
          <w:spacing w:val="-3"/>
        </w:rPr>
        <w:t xml:space="preserve">este </w:t>
      </w:r>
      <w:r>
        <w:rPr>
          <w:spacing w:val="18"/>
        </w:rPr>
        <w:t xml:space="preserve"> </w:t>
      </w:r>
      <w:r>
        <w:rPr>
          <w:spacing w:val="-4"/>
        </w:rPr>
        <w:t>capítulo.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2053" w:right="2037" w:firstLine="2083"/>
        <w:jc w:val="left"/>
      </w:pPr>
      <w:r>
        <w:t xml:space="preserve">Capítulo       XVII </w:t>
      </w:r>
      <w:r>
        <w:rPr>
          <w:u w:val="thick"/>
        </w:rPr>
        <w:t>Requerimientos de habitabilidad y</w:t>
      </w:r>
      <w:r>
        <w:rPr>
          <w:spacing w:val="63"/>
          <w:u w:val="thick"/>
        </w:rPr>
        <w:t xml:space="preserve"> </w:t>
      </w:r>
      <w:r>
        <w:rPr>
          <w:u w:val="thick"/>
        </w:rPr>
        <w:t>funcionami</w:t>
      </w:r>
      <w:r>
        <w:rPr>
          <w:u w:val="thick"/>
        </w:rPr>
        <w:t>ento</w:t>
      </w:r>
    </w:p>
    <w:p w:rsidR="002A61E2" w:rsidRDefault="002A61E2">
      <w:pPr>
        <w:pStyle w:val="Textoindependiente"/>
        <w:spacing w:before="2"/>
        <w:rPr>
          <w:b/>
          <w:sz w:val="15"/>
        </w:rPr>
      </w:pPr>
    </w:p>
    <w:p w:rsidR="002A61E2" w:rsidRDefault="006B7FDA">
      <w:pPr>
        <w:pStyle w:val="Textoindependiente"/>
        <w:spacing w:before="96" w:line="244" w:lineRule="auto"/>
        <w:ind w:left="126" w:right="107"/>
        <w:jc w:val="both"/>
      </w:pPr>
      <w:r>
        <w:rPr>
          <w:b/>
        </w:rPr>
        <w:t xml:space="preserve">ARTÍCULO 115.- </w:t>
      </w:r>
      <w:r>
        <w:t xml:space="preserve">Los locales de las edificaciones, según su tipo, deberán tener como mínimo las dimensiones y características que se establecen en la siguiente tabla y las que  se señalen en un futuro en las normas técnicas complementarias </w:t>
      </w:r>
      <w:r>
        <w:rPr>
          <w:spacing w:val="31"/>
        </w:rPr>
        <w:t xml:space="preserve"> </w:t>
      </w:r>
      <w:r>
        <w:t>correspondi</w:t>
      </w:r>
      <w:r>
        <w:t>entes.</w:t>
      </w:r>
    </w:p>
    <w:p w:rsidR="002A61E2" w:rsidRDefault="002A61E2">
      <w:pPr>
        <w:spacing w:line="244" w:lineRule="auto"/>
        <w:jc w:val="both"/>
        <w:sectPr w:rsidR="002A61E2">
          <w:headerReference w:type="default" r:id="rId97"/>
          <w:pgSz w:w="11900" w:h="16840"/>
          <w:pgMar w:top="2080" w:right="1100" w:bottom="280" w:left="1100" w:header="1420" w:footer="0" w:gutter="0"/>
          <w:cols w:space="720"/>
        </w:sectPr>
      </w:pPr>
    </w:p>
    <w:p w:rsidR="002A61E2" w:rsidRDefault="006B7FDA">
      <w:pPr>
        <w:pStyle w:val="Textoindependiente"/>
        <w:spacing w:before="6"/>
        <w:rPr>
          <w:rFonts w:ascii="Times New Roman"/>
          <w:sz w:val="10"/>
        </w:rPr>
      </w:pPr>
      <w:r>
        <w:lastRenderedPageBreak/>
        <w:pict>
          <v:group id="_x0000_s1474" style="position:absolute;margin-left:103.2pt;margin-top:207.1pt;width:385pt;height:394.35pt;z-index:-364480;mso-position-horizontal-relative:page;mso-position-vertical-relative:page" coordorigin="2064,4142" coordsize="7700,7887">
            <v:shape id="_x0000_s1476" type="#_x0000_t75" style="position:absolute;left:2064;top:9562;width:2664;height:2467">
              <v:imagedata r:id="rId40" o:title=""/>
            </v:shape>
            <v:shape id="_x0000_s1475" type="#_x0000_t75" style="position:absolute;left:4555;top:4142;width:5208;height:5386">
              <v:imagedata r:id="rId36" o:title=""/>
            </v:shape>
            <w10:wrap anchorx="page" anchory="page"/>
          </v:group>
        </w:pict>
      </w:r>
    </w:p>
    <w:tbl>
      <w:tblPr>
        <w:tblStyle w:val="TableNormal"/>
        <w:tblW w:w="0" w:type="auto"/>
        <w:tblInd w:w="176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212"/>
        <w:gridCol w:w="2498"/>
        <w:gridCol w:w="809"/>
        <w:gridCol w:w="557"/>
        <w:gridCol w:w="556"/>
        <w:gridCol w:w="474"/>
      </w:tblGrid>
      <w:tr w:rsidR="002A61E2">
        <w:trPr>
          <w:trHeight w:hRule="exact" w:val="457"/>
        </w:trPr>
        <w:tc>
          <w:tcPr>
            <w:tcW w:w="1212" w:type="dxa"/>
            <w:vMerge w:val="restart"/>
            <w:tcBorders>
              <w:right w:val="nil"/>
            </w:tcBorders>
          </w:tcPr>
          <w:p w:rsidR="002A61E2" w:rsidRDefault="002A61E2">
            <w:pPr>
              <w:pStyle w:val="TableParagraph"/>
              <w:spacing w:before="9"/>
              <w:ind w:left="0"/>
              <w:rPr>
                <w:rFonts w:ascii="Times New Roman"/>
                <w:sz w:val="17"/>
              </w:rPr>
            </w:pPr>
          </w:p>
          <w:p w:rsidR="002A61E2" w:rsidRDefault="006B7FDA">
            <w:pPr>
              <w:pStyle w:val="TableParagraph"/>
              <w:spacing w:before="1"/>
              <w:ind w:left="260"/>
              <w:rPr>
                <w:b/>
                <w:sz w:val="17"/>
              </w:rPr>
            </w:pPr>
            <w:r>
              <w:rPr>
                <w:b/>
                <w:w w:val="105"/>
                <w:sz w:val="17"/>
              </w:rPr>
              <w:t>Tipología</w:t>
            </w:r>
          </w:p>
        </w:tc>
        <w:tc>
          <w:tcPr>
            <w:tcW w:w="2498" w:type="dxa"/>
            <w:vMerge w:val="restart"/>
            <w:tcBorders>
              <w:left w:val="nil"/>
              <w:right w:val="single" w:sz="6" w:space="0" w:color="000000"/>
            </w:tcBorders>
          </w:tcPr>
          <w:p w:rsidR="002A61E2" w:rsidRDefault="002A61E2">
            <w:pPr>
              <w:pStyle w:val="TableParagraph"/>
              <w:spacing w:before="3"/>
              <w:ind w:left="0"/>
              <w:rPr>
                <w:rFonts w:ascii="Times New Roman"/>
                <w:sz w:val="18"/>
              </w:rPr>
            </w:pPr>
          </w:p>
          <w:p w:rsidR="002A61E2" w:rsidRDefault="006B7FDA">
            <w:pPr>
              <w:pStyle w:val="TableParagraph"/>
              <w:ind w:left="1044" w:right="979"/>
              <w:jc w:val="center"/>
              <w:rPr>
                <w:sz w:val="17"/>
              </w:rPr>
            </w:pPr>
            <w:r>
              <w:rPr>
                <w:w w:val="105"/>
                <w:sz w:val="17"/>
                <w:u w:val="single"/>
              </w:rPr>
              <w:t>Loca</w:t>
            </w:r>
            <w:r>
              <w:rPr>
                <w:w w:val="105"/>
                <w:sz w:val="17"/>
              </w:rPr>
              <w:t>l</w:t>
            </w:r>
          </w:p>
        </w:tc>
        <w:tc>
          <w:tcPr>
            <w:tcW w:w="1921" w:type="dxa"/>
            <w:gridSpan w:val="3"/>
            <w:tcBorders>
              <w:left w:val="single" w:sz="6" w:space="0" w:color="000000"/>
              <w:bottom w:val="single" w:sz="6" w:space="0" w:color="000000"/>
              <w:right w:val="single" w:sz="5" w:space="0" w:color="000000"/>
            </w:tcBorders>
          </w:tcPr>
          <w:p w:rsidR="002A61E2" w:rsidRDefault="006B7FDA">
            <w:pPr>
              <w:pStyle w:val="TableParagraph"/>
              <w:spacing w:before="3" w:line="247" w:lineRule="auto"/>
              <w:ind w:left="304" w:firstLine="96"/>
              <w:rPr>
                <w:b/>
                <w:sz w:val="17"/>
              </w:rPr>
            </w:pPr>
            <w:r>
              <w:rPr>
                <w:b/>
                <w:w w:val="105"/>
                <w:sz w:val="17"/>
              </w:rPr>
              <w:t>Dimensiones Libres mínimas</w:t>
            </w:r>
          </w:p>
        </w:tc>
        <w:tc>
          <w:tcPr>
            <w:tcW w:w="474" w:type="dxa"/>
            <w:vMerge w:val="restart"/>
            <w:tcBorders>
              <w:left w:val="single" w:sz="5" w:space="0" w:color="000000"/>
              <w:right w:val="double" w:sz="11" w:space="0" w:color="000000"/>
            </w:tcBorders>
          </w:tcPr>
          <w:p w:rsidR="002A61E2" w:rsidRDefault="006B7FDA">
            <w:pPr>
              <w:pStyle w:val="TableParagraph"/>
              <w:spacing w:before="3"/>
              <w:ind w:left="12"/>
              <w:jc w:val="center"/>
              <w:rPr>
                <w:b/>
                <w:sz w:val="17"/>
              </w:rPr>
            </w:pPr>
            <w:r>
              <w:rPr>
                <w:b/>
                <w:w w:val="102"/>
                <w:sz w:val="17"/>
              </w:rPr>
              <w:t>O</w:t>
            </w:r>
          </w:p>
          <w:p w:rsidR="002A61E2" w:rsidRDefault="006B7FDA">
            <w:pPr>
              <w:pStyle w:val="TableParagraph"/>
              <w:spacing w:before="5" w:line="264" w:lineRule="auto"/>
              <w:ind w:left="160" w:right="146" w:hanging="1"/>
              <w:jc w:val="center"/>
              <w:rPr>
                <w:b/>
                <w:sz w:val="17"/>
              </w:rPr>
            </w:pPr>
            <w:r>
              <w:rPr>
                <w:b/>
                <w:w w:val="105"/>
                <w:sz w:val="17"/>
              </w:rPr>
              <w:t xml:space="preserve">b </w:t>
            </w:r>
            <w:r>
              <w:rPr>
                <w:b/>
                <w:sz w:val="17"/>
              </w:rPr>
              <w:t>S</w:t>
            </w:r>
          </w:p>
        </w:tc>
      </w:tr>
      <w:tr w:rsidR="002A61E2">
        <w:trPr>
          <w:trHeight w:hRule="exact" w:val="810"/>
        </w:trPr>
        <w:tc>
          <w:tcPr>
            <w:tcW w:w="1212" w:type="dxa"/>
            <w:vMerge/>
            <w:tcBorders>
              <w:bottom w:val="double" w:sz="11" w:space="0" w:color="000000"/>
              <w:right w:val="nil"/>
            </w:tcBorders>
          </w:tcPr>
          <w:p w:rsidR="002A61E2" w:rsidRDefault="002A61E2"/>
        </w:tc>
        <w:tc>
          <w:tcPr>
            <w:tcW w:w="2498" w:type="dxa"/>
            <w:vMerge/>
            <w:tcBorders>
              <w:left w:val="nil"/>
              <w:bottom w:val="double" w:sz="11" w:space="0" w:color="000000"/>
              <w:right w:val="single" w:sz="6" w:space="0" w:color="000000"/>
            </w:tcBorders>
          </w:tcPr>
          <w:p w:rsidR="002A61E2" w:rsidRDefault="002A61E2"/>
        </w:tc>
        <w:tc>
          <w:tcPr>
            <w:tcW w:w="809" w:type="dxa"/>
            <w:tcBorders>
              <w:top w:val="single" w:sz="6" w:space="0" w:color="000000"/>
              <w:left w:val="single" w:sz="6" w:space="0" w:color="000000"/>
              <w:bottom w:val="double" w:sz="11" w:space="0" w:color="000000"/>
              <w:right w:val="single" w:sz="6" w:space="0" w:color="000000"/>
            </w:tcBorders>
          </w:tcPr>
          <w:p w:rsidR="002A61E2" w:rsidRDefault="006B7FDA">
            <w:pPr>
              <w:pStyle w:val="TableParagraph"/>
              <w:spacing w:line="244" w:lineRule="auto"/>
              <w:ind w:left="139" w:hanging="20"/>
              <w:rPr>
                <w:b/>
                <w:sz w:val="17"/>
              </w:rPr>
            </w:pPr>
            <w:r>
              <w:rPr>
                <w:b/>
                <w:w w:val="105"/>
                <w:sz w:val="17"/>
              </w:rPr>
              <w:t>Area o índice</w:t>
            </w:r>
          </w:p>
        </w:tc>
        <w:tc>
          <w:tcPr>
            <w:tcW w:w="557" w:type="dxa"/>
            <w:tcBorders>
              <w:top w:val="single" w:sz="6" w:space="0" w:color="000000"/>
              <w:left w:val="single" w:sz="6" w:space="0" w:color="000000"/>
              <w:bottom w:val="double" w:sz="11" w:space="0" w:color="000000"/>
              <w:right w:val="single" w:sz="6" w:space="0" w:color="000000"/>
            </w:tcBorders>
          </w:tcPr>
          <w:p w:rsidR="002A61E2" w:rsidRDefault="006B7FDA">
            <w:pPr>
              <w:pStyle w:val="TableParagraph"/>
              <w:spacing w:before="1" w:line="249" w:lineRule="auto"/>
              <w:ind w:left="95" w:right="71" w:hanging="22"/>
              <w:jc w:val="both"/>
              <w:rPr>
                <w:b/>
                <w:sz w:val="16"/>
              </w:rPr>
            </w:pPr>
            <w:r>
              <w:rPr>
                <w:b/>
                <w:sz w:val="16"/>
              </w:rPr>
              <w:t xml:space="preserve">Lado </w:t>
            </w:r>
            <w:r>
              <w:rPr>
                <w:b/>
                <w:w w:val="105"/>
                <w:sz w:val="16"/>
              </w:rPr>
              <w:t>Metr os</w:t>
            </w:r>
          </w:p>
        </w:tc>
        <w:tc>
          <w:tcPr>
            <w:tcW w:w="556" w:type="dxa"/>
            <w:tcBorders>
              <w:top w:val="single" w:sz="6" w:space="0" w:color="000000"/>
              <w:left w:val="single" w:sz="6" w:space="0" w:color="000000"/>
              <w:bottom w:val="double" w:sz="11" w:space="0" w:color="000000"/>
              <w:right w:val="single" w:sz="5" w:space="0" w:color="000000"/>
            </w:tcBorders>
          </w:tcPr>
          <w:p w:rsidR="002A61E2" w:rsidRDefault="006B7FDA">
            <w:pPr>
              <w:pStyle w:val="TableParagraph"/>
              <w:spacing w:before="1" w:line="247" w:lineRule="auto"/>
              <w:ind w:left="74" w:right="77"/>
              <w:jc w:val="center"/>
              <w:rPr>
                <w:b/>
                <w:sz w:val="16"/>
              </w:rPr>
            </w:pPr>
            <w:r>
              <w:rPr>
                <w:b/>
                <w:sz w:val="16"/>
              </w:rPr>
              <w:t xml:space="preserve">Altur </w:t>
            </w:r>
            <w:r>
              <w:rPr>
                <w:b/>
                <w:w w:val="105"/>
                <w:sz w:val="16"/>
              </w:rPr>
              <w:t>a  Metr os</w:t>
            </w:r>
          </w:p>
        </w:tc>
        <w:tc>
          <w:tcPr>
            <w:tcW w:w="474" w:type="dxa"/>
            <w:vMerge/>
            <w:tcBorders>
              <w:left w:val="single" w:sz="5" w:space="0" w:color="000000"/>
              <w:bottom w:val="double" w:sz="11" w:space="0" w:color="000000"/>
              <w:right w:val="double" w:sz="11" w:space="0" w:color="000000"/>
            </w:tcBorders>
          </w:tcPr>
          <w:p w:rsidR="002A61E2" w:rsidRDefault="002A61E2"/>
        </w:tc>
      </w:tr>
      <w:tr w:rsidR="002A61E2">
        <w:trPr>
          <w:trHeight w:hRule="exact" w:val="350"/>
        </w:trPr>
        <w:tc>
          <w:tcPr>
            <w:tcW w:w="1212" w:type="dxa"/>
            <w:tcBorders>
              <w:top w:val="double" w:sz="11" w:space="0" w:color="000000"/>
              <w:left w:val="single" w:sz="6" w:space="0" w:color="000000"/>
              <w:bottom w:val="nil"/>
              <w:right w:val="single" w:sz="6" w:space="0" w:color="000000"/>
            </w:tcBorders>
          </w:tcPr>
          <w:p w:rsidR="002A61E2" w:rsidRDefault="006B7FDA">
            <w:pPr>
              <w:pStyle w:val="TableParagraph"/>
              <w:spacing w:before="3"/>
              <w:ind w:left="57"/>
              <w:rPr>
                <w:b/>
                <w:sz w:val="17"/>
              </w:rPr>
            </w:pPr>
            <w:r>
              <w:rPr>
                <w:b/>
                <w:w w:val="105"/>
                <w:sz w:val="17"/>
              </w:rPr>
              <w:t>I.- Habitación</w:t>
            </w:r>
          </w:p>
        </w:tc>
        <w:tc>
          <w:tcPr>
            <w:tcW w:w="2498" w:type="dxa"/>
            <w:tcBorders>
              <w:top w:val="double" w:sz="11" w:space="0" w:color="000000"/>
              <w:left w:val="single" w:sz="6" w:space="0" w:color="000000"/>
              <w:bottom w:val="nil"/>
              <w:right w:val="single" w:sz="6" w:space="0" w:color="000000"/>
            </w:tcBorders>
          </w:tcPr>
          <w:p w:rsidR="002A61E2" w:rsidRDefault="006B7FDA">
            <w:pPr>
              <w:pStyle w:val="TableParagraph"/>
              <w:spacing w:before="8"/>
              <w:rPr>
                <w:sz w:val="17"/>
              </w:rPr>
            </w:pPr>
            <w:r>
              <w:rPr>
                <w:w w:val="105"/>
                <w:sz w:val="17"/>
              </w:rPr>
              <w:t>Locales habitables:</w:t>
            </w:r>
          </w:p>
        </w:tc>
        <w:tc>
          <w:tcPr>
            <w:tcW w:w="809" w:type="dxa"/>
            <w:tcBorders>
              <w:top w:val="double" w:sz="11" w:space="0" w:color="000000"/>
              <w:left w:val="single" w:sz="6" w:space="0" w:color="000000"/>
              <w:bottom w:val="nil"/>
              <w:right w:val="single" w:sz="6" w:space="0" w:color="000000"/>
            </w:tcBorders>
          </w:tcPr>
          <w:p w:rsidR="002A61E2" w:rsidRDefault="002A61E2"/>
        </w:tc>
        <w:tc>
          <w:tcPr>
            <w:tcW w:w="557" w:type="dxa"/>
            <w:tcBorders>
              <w:top w:val="double" w:sz="11" w:space="0" w:color="000000"/>
              <w:left w:val="single" w:sz="6" w:space="0" w:color="000000"/>
              <w:bottom w:val="nil"/>
              <w:right w:val="single" w:sz="6" w:space="0" w:color="000000"/>
            </w:tcBorders>
          </w:tcPr>
          <w:p w:rsidR="002A61E2" w:rsidRDefault="002A61E2"/>
        </w:tc>
        <w:tc>
          <w:tcPr>
            <w:tcW w:w="556" w:type="dxa"/>
            <w:tcBorders>
              <w:top w:val="double" w:sz="11" w:space="0" w:color="000000"/>
              <w:left w:val="single" w:sz="6" w:space="0" w:color="000000"/>
              <w:bottom w:val="nil"/>
              <w:right w:val="single" w:sz="5" w:space="0" w:color="000000"/>
            </w:tcBorders>
          </w:tcPr>
          <w:p w:rsidR="002A61E2" w:rsidRDefault="002A61E2"/>
        </w:tc>
        <w:tc>
          <w:tcPr>
            <w:tcW w:w="474" w:type="dxa"/>
            <w:vMerge w:val="restart"/>
            <w:tcBorders>
              <w:top w:val="double" w:sz="11" w:space="0" w:color="000000"/>
              <w:left w:val="single" w:sz="5" w:space="0" w:color="000000"/>
              <w:right w:val="single" w:sz="6" w:space="0" w:color="000000"/>
            </w:tcBorders>
          </w:tcPr>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2A61E2">
            <w:pPr>
              <w:pStyle w:val="TableParagraph"/>
              <w:ind w:left="0"/>
              <w:rPr>
                <w:rFonts w:ascii="Times New Roman"/>
                <w:sz w:val="20"/>
              </w:rPr>
            </w:pPr>
          </w:p>
          <w:p w:rsidR="002A61E2" w:rsidRDefault="006B7FDA">
            <w:pPr>
              <w:pStyle w:val="TableParagraph"/>
              <w:spacing w:before="154"/>
              <w:ind w:left="0" w:right="1"/>
              <w:jc w:val="center"/>
              <w:rPr>
                <w:sz w:val="17"/>
              </w:rPr>
            </w:pPr>
            <w:r>
              <w:rPr>
                <w:w w:val="102"/>
                <w:sz w:val="17"/>
              </w:rPr>
              <w:t>a</w:t>
            </w:r>
          </w:p>
          <w:p w:rsidR="002A61E2" w:rsidRDefault="002A61E2">
            <w:pPr>
              <w:pStyle w:val="TableParagraph"/>
              <w:ind w:left="0"/>
              <w:rPr>
                <w:rFonts w:ascii="Times New Roman"/>
                <w:sz w:val="20"/>
              </w:rPr>
            </w:pPr>
          </w:p>
          <w:p w:rsidR="002A61E2" w:rsidRDefault="006B7FDA">
            <w:pPr>
              <w:pStyle w:val="TableParagraph"/>
              <w:spacing w:before="179"/>
              <w:ind w:left="0" w:right="1"/>
              <w:jc w:val="center"/>
              <w:rPr>
                <w:sz w:val="17"/>
              </w:rPr>
            </w:pPr>
            <w:r>
              <w:rPr>
                <w:w w:val="102"/>
                <w:sz w:val="17"/>
              </w:rPr>
              <w:t>b</w:t>
            </w:r>
          </w:p>
        </w:tc>
      </w:tr>
      <w:tr w:rsidR="002A61E2">
        <w:trPr>
          <w:trHeight w:hRule="exact" w:val="301"/>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01"/>
              <w:rPr>
                <w:sz w:val="17"/>
              </w:rPr>
            </w:pPr>
            <w:r>
              <w:rPr>
                <w:w w:val="105"/>
                <w:sz w:val="17"/>
              </w:rPr>
              <w:t>Recámara única o principal</w:t>
            </w:r>
          </w:p>
        </w:tc>
        <w:tc>
          <w:tcPr>
            <w:tcW w:w="809" w:type="dxa"/>
            <w:tcBorders>
              <w:top w:val="nil"/>
              <w:left w:val="single" w:sz="6" w:space="0" w:color="000000"/>
              <w:bottom w:val="nil"/>
              <w:right w:val="single" w:sz="6" w:space="0" w:color="000000"/>
            </w:tcBorders>
          </w:tcPr>
          <w:p w:rsidR="002A61E2" w:rsidRDefault="006B7FDA">
            <w:pPr>
              <w:pStyle w:val="TableParagraph"/>
              <w:spacing w:before="101"/>
              <w:ind w:left="100"/>
              <w:rPr>
                <w:sz w:val="17"/>
              </w:rPr>
            </w:pPr>
            <w:r>
              <w:rPr>
                <w:w w:val="105"/>
                <w:sz w:val="17"/>
              </w:rPr>
              <w:t>7.00 m²</w:t>
            </w:r>
          </w:p>
        </w:tc>
        <w:tc>
          <w:tcPr>
            <w:tcW w:w="557" w:type="dxa"/>
            <w:tcBorders>
              <w:top w:val="nil"/>
              <w:left w:val="single" w:sz="6" w:space="0" w:color="000000"/>
              <w:bottom w:val="nil"/>
              <w:right w:val="single" w:sz="6" w:space="0" w:color="000000"/>
            </w:tcBorders>
          </w:tcPr>
          <w:p w:rsidR="002A61E2" w:rsidRDefault="006B7FDA">
            <w:pPr>
              <w:pStyle w:val="TableParagraph"/>
              <w:spacing w:before="101"/>
              <w:ind w:left="100"/>
              <w:rPr>
                <w:sz w:val="17"/>
              </w:rPr>
            </w:pPr>
            <w:r>
              <w:rPr>
                <w:w w:val="105"/>
                <w:sz w:val="17"/>
              </w:rPr>
              <w:t>2.40</w:t>
            </w:r>
          </w:p>
        </w:tc>
        <w:tc>
          <w:tcPr>
            <w:tcW w:w="556" w:type="dxa"/>
            <w:tcBorders>
              <w:top w:val="nil"/>
              <w:left w:val="single" w:sz="6" w:space="0" w:color="000000"/>
              <w:bottom w:val="nil"/>
              <w:right w:val="single" w:sz="5" w:space="0" w:color="000000"/>
            </w:tcBorders>
          </w:tcPr>
          <w:p w:rsidR="002A61E2" w:rsidRDefault="006B7FDA">
            <w:pPr>
              <w:pStyle w:val="TableParagraph"/>
              <w:spacing w:before="101"/>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spacing w:val="-12"/>
                <w:w w:val="105"/>
                <w:sz w:val="17"/>
              </w:rPr>
              <w:t>Recámarasadicionalesyalcobas</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100"/>
              <w:rPr>
                <w:sz w:val="17"/>
              </w:rPr>
            </w:pPr>
            <w:r>
              <w:rPr>
                <w:w w:val="105"/>
                <w:sz w:val="17"/>
              </w:rPr>
              <w:t>6.00 m²</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100"/>
              <w:rPr>
                <w:sz w:val="17"/>
              </w:rPr>
            </w:pPr>
            <w:r>
              <w:rPr>
                <w:w w:val="105"/>
                <w:sz w:val="17"/>
              </w:rPr>
              <w:t>2.00</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Estancias</w:t>
            </w:r>
          </w:p>
        </w:tc>
        <w:tc>
          <w:tcPr>
            <w:tcW w:w="809" w:type="dxa"/>
            <w:tcBorders>
              <w:top w:val="nil"/>
              <w:left w:val="single" w:sz="6" w:space="0" w:color="000000"/>
              <w:bottom w:val="nil"/>
              <w:right w:val="single" w:sz="6" w:space="0" w:color="000000"/>
            </w:tcBorders>
          </w:tcPr>
          <w:p w:rsidR="002A61E2" w:rsidRDefault="006B7FDA">
            <w:pPr>
              <w:pStyle w:val="TableParagraph"/>
              <w:spacing w:before="3"/>
              <w:ind w:left="64"/>
              <w:rPr>
                <w:sz w:val="17"/>
              </w:rPr>
            </w:pPr>
            <w:r>
              <w:rPr>
                <w:w w:val="105"/>
                <w:sz w:val="17"/>
              </w:rPr>
              <w:t>7.30 m²</w:t>
            </w:r>
          </w:p>
        </w:tc>
        <w:tc>
          <w:tcPr>
            <w:tcW w:w="557"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2.60</w:t>
            </w:r>
          </w:p>
        </w:tc>
        <w:tc>
          <w:tcPr>
            <w:tcW w:w="556" w:type="dxa"/>
            <w:tcBorders>
              <w:top w:val="nil"/>
              <w:left w:val="single" w:sz="6" w:space="0" w:color="000000"/>
              <w:bottom w:val="nil"/>
              <w:right w:val="single" w:sz="5" w:space="0" w:color="000000"/>
            </w:tcBorders>
          </w:tcPr>
          <w:p w:rsidR="002A61E2" w:rsidRDefault="006B7FDA">
            <w:pPr>
              <w:pStyle w:val="TableParagraph"/>
              <w:spacing w:before="3"/>
              <w:ind w:left="38" w:right="116"/>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Comedores</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100"/>
              <w:rPr>
                <w:sz w:val="17"/>
              </w:rPr>
            </w:pPr>
            <w:r>
              <w:rPr>
                <w:w w:val="105"/>
                <w:sz w:val="17"/>
              </w:rPr>
              <w:t>6.30 m²</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100"/>
              <w:rPr>
                <w:sz w:val="17"/>
              </w:rPr>
            </w:pPr>
            <w:r>
              <w:rPr>
                <w:w w:val="105"/>
                <w:sz w:val="17"/>
              </w:rPr>
              <w:t>2.40</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3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spacing w:val="-10"/>
                <w:sz w:val="17"/>
              </w:rPr>
              <w:t>Estancia-Comedor   (integrados)</w:t>
            </w:r>
          </w:p>
        </w:tc>
        <w:tc>
          <w:tcPr>
            <w:tcW w:w="809" w:type="dxa"/>
            <w:tcBorders>
              <w:top w:val="nil"/>
              <w:left w:val="single" w:sz="6" w:space="0" w:color="000000"/>
              <w:bottom w:val="nil"/>
              <w:right w:val="single" w:sz="6" w:space="0" w:color="000000"/>
            </w:tcBorders>
          </w:tcPr>
          <w:p w:rsidR="002A61E2" w:rsidRDefault="006B7FDA">
            <w:pPr>
              <w:pStyle w:val="TableParagraph"/>
              <w:spacing w:before="1"/>
              <w:ind w:left="64"/>
              <w:rPr>
                <w:sz w:val="17"/>
              </w:rPr>
            </w:pPr>
            <w:r>
              <w:rPr>
                <w:w w:val="105"/>
                <w:sz w:val="17"/>
              </w:rPr>
              <w:t>13.60m²</w:t>
            </w:r>
          </w:p>
        </w:tc>
        <w:tc>
          <w:tcPr>
            <w:tcW w:w="557" w:type="dxa"/>
            <w:tcBorders>
              <w:top w:val="nil"/>
              <w:left w:val="single" w:sz="6" w:space="0" w:color="000000"/>
              <w:bottom w:val="nil"/>
              <w:right w:val="single" w:sz="6" w:space="0" w:color="000000"/>
            </w:tcBorders>
          </w:tcPr>
          <w:p w:rsidR="002A61E2" w:rsidRDefault="006B7FDA">
            <w:pPr>
              <w:pStyle w:val="TableParagraph"/>
              <w:spacing w:before="1"/>
              <w:ind w:left="100"/>
              <w:rPr>
                <w:sz w:val="17"/>
              </w:rPr>
            </w:pPr>
            <w:r>
              <w:rPr>
                <w:w w:val="105"/>
                <w:sz w:val="17"/>
              </w:rPr>
              <w:t>2.60</w:t>
            </w:r>
          </w:p>
        </w:tc>
        <w:tc>
          <w:tcPr>
            <w:tcW w:w="556" w:type="dxa"/>
            <w:tcBorders>
              <w:top w:val="nil"/>
              <w:left w:val="single" w:sz="6" w:space="0" w:color="000000"/>
              <w:bottom w:val="nil"/>
              <w:right w:val="single" w:sz="5" w:space="0" w:color="000000"/>
            </w:tcBorders>
          </w:tcPr>
          <w:p w:rsidR="002A61E2" w:rsidRDefault="006B7FDA">
            <w:pPr>
              <w:pStyle w:val="TableParagraph"/>
              <w:spacing w:before="1"/>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3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01"/>
              <w:rPr>
                <w:i/>
                <w:sz w:val="17"/>
              </w:rPr>
            </w:pPr>
            <w:r>
              <w:rPr>
                <w:i/>
                <w:sz w:val="17"/>
              </w:rPr>
              <w:t>Locales  complementarios:</w:t>
            </w:r>
          </w:p>
        </w:tc>
        <w:tc>
          <w:tcPr>
            <w:tcW w:w="809" w:type="dxa"/>
            <w:tcBorders>
              <w:top w:val="nil"/>
              <w:left w:val="single" w:sz="6" w:space="0" w:color="000000"/>
              <w:bottom w:val="nil"/>
              <w:right w:val="single" w:sz="6" w:space="0" w:color="000000"/>
            </w:tcBorders>
          </w:tcPr>
          <w:p w:rsidR="002A61E2" w:rsidRDefault="002A61E2"/>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vMerge/>
            <w:tcBorders>
              <w:left w:val="single" w:sz="5" w:space="0" w:color="000000"/>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Cocina</w:t>
            </w:r>
          </w:p>
        </w:tc>
        <w:tc>
          <w:tcPr>
            <w:tcW w:w="809" w:type="dxa"/>
            <w:tcBorders>
              <w:top w:val="nil"/>
              <w:left w:val="single" w:sz="6" w:space="0" w:color="000000"/>
              <w:bottom w:val="nil"/>
              <w:right w:val="single" w:sz="6" w:space="0" w:color="000000"/>
            </w:tcBorders>
          </w:tcPr>
          <w:p w:rsidR="002A61E2" w:rsidRDefault="006B7FDA">
            <w:pPr>
              <w:pStyle w:val="TableParagraph"/>
              <w:spacing w:before="3"/>
              <w:ind w:left="100"/>
              <w:rPr>
                <w:sz w:val="17"/>
              </w:rPr>
            </w:pPr>
            <w:r>
              <w:rPr>
                <w:w w:val="105"/>
                <w:sz w:val="17"/>
              </w:rPr>
              <w:t>3.00 m²</w:t>
            </w:r>
          </w:p>
        </w:tc>
        <w:tc>
          <w:tcPr>
            <w:tcW w:w="557" w:type="dxa"/>
            <w:tcBorders>
              <w:top w:val="nil"/>
              <w:left w:val="single" w:sz="6" w:space="0" w:color="000000"/>
              <w:bottom w:val="nil"/>
              <w:right w:val="single" w:sz="6" w:space="0" w:color="000000"/>
            </w:tcBorders>
          </w:tcPr>
          <w:p w:rsidR="002A61E2" w:rsidRDefault="006B7FDA">
            <w:pPr>
              <w:pStyle w:val="TableParagraph"/>
              <w:spacing w:before="3"/>
              <w:ind w:left="100"/>
              <w:rPr>
                <w:sz w:val="17"/>
              </w:rPr>
            </w:pPr>
            <w:r>
              <w:rPr>
                <w:w w:val="105"/>
                <w:sz w:val="17"/>
              </w:rPr>
              <w:t>1.50</w:t>
            </w:r>
          </w:p>
        </w:tc>
        <w:tc>
          <w:tcPr>
            <w:tcW w:w="556" w:type="dxa"/>
            <w:tcBorders>
              <w:top w:val="nil"/>
              <w:left w:val="single" w:sz="6" w:space="0" w:color="000000"/>
              <w:bottom w:val="nil"/>
              <w:right w:val="single" w:sz="5" w:space="0" w:color="000000"/>
            </w:tcBorders>
          </w:tcPr>
          <w:p w:rsidR="002A61E2" w:rsidRDefault="006B7FDA">
            <w:pPr>
              <w:pStyle w:val="TableParagraph"/>
              <w:spacing w:before="3"/>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spacing w:val="-9"/>
                <w:w w:val="105"/>
                <w:sz w:val="17"/>
              </w:rPr>
              <w:t xml:space="preserve">Cocineta </w:t>
            </w:r>
            <w:r>
              <w:rPr>
                <w:spacing w:val="-10"/>
                <w:w w:val="105"/>
                <w:sz w:val="17"/>
              </w:rPr>
              <w:t xml:space="preserve">integradas </w:t>
            </w:r>
            <w:r>
              <w:rPr>
                <w:w w:val="105"/>
                <w:sz w:val="17"/>
              </w:rPr>
              <w:t xml:space="preserve">a </w:t>
            </w:r>
            <w:r>
              <w:rPr>
                <w:spacing w:val="-9"/>
                <w:w w:val="105"/>
                <w:sz w:val="17"/>
              </w:rPr>
              <w:t>estancia</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0" w:right="1"/>
              <w:jc w:val="center"/>
              <w:rPr>
                <w:sz w:val="17"/>
              </w:rPr>
            </w:pPr>
            <w:r>
              <w:rPr>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0" w:right="2"/>
              <w:jc w:val="center"/>
              <w:rPr>
                <w:sz w:val="17"/>
              </w:rPr>
            </w:pPr>
            <w:r>
              <w:rPr>
                <w:w w:val="102"/>
                <w:sz w:val="17"/>
              </w:rPr>
              <w:t>-</w:t>
            </w:r>
          </w:p>
        </w:tc>
        <w:tc>
          <w:tcPr>
            <w:tcW w:w="474" w:type="dxa"/>
            <w:vMerge/>
            <w:tcBorders>
              <w:left w:val="single" w:sz="5" w:space="0" w:color="000000"/>
              <w:right w:val="single" w:sz="6" w:space="0" w:color="000000"/>
            </w:tcBorders>
          </w:tcPr>
          <w:p w:rsidR="002A61E2" w:rsidRDefault="002A61E2"/>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comedor</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0" w:right="1"/>
              <w:jc w:val="center"/>
              <w:rPr>
                <w:sz w:val="17"/>
              </w:rPr>
            </w:pPr>
            <w:r>
              <w:rPr>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100"/>
              <w:rPr>
                <w:sz w:val="17"/>
              </w:rPr>
            </w:pPr>
            <w:r>
              <w:rPr>
                <w:w w:val="105"/>
                <w:sz w:val="17"/>
              </w:rPr>
              <w:t>2.00</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Cuarto de lavado</w:t>
            </w:r>
          </w:p>
        </w:tc>
        <w:tc>
          <w:tcPr>
            <w:tcW w:w="809" w:type="dxa"/>
            <w:tcBorders>
              <w:top w:val="nil"/>
              <w:left w:val="single" w:sz="6" w:space="0" w:color="000000"/>
              <w:bottom w:val="nil"/>
              <w:right w:val="single" w:sz="6" w:space="0" w:color="000000"/>
            </w:tcBorders>
          </w:tcPr>
          <w:p w:rsidR="002A61E2" w:rsidRDefault="006B7FDA">
            <w:pPr>
              <w:pStyle w:val="TableParagraph"/>
              <w:spacing w:before="1"/>
              <w:ind w:left="100"/>
              <w:rPr>
                <w:sz w:val="17"/>
              </w:rPr>
            </w:pPr>
            <w:r>
              <w:rPr>
                <w:w w:val="105"/>
                <w:sz w:val="17"/>
              </w:rPr>
              <w:t>1.68 m²</w:t>
            </w:r>
          </w:p>
        </w:tc>
        <w:tc>
          <w:tcPr>
            <w:tcW w:w="557" w:type="dxa"/>
            <w:tcBorders>
              <w:top w:val="nil"/>
              <w:left w:val="single" w:sz="6" w:space="0" w:color="000000"/>
              <w:bottom w:val="nil"/>
              <w:right w:val="single" w:sz="6" w:space="0" w:color="000000"/>
            </w:tcBorders>
          </w:tcPr>
          <w:p w:rsidR="002A61E2" w:rsidRDefault="006B7FDA">
            <w:pPr>
              <w:pStyle w:val="TableParagraph"/>
              <w:spacing w:before="1"/>
              <w:ind w:left="100"/>
              <w:rPr>
                <w:sz w:val="17"/>
              </w:rPr>
            </w:pPr>
            <w:r>
              <w:rPr>
                <w:w w:val="105"/>
                <w:sz w:val="17"/>
              </w:rPr>
              <w:t>1.40</w:t>
            </w:r>
          </w:p>
        </w:tc>
        <w:tc>
          <w:tcPr>
            <w:tcW w:w="556" w:type="dxa"/>
            <w:tcBorders>
              <w:top w:val="nil"/>
              <w:left w:val="single" w:sz="6" w:space="0" w:color="000000"/>
              <w:bottom w:val="nil"/>
              <w:right w:val="single" w:sz="5" w:space="0" w:color="000000"/>
            </w:tcBorders>
          </w:tcPr>
          <w:p w:rsidR="002A61E2" w:rsidRDefault="006B7FDA">
            <w:pPr>
              <w:pStyle w:val="TableParagraph"/>
              <w:spacing w:before="1"/>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3"/>
              <w:rPr>
                <w:sz w:val="17"/>
              </w:rPr>
            </w:pPr>
            <w:r>
              <w:rPr>
                <w:spacing w:val="-9"/>
                <w:w w:val="105"/>
                <w:sz w:val="17"/>
              </w:rPr>
              <w:t xml:space="preserve">Cuartos  </w:t>
            </w:r>
            <w:r>
              <w:rPr>
                <w:spacing w:val="-5"/>
                <w:w w:val="105"/>
                <w:sz w:val="17"/>
              </w:rPr>
              <w:t xml:space="preserve">de </w:t>
            </w:r>
            <w:r>
              <w:rPr>
                <w:spacing w:val="-9"/>
                <w:w w:val="105"/>
                <w:sz w:val="17"/>
              </w:rPr>
              <w:t xml:space="preserve">Aseo,  despensas   </w:t>
            </w:r>
            <w:r>
              <w:rPr>
                <w:w w:val="105"/>
                <w:sz w:val="17"/>
              </w:rPr>
              <w:t>y</w:t>
            </w:r>
          </w:p>
        </w:tc>
        <w:tc>
          <w:tcPr>
            <w:tcW w:w="809" w:type="dxa"/>
            <w:tcBorders>
              <w:top w:val="nil"/>
              <w:left w:val="single" w:sz="6" w:space="0" w:color="000000"/>
              <w:bottom w:val="nil"/>
              <w:right w:val="single" w:sz="6" w:space="0" w:color="000000"/>
            </w:tcBorders>
          </w:tcPr>
          <w:p w:rsidR="002A61E2" w:rsidRDefault="006B7FDA">
            <w:pPr>
              <w:pStyle w:val="TableParagraph"/>
              <w:spacing w:before="3"/>
              <w:ind w:left="0" w:right="1"/>
              <w:jc w:val="center"/>
              <w:rPr>
                <w:sz w:val="17"/>
              </w:rPr>
            </w:pPr>
            <w:r>
              <w:rPr>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3"/>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3"/>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similares</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0" w:right="1"/>
              <w:jc w:val="center"/>
              <w:rPr>
                <w:sz w:val="17"/>
              </w:rPr>
            </w:pPr>
            <w:r>
              <w:rPr>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5"/>
        </w:trPr>
        <w:tc>
          <w:tcPr>
            <w:tcW w:w="1212" w:type="dxa"/>
            <w:tcBorders>
              <w:top w:val="nil"/>
              <w:left w:val="single" w:sz="6" w:space="0" w:color="000000"/>
              <w:bottom w:val="single" w:sz="6" w:space="0" w:color="000000"/>
              <w:right w:val="single" w:sz="6" w:space="0" w:color="000000"/>
            </w:tcBorders>
          </w:tcPr>
          <w:p w:rsidR="002A61E2" w:rsidRDefault="002A61E2"/>
        </w:tc>
        <w:tc>
          <w:tcPr>
            <w:tcW w:w="2498"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Baños y sanitarios</w:t>
            </w:r>
          </w:p>
        </w:tc>
        <w:tc>
          <w:tcPr>
            <w:tcW w:w="809" w:type="dxa"/>
            <w:tcBorders>
              <w:top w:val="nil"/>
              <w:left w:val="single" w:sz="6" w:space="0" w:color="000000"/>
              <w:bottom w:val="single" w:sz="6" w:space="0" w:color="000000"/>
              <w:right w:val="single" w:sz="6" w:space="0" w:color="000000"/>
            </w:tcBorders>
          </w:tcPr>
          <w:p w:rsidR="002A61E2" w:rsidRDefault="002A61E2"/>
        </w:tc>
        <w:tc>
          <w:tcPr>
            <w:tcW w:w="557" w:type="dxa"/>
            <w:tcBorders>
              <w:top w:val="nil"/>
              <w:left w:val="single" w:sz="6" w:space="0" w:color="000000"/>
              <w:bottom w:val="single" w:sz="6" w:space="0" w:color="000000"/>
              <w:right w:val="single" w:sz="6" w:space="0" w:color="000000"/>
            </w:tcBorders>
          </w:tcPr>
          <w:p w:rsidR="002A61E2" w:rsidRDefault="002A61E2"/>
        </w:tc>
        <w:tc>
          <w:tcPr>
            <w:tcW w:w="556" w:type="dxa"/>
            <w:tcBorders>
              <w:top w:val="nil"/>
              <w:left w:val="single" w:sz="6" w:space="0" w:color="000000"/>
              <w:bottom w:val="single" w:sz="6" w:space="0" w:color="000000"/>
              <w:right w:val="single" w:sz="5" w:space="0" w:color="000000"/>
            </w:tcBorders>
          </w:tcPr>
          <w:p w:rsidR="002A61E2" w:rsidRDefault="002A61E2"/>
        </w:tc>
        <w:tc>
          <w:tcPr>
            <w:tcW w:w="474" w:type="dxa"/>
            <w:vMerge/>
            <w:tcBorders>
              <w:left w:val="single" w:sz="5" w:space="0" w:color="000000"/>
              <w:bottom w:val="single" w:sz="6" w:space="0" w:color="000000"/>
              <w:right w:val="single" w:sz="6" w:space="0" w:color="000000"/>
            </w:tcBorders>
          </w:tcPr>
          <w:p w:rsidR="002A61E2" w:rsidRDefault="002A61E2"/>
        </w:tc>
      </w:tr>
      <w:tr w:rsidR="002A61E2">
        <w:trPr>
          <w:trHeight w:hRule="exact" w:val="217"/>
        </w:trPr>
        <w:tc>
          <w:tcPr>
            <w:tcW w:w="6106" w:type="dxa"/>
            <w:gridSpan w:val="6"/>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1"/>
              <w:ind w:left="57"/>
              <w:rPr>
                <w:b/>
                <w:sz w:val="17"/>
              </w:rPr>
            </w:pPr>
            <w:r>
              <w:rPr>
                <w:b/>
                <w:w w:val="105"/>
                <w:sz w:val="17"/>
              </w:rPr>
              <w:t>II Servicios</w:t>
            </w:r>
          </w:p>
        </w:tc>
      </w:tr>
      <w:tr w:rsidR="002A61E2">
        <w:trPr>
          <w:trHeight w:hRule="exact" w:val="210"/>
        </w:trPr>
        <w:tc>
          <w:tcPr>
            <w:tcW w:w="1212" w:type="dxa"/>
            <w:tcBorders>
              <w:top w:val="single" w:sz="5" w:space="0" w:color="000000"/>
              <w:left w:val="single" w:sz="6" w:space="0" w:color="000000"/>
              <w:bottom w:val="nil"/>
              <w:right w:val="single" w:sz="6" w:space="0" w:color="000000"/>
            </w:tcBorders>
          </w:tcPr>
          <w:p w:rsidR="002A61E2" w:rsidRDefault="006B7FDA">
            <w:pPr>
              <w:pStyle w:val="TableParagraph"/>
              <w:spacing w:before="1"/>
              <w:ind w:left="57"/>
              <w:rPr>
                <w:b/>
                <w:sz w:val="17"/>
              </w:rPr>
            </w:pPr>
            <w:r>
              <w:rPr>
                <w:b/>
                <w:w w:val="105"/>
                <w:sz w:val="17"/>
              </w:rPr>
              <w:t>II.1 Oficinas</w:t>
            </w:r>
          </w:p>
        </w:tc>
        <w:tc>
          <w:tcPr>
            <w:tcW w:w="2498" w:type="dxa"/>
            <w:tcBorders>
              <w:top w:val="single" w:sz="5" w:space="0" w:color="000000"/>
              <w:left w:val="single" w:sz="6" w:space="0" w:color="000000"/>
              <w:bottom w:val="nil"/>
              <w:right w:val="single" w:sz="6" w:space="0" w:color="000000"/>
            </w:tcBorders>
          </w:tcPr>
          <w:p w:rsidR="002A61E2" w:rsidRDefault="006B7FDA">
            <w:pPr>
              <w:pStyle w:val="TableParagraph"/>
              <w:spacing w:before="6"/>
              <w:rPr>
                <w:sz w:val="17"/>
              </w:rPr>
            </w:pPr>
            <w:r>
              <w:rPr>
                <w:spacing w:val="-8"/>
                <w:w w:val="105"/>
                <w:sz w:val="17"/>
              </w:rPr>
              <w:t xml:space="preserve">Suma   </w:t>
            </w:r>
            <w:r>
              <w:rPr>
                <w:spacing w:val="-6"/>
                <w:w w:val="105"/>
                <w:sz w:val="17"/>
              </w:rPr>
              <w:t xml:space="preserve">de   </w:t>
            </w:r>
            <w:r>
              <w:rPr>
                <w:spacing w:val="-8"/>
                <w:w w:val="105"/>
                <w:sz w:val="17"/>
              </w:rPr>
              <w:t xml:space="preserve">áreas   </w:t>
            </w:r>
            <w:r>
              <w:rPr>
                <w:w w:val="105"/>
                <w:sz w:val="17"/>
              </w:rPr>
              <w:t xml:space="preserve">y  </w:t>
            </w:r>
            <w:r>
              <w:rPr>
                <w:spacing w:val="-9"/>
                <w:w w:val="105"/>
                <w:sz w:val="17"/>
              </w:rPr>
              <w:t xml:space="preserve">locales  </w:t>
            </w:r>
            <w:r>
              <w:rPr>
                <w:spacing w:val="-6"/>
                <w:w w:val="105"/>
                <w:sz w:val="17"/>
              </w:rPr>
              <w:t>de</w:t>
            </w:r>
          </w:p>
        </w:tc>
        <w:tc>
          <w:tcPr>
            <w:tcW w:w="809" w:type="dxa"/>
            <w:tcBorders>
              <w:top w:val="single" w:sz="5" w:space="0" w:color="000000"/>
              <w:left w:val="single" w:sz="6" w:space="0" w:color="000000"/>
              <w:bottom w:val="nil"/>
              <w:right w:val="single" w:sz="6" w:space="0" w:color="000000"/>
            </w:tcBorders>
          </w:tcPr>
          <w:p w:rsidR="002A61E2" w:rsidRDefault="002A61E2"/>
        </w:tc>
        <w:tc>
          <w:tcPr>
            <w:tcW w:w="557" w:type="dxa"/>
            <w:tcBorders>
              <w:top w:val="single" w:sz="5" w:space="0" w:color="000000"/>
              <w:left w:val="single" w:sz="6" w:space="0" w:color="000000"/>
              <w:bottom w:val="nil"/>
              <w:right w:val="single" w:sz="6" w:space="0" w:color="000000"/>
            </w:tcBorders>
          </w:tcPr>
          <w:p w:rsidR="002A61E2" w:rsidRDefault="002A61E2"/>
        </w:tc>
        <w:tc>
          <w:tcPr>
            <w:tcW w:w="556" w:type="dxa"/>
            <w:tcBorders>
              <w:top w:val="single" w:sz="5" w:space="0" w:color="000000"/>
              <w:left w:val="single" w:sz="6" w:space="0" w:color="000000"/>
              <w:bottom w:val="nil"/>
              <w:right w:val="single" w:sz="5" w:space="0" w:color="000000"/>
            </w:tcBorders>
          </w:tcPr>
          <w:p w:rsidR="002A61E2" w:rsidRDefault="002A61E2"/>
        </w:tc>
        <w:tc>
          <w:tcPr>
            <w:tcW w:w="474" w:type="dxa"/>
            <w:tcBorders>
              <w:top w:val="single" w:sz="5" w:space="0" w:color="000000"/>
              <w:left w:val="single" w:sz="5" w:space="0" w:color="000000"/>
              <w:bottom w:val="nil"/>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trabajo:</w:t>
            </w:r>
          </w:p>
        </w:tc>
        <w:tc>
          <w:tcPr>
            <w:tcW w:w="809" w:type="dxa"/>
            <w:tcBorders>
              <w:top w:val="nil"/>
              <w:left w:val="single" w:sz="6" w:space="0" w:color="000000"/>
              <w:bottom w:val="nil"/>
              <w:right w:val="single" w:sz="6" w:space="0" w:color="000000"/>
            </w:tcBorders>
          </w:tcPr>
          <w:p w:rsidR="002A61E2" w:rsidRDefault="002A61E2"/>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2A61E2"/>
        </w:tc>
        <w:tc>
          <w:tcPr>
            <w:tcW w:w="809" w:type="dxa"/>
            <w:tcBorders>
              <w:top w:val="nil"/>
              <w:left w:val="single" w:sz="6" w:space="0" w:color="000000"/>
              <w:bottom w:val="nil"/>
              <w:right w:val="single" w:sz="6" w:space="0" w:color="000000"/>
            </w:tcBorders>
          </w:tcPr>
          <w:p w:rsidR="002A61E2" w:rsidRDefault="006B7FDA">
            <w:pPr>
              <w:pStyle w:val="TableParagraph"/>
              <w:spacing w:before="3"/>
              <w:ind w:left="64"/>
              <w:rPr>
                <w:sz w:val="17"/>
              </w:rPr>
            </w:pPr>
            <w:r>
              <w:rPr>
                <w:w w:val="105"/>
                <w:sz w:val="17"/>
              </w:rPr>
              <w:t>5.00m²/</w:t>
            </w:r>
          </w:p>
        </w:tc>
        <w:tc>
          <w:tcPr>
            <w:tcW w:w="557"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3"/>
              <w:ind w:left="76" w:right="75"/>
              <w:jc w:val="center"/>
              <w:rPr>
                <w:sz w:val="17"/>
              </w:rPr>
            </w:pPr>
            <w:r>
              <w:rPr>
                <w:w w:val="105"/>
                <w:sz w:val="17"/>
              </w:rPr>
              <w:t>2.50</w:t>
            </w:r>
          </w:p>
        </w:tc>
        <w:tc>
          <w:tcPr>
            <w:tcW w:w="474" w:type="dxa"/>
            <w:tcBorders>
              <w:top w:val="nil"/>
              <w:left w:val="single" w:sz="5" w:space="0" w:color="000000"/>
              <w:bottom w:val="nil"/>
              <w:right w:val="single" w:sz="6" w:space="0" w:color="000000"/>
            </w:tcBorders>
          </w:tcPr>
          <w:p w:rsidR="002A61E2" w:rsidRDefault="006B7FDA">
            <w:pPr>
              <w:pStyle w:val="TableParagraph"/>
              <w:spacing w:before="3"/>
              <w:ind w:left="62"/>
              <w:rPr>
                <w:sz w:val="17"/>
              </w:rPr>
            </w:pPr>
            <w:r>
              <w:rPr>
                <w:w w:val="102"/>
                <w:sz w:val="17"/>
              </w:rPr>
              <w:t>c</w:t>
            </w:r>
          </w:p>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Hasta 100 m²</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persona</w:t>
            </w:r>
          </w:p>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2A61E2"/>
        </w:tc>
        <w:tc>
          <w:tcPr>
            <w:tcW w:w="809" w:type="dxa"/>
            <w:tcBorders>
              <w:top w:val="nil"/>
              <w:left w:val="single" w:sz="6" w:space="0" w:color="000000"/>
              <w:bottom w:val="nil"/>
              <w:right w:val="single" w:sz="6" w:space="0" w:color="000000"/>
            </w:tcBorders>
          </w:tcPr>
          <w:p w:rsidR="002A61E2" w:rsidRDefault="006B7FDA">
            <w:pPr>
              <w:pStyle w:val="TableParagraph"/>
              <w:spacing w:before="1"/>
              <w:ind w:left="64"/>
              <w:rPr>
                <w:sz w:val="17"/>
              </w:rPr>
            </w:pPr>
            <w:r>
              <w:rPr>
                <w:w w:val="105"/>
                <w:sz w:val="17"/>
              </w:rPr>
              <w:t>6.00m²/</w:t>
            </w:r>
          </w:p>
        </w:tc>
        <w:tc>
          <w:tcPr>
            <w:tcW w:w="557" w:type="dxa"/>
            <w:tcBorders>
              <w:top w:val="nil"/>
              <w:left w:val="single" w:sz="6" w:space="0" w:color="000000"/>
              <w:bottom w:val="nil"/>
              <w:right w:val="single" w:sz="6" w:space="0" w:color="000000"/>
            </w:tcBorders>
          </w:tcPr>
          <w:p w:rsidR="002A61E2" w:rsidRDefault="006B7FDA">
            <w:pPr>
              <w:pStyle w:val="TableParagraph"/>
              <w:spacing w:before="1"/>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1"/>
              <w:ind w:left="76" w:right="75"/>
              <w:jc w:val="center"/>
              <w:rPr>
                <w:sz w:val="17"/>
              </w:rPr>
            </w:pPr>
            <w:r>
              <w:rPr>
                <w:w w:val="105"/>
                <w:sz w:val="17"/>
              </w:rPr>
              <w:t>2.50</w:t>
            </w:r>
          </w:p>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más de 100 hasta 1000 m²</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persona</w:t>
            </w:r>
          </w:p>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2A61E2"/>
        </w:tc>
        <w:tc>
          <w:tcPr>
            <w:tcW w:w="809" w:type="dxa"/>
            <w:tcBorders>
              <w:top w:val="nil"/>
              <w:left w:val="single" w:sz="6" w:space="0" w:color="000000"/>
              <w:bottom w:val="nil"/>
              <w:right w:val="single" w:sz="6" w:space="0" w:color="000000"/>
            </w:tcBorders>
          </w:tcPr>
          <w:p w:rsidR="002A61E2" w:rsidRDefault="006B7FDA">
            <w:pPr>
              <w:pStyle w:val="TableParagraph"/>
              <w:spacing w:before="3"/>
              <w:ind w:left="64"/>
              <w:rPr>
                <w:sz w:val="17"/>
              </w:rPr>
            </w:pPr>
            <w:r>
              <w:rPr>
                <w:w w:val="105"/>
                <w:sz w:val="17"/>
              </w:rPr>
              <w:t>7.00m²/</w:t>
            </w:r>
          </w:p>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más de 1000 m²</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persona</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0"/>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2A61E2"/>
        </w:tc>
        <w:tc>
          <w:tcPr>
            <w:tcW w:w="809" w:type="dxa"/>
            <w:tcBorders>
              <w:top w:val="nil"/>
              <w:left w:val="single" w:sz="6" w:space="0" w:color="000000"/>
              <w:bottom w:val="nil"/>
              <w:right w:val="single" w:sz="6" w:space="0" w:color="000000"/>
            </w:tcBorders>
          </w:tcPr>
          <w:p w:rsidR="002A61E2" w:rsidRDefault="006B7FDA">
            <w:pPr>
              <w:pStyle w:val="TableParagraph"/>
              <w:spacing w:before="1"/>
              <w:ind w:left="64"/>
              <w:rPr>
                <w:sz w:val="17"/>
              </w:rPr>
            </w:pPr>
            <w:r>
              <w:rPr>
                <w:w w:val="105"/>
                <w:sz w:val="17"/>
              </w:rPr>
              <w:t>8.00m²/</w:t>
            </w:r>
          </w:p>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tcBorders>
              <w:top w:val="nil"/>
              <w:left w:val="single" w:sz="5" w:space="0" w:color="000000"/>
              <w:bottom w:val="nil"/>
              <w:right w:val="single" w:sz="6" w:space="0" w:color="000000"/>
            </w:tcBorders>
          </w:tcPr>
          <w:p w:rsidR="002A61E2" w:rsidRDefault="002A61E2"/>
        </w:tc>
      </w:tr>
      <w:tr w:rsidR="002A61E2">
        <w:trPr>
          <w:trHeight w:hRule="exact" w:val="207"/>
        </w:trPr>
        <w:tc>
          <w:tcPr>
            <w:tcW w:w="1212" w:type="dxa"/>
            <w:tcBorders>
              <w:top w:val="nil"/>
              <w:left w:val="single" w:sz="6" w:space="0" w:color="000000"/>
              <w:bottom w:val="single" w:sz="6" w:space="0" w:color="000000"/>
              <w:right w:val="single" w:sz="6" w:space="0" w:color="000000"/>
            </w:tcBorders>
          </w:tcPr>
          <w:p w:rsidR="002A61E2" w:rsidRDefault="002A61E2"/>
        </w:tc>
        <w:tc>
          <w:tcPr>
            <w:tcW w:w="2498"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De más de 10,000 m²</w:t>
            </w:r>
          </w:p>
        </w:tc>
        <w:tc>
          <w:tcPr>
            <w:tcW w:w="809"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64"/>
              <w:rPr>
                <w:sz w:val="17"/>
              </w:rPr>
            </w:pPr>
            <w:r>
              <w:rPr>
                <w:w w:val="105"/>
                <w:sz w:val="17"/>
              </w:rPr>
              <w:t>persona</w:t>
            </w:r>
          </w:p>
        </w:tc>
        <w:tc>
          <w:tcPr>
            <w:tcW w:w="557"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0" w:right="2"/>
              <w:jc w:val="center"/>
              <w:rPr>
                <w:sz w:val="17"/>
              </w:rPr>
            </w:pPr>
            <w:r>
              <w:rPr>
                <w:w w:val="102"/>
                <w:sz w:val="17"/>
              </w:rPr>
              <w:t>-</w:t>
            </w:r>
          </w:p>
        </w:tc>
        <w:tc>
          <w:tcPr>
            <w:tcW w:w="556" w:type="dxa"/>
            <w:tcBorders>
              <w:top w:val="nil"/>
              <w:left w:val="single" w:sz="6" w:space="0" w:color="000000"/>
              <w:bottom w:val="single" w:sz="6" w:space="0" w:color="000000"/>
              <w:right w:val="single" w:sz="5" w:space="0" w:color="000000"/>
            </w:tcBorders>
          </w:tcPr>
          <w:p w:rsidR="002A61E2" w:rsidRDefault="006B7FDA">
            <w:pPr>
              <w:pStyle w:val="TableParagraph"/>
              <w:spacing w:before="2"/>
              <w:ind w:left="76" w:right="75"/>
              <w:jc w:val="center"/>
              <w:rPr>
                <w:sz w:val="17"/>
              </w:rPr>
            </w:pPr>
            <w:r>
              <w:rPr>
                <w:w w:val="105"/>
                <w:sz w:val="17"/>
              </w:rPr>
              <w:t>2.50</w:t>
            </w:r>
          </w:p>
        </w:tc>
        <w:tc>
          <w:tcPr>
            <w:tcW w:w="474"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08"/>
        </w:trPr>
        <w:tc>
          <w:tcPr>
            <w:tcW w:w="1212" w:type="dxa"/>
            <w:tcBorders>
              <w:top w:val="single" w:sz="6" w:space="0" w:color="000000"/>
              <w:left w:val="single" w:sz="6" w:space="0" w:color="000000"/>
              <w:bottom w:val="nil"/>
              <w:right w:val="single" w:sz="6" w:space="0" w:color="000000"/>
            </w:tcBorders>
          </w:tcPr>
          <w:p w:rsidR="002A61E2" w:rsidRDefault="006B7FDA">
            <w:pPr>
              <w:pStyle w:val="TableParagraph"/>
              <w:spacing w:line="194" w:lineRule="exact"/>
              <w:ind w:left="57"/>
              <w:rPr>
                <w:b/>
                <w:sz w:val="17"/>
              </w:rPr>
            </w:pPr>
            <w:r>
              <w:rPr>
                <w:b/>
                <w:spacing w:val="-12"/>
                <w:w w:val="105"/>
                <w:sz w:val="17"/>
              </w:rPr>
              <w:t xml:space="preserve">II. </w:t>
            </w:r>
            <w:r>
              <w:rPr>
                <w:b/>
                <w:w w:val="105"/>
                <w:sz w:val="17"/>
              </w:rPr>
              <w:t xml:space="preserve">2 </w:t>
            </w:r>
            <w:r>
              <w:rPr>
                <w:b/>
                <w:spacing w:val="-13"/>
                <w:w w:val="105"/>
                <w:sz w:val="17"/>
              </w:rPr>
              <w:t>Comercio</w:t>
            </w:r>
          </w:p>
        </w:tc>
        <w:tc>
          <w:tcPr>
            <w:tcW w:w="249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Areas de venta:</w:t>
            </w:r>
          </w:p>
        </w:tc>
        <w:tc>
          <w:tcPr>
            <w:tcW w:w="809" w:type="dxa"/>
            <w:tcBorders>
              <w:top w:val="single" w:sz="6" w:space="0" w:color="000000"/>
              <w:left w:val="single" w:sz="6" w:space="0" w:color="000000"/>
              <w:bottom w:val="nil"/>
              <w:right w:val="single" w:sz="6" w:space="0" w:color="000000"/>
            </w:tcBorders>
          </w:tcPr>
          <w:p w:rsidR="002A61E2" w:rsidRDefault="002A61E2"/>
        </w:tc>
        <w:tc>
          <w:tcPr>
            <w:tcW w:w="557" w:type="dxa"/>
            <w:tcBorders>
              <w:top w:val="single" w:sz="6" w:space="0" w:color="000000"/>
              <w:left w:val="single" w:sz="6" w:space="0" w:color="000000"/>
              <w:bottom w:val="nil"/>
              <w:right w:val="single" w:sz="6" w:space="0" w:color="000000"/>
            </w:tcBorders>
          </w:tcPr>
          <w:p w:rsidR="002A61E2" w:rsidRDefault="002A61E2"/>
        </w:tc>
        <w:tc>
          <w:tcPr>
            <w:tcW w:w="556" w:type="dxa"/>
            <w:tcBorders>
              <w:top w:val="single" w:sz="6" w:space="0" w:color="000000"/>
              <w:left w:val="single" w:sz="6" w:space="0" w:color="000000"/>
              <w:bottom w:val="nil"/>
              <w:right w:val="single" w:sz="5" w:space="0" w:color="000000"/>
            </w:tcBorders>
          </w:tcPr>
          <w:p w:rsidR="002A61E2" w:rsidRDefault="002A61E2"/>
        </w:tc>
        <w:tc>
          <w:tcPr>
            <w:tcW w:w="474" w:type="dxa"/>
            <w:vMerge w:val="restart"/>
            <w:tcBorders>
              <w:top w:val="single" w:sz="6" w:space="0" w:color="000000"/>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4"/>
              <w:rPr>
                <w:sz w:val="17"/>
              </w:rPr>
            </w:pPr>
            <w:r>
              <w:rPr>
                <w:w w:val="105"/>
                <w:sz w:val="17"/>
              </w:rPr>
              <w:t>Hasta 120 m²</w:t>
            </w:r>
          </w:p>
        </w:tc>
        <w:tc>
          <w:tcPr>
            <w:tcW w:w="809" w:type="dxa"/>
            <w:tcBorders>
              <w:top w:val="nil"/>
              <w:left w:val="single" w:sz="6" w:space="0" w:color="000000"/>
              <w:bottom w:val="nil"/>
              <w:right w:val="single" w:sz="6" w:space="0" w:color="000000"/>
            </w:tcBorders>
          </w:tcPr>
          <w:p w:rsidR="002A61E2" w:rsidRDefault="006B7FDA">
            <w:pPr>
              <w:pStyle w:val="TableParagraph"/>
              <w:spacing w:line="195" w:lineRule="exact"/>
              <w:ind w:left="64"/>
              <w:rPr>
                <w:b/>
                <w:sz w:val="17"/>
              </w:rPr>
            </w:pPr>
            <w:r>
              <w:rPr>
                <w:b/>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4"/>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4"/>
              <w:ind w:left="38" w:right="116"/>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3"/>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4"/>
              <w:rPr>
                <w:sz w:val="17"/>
              </w:rPr>
            </w:pPr>
            <w:r>
              <w:rPr>
                <w:w w:val="105"/>
                <w:sz w:val="17"/>
              </w:rPr>
              <w:t>De más de 120 m² hasta 1000</w:t>
            </w:r>
          </w:p>
        </w:tc>
        <w:tc>
          <w:tcPr>
            <w:tcW w:w="809" w:type="dxa"/>
            <w:tcBorders>
              <w:top w:val="nil"/>
              <w:left w:val="single" w:sz="6" w:space="0" w:color="000000"/>
              <w:bottom w:val="nil"/>
              <w:right w:val="single" w:sz="6" w:space="0" w:color="000000"/>
            </w:tcBorders>
          </w:tcPr>
          <w:p w:rsidR="002A61E2" w:rsidRDefault="006B7FDA">
            <w:pPr>
              <w:pStyle w:val="TableParagraph"/>
              <w:spacing w:line="195" w:lineRule="exact"/>
              <w:ind w:left="64"/>
              <w:rPr>
                <w:b/>
                <w:sz w:val="17"/>
              </w:rPr>
            </w:pPr>
            <w:r>
              <w:rPr>
                <w:b/>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4"/>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4"/>
              <w:ind w:left="38" w:right="116"/>
              <w:jc w:val="center"/>
              <w:rPr>
                <w:sz w:val="17"/>
              </w:rPr>
            </w:pPr>
            <w:r>
              <w:rPr>
                <w:w w:val="105"/>
                <w:sz w:val="17"/>
              </w:rPr>
              <w:t>2.50</w:t>
            </w:r>
          </w:p>
        </w:tc>
        <w:tc>
          <w:tcPr>
            <w:tcW w:w="474" w:type="dxa"/>
            <w:vMerge/>
            <w:tcBorders>
              <w:left w:val="single" w:sz="5" w:space="0" w:color="000000"/>
              <w:right w:val="single" w:sz="6" w:space="0" w:color="000000"/>
            </w:tcBorders>
          </w:tcPr>
          <w:p w:rsidR="002A61E2" w:rsidRDefault="002A61E2"/>
        </w:tc>
      </w:tr>
      <w:tr w:rsidR="002A61E2">
        <w:trPr>
          <w:trHeight w:hRule="exact" w:val="204"/>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5"/>
              <w:rPr>
                <w:sz w:val="17"/>
              </w:rPr>
            </w:pPr>
            <w:r>
              <w:rPr>
                <w:w w:val="105"/>
                <w:sz w:val="17"/>
              </w:rPr>
              <w:t>m²</w:t>
            </w:r>
          </w:p>
        </w:tc>
        <w:tc>
          <w:tcPr>
            <w:tcW w:w="809" w:type="dxa"/>
            <w:tcBorders>
              <w:top w:val="nil"/>
              <w:left w:val="single" w:sz="6" w:space="0" w:color="000000"/>
              <w:bottom w:val="nil"/>
              <w:right w:val="single" w:sz="6" w:space="0" w:color="000000"/>
            </w:tcBorders>
          </w:tcPr>
          <w:p w:rsidR="002A61E2" w:rsidRDefault="006B7FDA">
            <w:pPr>
              <w:pStyle w:val="TableParagraph"/>
              <w:spacing w:before="1"/>
              <w:ind w:left="64"/>
              <w:rPr>
                <w:b/>
                <w:sz w:val="17"/>
              </w:rPr>
            </w:pPr>
            <w:r>
              <w:rPr>
                <w:b/>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5"/>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5"/>
              <w:ind w:left="38" w:right="116"/>
              <w:jc w:val="center"/>
              <w:rPr>
                <w:sz w:val="17"/>
              </w:rPr>
            </w:pPr>
            <w:r>
              <w:rPr>
                <w:w w:val="105"/>
                <w:sz w:val="17"/>
              </w:rPr>
              <w:t>3.20</w:t>
            </w:r>
          </w:p>
        </w:tc>
        <w:tc>
          <w:tcPr>
            <w:tcW w:w="474" w:type="dxa"/>
            <w:vMerge/>
            <w:tcBorders>
              <w:left w:val="single" w:sz="5" w:space="0" w:color="000000"/>
              <w:right w:val="single" w:sz="6" w:space="0" w:color="000000"/>
            </w:tcBorders>
          </w:tcPr>
          <w:p w:rsidR="002A61E2" w:rsidRDefault="002A61E2"/>
        </w:tc>
      </w:tr>
      <w:tr w:rsidR="002A61E2">
        <w:trPr>
          <w:trHeight w:hRule="exact" w:val="301"/>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mayores de 1000 m²</w:t>
            </w:r>
          </w:p>
        </w:tc>
        <w:tc>
          <w:tcPr>
            <w:tcW w:w="809" w:type="dxa"/>
            <w:tcBorders>
              <w:top w:val="nil"/>
              <w:left w:val="single" w:sz="6" w:space="0" w:color="000000"/>
              <w:bottom w:val="nil"/>
              <w:right w:val="single" w:sz="6" w:space="0" w:color="000000"/>
            </w:tcBorders>
          </w:tcPr>
          <w:p w:rsidR="002A61E2" w:rsidRDefault="002A61E2"/>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vMerge/>
            <w:tcBorders>
              <w:left w:val="single" w:sz="5" w:space="0" w:color="000000"/>
              <w:right w:val="single" w:sz="6" w:space="0" w:color="000000"/>
            </w:tcBorders>
          </w:tcPr>
          <w:p w:rsidR="002A61E2" w:rsidRDefault="002A61E2"/>
        </w:tc>
      </w:tr>
      <w:tr w:rsidR="002A61E2">
        <w:trPr>
          <w:trHeight w:hRule="exact" w:val="3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103"/>
              <w:rPr>
                <w:sz w:val="17"/>
              </w:rPr>
            </w:pPr>
            <w:r>
              <w:rPr>
                <w:w w:val="105"/>
                <w:sz w:val="17"/>
              </w:rPr>
              <w:t>Baños públicos</w:t>
            </w:r>
          </w:p>
        </w:tc>
        <w:tc>
          <w:tcPr>
            <w:tcW w:w="809" w:type="dxa"/>
            <w:tcBorders>
              <w:top w:val="nil"/>
              <w:left w:val="single" w:sz="6" w:space="0" w:color="000000"/>
              <w:bottom w:val="nil"/>
              <w:right w:val="single" w:sz="6" w:space="0" w:color="000000"/>
            </w:tcBorders>
          </w:tcPr>
          <w:p w:rsidR="002A61E2" w:rsidRDefault="006B7FDA">
            <w:pPr>
              <w:pStyle w:val="TableParagraph"/>
              <w:tabs>
                <w:tab w:val="left" w:pos="549"/>
              </w:tabs>
              <w:spacing w:before="103"/>
              <w:ind w:left="64"/>
              <w:rPr>
                <w:sz w:val="17"/>
              </w:rPr>
            </w:pPr>
            <w:r>
              <w:rPr>
                <w:spacing w:val="-15"/>
                <w:w w:val="105"/>
                <w:sz w:val="17"/>
              </w:rPr>
              <w:t>1.30</w:t>
            </w:r>
            <w:r>
              <w:rPr>
                <w:spacing w:val="-15"/>
                <w:w w:val="105"/>
                <w:sz w:val="17"/>
              </w:rPr>
              <w:tab/>
            </w:r>
            <w:r>
              <w:rPr>
                <w:spacing w:val="-10"/>
                <w:w w:val="105"/>
                <w:sz w:val="17"/>
              </w:rPr>
              <w:t>m²</w:t>
            </w:r>
          </w:p>
        </w:tc>
        <w:tc>
          <w:tcPr>
            <w:tcW w:w="557" w:type="dxa"/>
            <w:tcBorders>
              <w:top w:val="nil"/>
              <w:left w:val="single" w:sz="6" w:space="0" w:color="000000"/>
              <w:bottom w:val="nil"/>
              <w:right w:val="single" w:sz="6" w:space="0" w:color="000000"/>
            </w:tcBorders>
          </w:tcPr>
          <w:p w:rsidR="002A61E2" w:rsidRDefault="006B7FDA">
            <w:pPr>
              <w:pStyle w:val="TableParagraph"/>
              <w:spacing w:before="103"/>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103"/>
              <w:ind w:left="76" w:right="75"/>
              <w:jc w:val="center"/>
              <w:rPr>
                <w:sz w:val="17"/>
              </w:rPr>
            </w:pPr>
            <w:r>
              <w:rPr>
                <w:w w:val="105"/>
                <w:sz w:val="17"/>
              </w:rPr>
              <w:t>3.20</w:t>
            </w:r>
          </w:p>
        </w:tc>
        <w:tc>
          <w:tcPr>
            <w:tcW w:w="474" w:type="dxa"/>
            <w:vMerge/>
            <w:tcBorders>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zonas de baño de vapor</w:t>
            </w:r>
          </w:p>
        </w:tc>
        <w:tc>
          <w:tcPr>
            <w:tcW w:w="809"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/usuario</w:t>
            </w:r>
          </w:p>
        </w:tc>
        <w:tc>
          <w:tcPr>
            <w:tcW w:w="557" w:type="dxa"/>
            <w:tcBorders>
              <w:top w:val="nil"/>
              <w:left w:val="single" w:sz="6" w:space="0" w:color="000000"/>
              <w:bottom w:val="nil"/>
              <w:right w:val="single" w:sz="6" w:space="0" w:color="000000"/>
            </w:tcBorders>
          </w:tcPr>
          <w:p w:rsidR="002A61E2" w:rsidRDefault="002A61E2"/>
        </w:tc>
        <w:tc>
          <w:tcPr>
            <w:tcW w:w="556" w:type="dxa"/>
            <w:tcBorders>
              <w:top w:val="nil"/>
              <w:left w:val="single" w:sz="6" w:space="0" w:color="000000"/>
              <w:bottom w:val="nil"/>
              <w:right w:val="single" w:sz="5" w:space="0" w:color="000000"/>
            </w:tcBorders>
          </w:tcPr>
          <w:p w:rsidR="002A61E2" w:rsidRDefault="002A61E2"/>
        </w:tc>
        <w:tc>
          <w:tcPr>
            <w:tcW w:w="474" w:type="dxa"/>
            <w:vMerge/>
            <w:tcBorders>
              <w:left w:val="single" w:sz="5" w:space="0" w:color="000000"/>
              <w:right w:val="single" w:sz="6" w:space="0" w:color="000000"/>
            </w:tcBorders>
          </w:tcPr>
          <w:p w:rsidR="002A61E2" w:rsidRDefault="002A61E2"/>
        </w:tc>
      </w:tr>
      <w:tr w:rsidR="002A61E2">
        <w:trPr>
          <w:trHeight w:hRule="exact" w:val="202"/>
        </w:trPr>
        <w:tc>
          <w:tcPr>
            <w:tcW w:w="1212" w:type="dxa"/>
            <w:tcBorders>
              <w:top w:val="nil"/>
              <w:left w:val="single" w:sz="6" w:space="0" w:color="000000"/>
              <w:bottom w:val="nil"/>
              <w:right w:val="single" w:sz="6" w:space="0" w:color="000000"/>
            </w:tcBorders>
          </w:tcPr>
          <w:p w:rsidR="002A61E2" w:rsidRDefault="002A61E2"/>
        </w:tc>
        <w:tc>
          <w:tcPr>
            <w:tcW w:w="2498" w:type="dxa"/>
            <w:tcBorders>
              <w:top w:val="nil"/>
              <w:left w:val="single" w:sz="6" w:space="0" w:color="000000"/>
              <w:bottom w:val="nil"/>
              <w:right w:val="single" w:sz="6" w:space="0" w:color="000000"/>
            </w:tcBorders>
          </w:tcPr>
          <w:p w:rsidR="002A61E2" w:rsidRDefault="002A61E2"/>
        </w:tc>
        <w:tc>
          <w:tcPr>
            <w:tcW w:w="809"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7" w:type="dxa"/>
            <w:tcBorders>
              <w:top w:val="nil"/>
              <w:left w:val="single" w:sz="6" w:space="0" w:color="000000"/>
              <w:bottom w:val="nil"/>
              <w:right w:val="single" w:sz="6" w:space="0" w:color="000000"/>
            </w:tcBorders>
          </w:tcPr>
          <w:p w:rsidR="002A61E2" w:rsidRDefault="006B7FDA">
            <w:pPr>
              <w:pStyle w:val="TableParagraph"/>
              <w:spacing w:before="2"/>
              <w:ind w:left="0" w:right="2"/>
              <w:jc w:val="center"/>
              <w:rPr>
                <w:sz w:val="17"/>
              </w:rPr>
            </w:pPr>
            <w:r>
              <w:rPr>
                <w:w w:val="102"/>
                <w:sz w:val="17"/>
              </w:rPr>
              <w:t>-</w:t>
            </w:r>
          </w:p>
        </w:tc>
        <w:tc>
          <w:tcPr>
            <w:tcW w:w="556" w:type="dxa"/>
            <w:tcBorders>
              <w:top w:val="nil"/>
              <w:left w:val="single" w:sz="6" w:space="0" w:color="000000"/>
              <w:bottom w:val="nil"/>
              <w:right w:val="single" w:sz="5" w:space="0" w:color="000000"/>
            </w:tcBorders>
          </w:tcPr>
          <w:p w:rsidR="002A61E2" w:rsidRDefault="006B7FDA">
            <w:pPr>
              <w:pStyle w:val="TableParagraph"/>
              <w:spacing w:before="2"/>
              <w:ind w:left="76" w:right="75"/>
              <w:jc w:val="center"/>
              <w:rPr>
                <w:sz w:val="17"/>
              </w:rPr>
            </w:pPr>
            <w:r>
              <w:rPr>
                <w:w w:val="105"/>
                <w:sz w:val="17"/>
              </w:rPr>
              <w:t>4.20</w:t>
            </w:r>
          </w:p>
        </w:tc>
        <w:tc>
          <w:tcPr>
            <w:tcW w:w="474" w:type="dxa"/>
            <w:vMerge/>
            <w:tcBorders>
              <w:left w:val="single" w:sz="5" w:space="0" w:color="000000"/>
              <w:right w:val="single" w:sz="6" w:space="0" w:color="000000"/>
            </w:tcBorders>
          </w:tcPr>
          <w:p w:rsidR="002A61E2" w:rsidRDefault="002A61E2"/>
        </w:tc>
      </w:tr>
      <w:tr w:rsidR="002A61E2">
        <w:trPr>
          <w:trHeight w:hRule="exact" w:val="409"/>
        </w:trPr>
        <w:tc>
          <w:tcPr>
            <w:tcW w:w="1212" w:type="dxa"/>
            <w:tcBorders>
              <w:top w:val="nil"/>
              <w:left w:val="single" w:sz="6" w:space="0" w:color="000000"/>
              <w:bottom w:val="single" w:sz="6" w:space="0" w:color="000000"/>
              <w:right w:val="single" w:sz="6" w:space="0" w:color="000000"/>
            </w:tcBorders>
          </w:tcPr>
          <w:p w:rsidR="002A61E2" w:rsidRDefault="002A61E2"/>
        </w:tc>
        <w:tc>
          <w:tcPr>
            <w:tcW w:w="2498"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Gasolinera</w:t>
            </w:r>
          </w:p>
        </w:tc>
        <w:tc>
          <w:tcPr>
            <w:tcW w:w="809" w:type="dxa"/>
            <w:tcBorders>
              <w:top w:val="nil"/>
              <w:left w:val="single" w:sz="6" w:space="0" w:color="000000"/>
              <w:bottom w:val="single" w:sz="6" w:space="0" w:color="000000"/>
              <w:right w:val="single" w:sz="6" w:space="0" w:color="000000"/>
            </w:tcBorders>
          </w:tcPr>
          <w:p w:rsidR="002A61E2" w:rsidRDefault="002A61E2"/>
        </w:tc>
        <w:tc>
          <w:tcPr>
            <w:tcW w:w="557" w:type="dxa"/>
            <w:tcBorders>
              <w:top w:val="nil"/>
              <w:left w:val="single" w:sz="6" w:space="0" w:color="000000"/>
              <w:bottom w:val="single" w:sz="6" w:space="0" w:color="000000"/>
              <w:right w:val="single" w:sz="6" w:space="0" w:color="000000"/>
            </w:tcBorders>
          </w:tcPr>
          <w:p w:rsidR="002A61E2" w:rsidRDefault="002A61E2"/>
        </w:tc>
        <w:tc>
          <w:tcPr>
            <w:tcW w:w="556" w:type="dxa"/>
            <w:tcBorders>
              <w:top w:val="nil"/>
              <w:left w:val="single" w:sz="6" w:space="0" w:color="000000"/>
              <w:bottom w:val="single" w:sz="6" w:space="0" w:color="000000"/>
              <w:right w:val="single" w:sz="5" w:space="0" w:color="000000"/>
            </w:tcBorders>
          </w:tcPr>
          <w:p w:rsidR="002A61E2" w:rsidRDefault="002A61E2"/>
        </w:tc>
        <w:tc>
          <w:tcPr>
            <w:tcW w:w="474" w:type="dxa"/>
            <w:vMerge/>
            <w:tcBorders>
              <w:left w:val="single" w:sz="5" w:space="0" w:color="000000"/>
              <w:bottom w:val="single" w:sz="6" w:space="0" w:color="000000"/>
              <w:right w:val="single" w:sz="6" w:space="0" w:color="000000"/>
            </w:tcBorders>
          </w:tcPr>
          <w:p w:rsidR="002A61E2" w:rsidRDefault="002A61E2"/>
        </w:tc>
      </w:tr>
    </w:tbl>
    <w:p w:rsidR="002A61E2" w:rsidRDefault="002A61E2">
      <w:pPr>
        <w:sectPr w:rsidR="002A61E2">
          <w:headerReference w:type="default" r:id="rId98"/>
          <w:pgSz w:w="11900" w:h="16840"/>
          <w:pgMar w:top="1700" w:right="1120" w:bottom="280" w:left="1100" w:header="1420" w:footer="0" w:gutter="0"/>
          <w:cols w:space="720"/>
        </w:sectPr>
      </w:pPr>
    </w:p>
    <w:p w:rsidR="002A61E2" w:rsidRDefault="006B7FDA">
      <w:pPr>
        <w:pStyle w:val="Textoindependiente"/>
        <w:spacing w:before="1" w:after="1"/>
        <w:rPr>
          <w:rFonts w:ascii="Times New Roman"/>
          <w:sz w:val="29"/>
        </w:rPr>
      </w:pPr>
      <w:r>
        <w:lastRenderedPageBreak/>
        <w:pict>
          <v:group id="_x0000_s1471" style="position:absolute;margin-left:103.2pt;margin-top:205.9pt;width:385pt;height:394.35pt;z-index:-364456;mso-position-horizontal-relative:page;mso-position-vertical-relative:page" coordorigin="2064,4118" coordsize="7700,7887">
            <v:shape id="_x0000_s1473" type="#_x0000_t75" style="position:absolute;left:2064;top:9535;width:2664;height:2470">
              <v:imagedata r:id="rId42" o:title=""/>
            </v:shape>
            <v:shape id="_x0000_s1472" type="#_x0000_t75" style="position:absolute;left:4555;top:4118;width:5208;height:5386">
              <v:imagedata r:id="rId38" o:title=""/>
            </v:shape>
            <w10:wrap anchorx="page" anchory="page"/>
          </v:group>
        </w:pict>
      </w:r>
    </w:p>
    <w:tbl>
      <w:tblPr>
        <w:tblStyle w:val="TableNormal"/>
        <w:tblW w:w="0" w:type="auto"/>
        <w:tblInd w:w="1745"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1310"/>
        <w:gridCol w:w="576"/>
        <w:gridCol w:w="242"/>
        <w:gridCol w:w="518"/>
        <w:gridCol w:w="712"/>
        <w:gridCol w:w="436"/>
        <w:gridCol w:w="477"/>
        <w:gridCol w:w="349"/>
        <w:gridCol w:w="552"/>
        <w:gridCol w:w="554"/>
        <w:gridCol w:w="413"/>
      </w:tblGrid>
      <w:tr w:rsidR="002A61E2">
        <w:trPr>
          <w:trHeight w:hRule="exact" w:val="455"/>
        </w:trPr>
        <w:tc>
          <w:tcPr>
            <w:tcW w:w="3794" w:type="dxa"/>
            <w:gridSpan w:val="6"/>
            <w:vMerge w:val="restart"/>
            <w:tcBorders>
              <w:left w:val="thinThickMediumGap" w:sz="17" w:space="0" w:color="000000"/>
              <w:right w:val="single" w:sz="6" w:space="0" w:color="000000"/>
            </w:tcBorders>
          </w:tcPr>
          <w:p w:rsidR="002A61E2" w:rsidRDefault="002A61E2">
            <w:pPr>
              <w:pStyle w:val="TableParagraph"/>
              <w:spacing w:before="9"/>
              <w:ind w:left="0"/>
              <w:rPr>
                <w:rFonts w:ascii="Times New Roman"/>
                <w:sz w:val="17"/>
              </w:rPr>
            </w:pPr>
          </w:p>
          <w:p w:rsidR="002A61E2" w:rsidRDefault="006B7FDA">
            <w:pPr>
              <w:pStyle w:val="TableParagraph"/>
              <w:tabs>
                <w:tab w:val="left" w:pos="2281"/>
              </w:tabs>
              <w:spacing w:before="1"/>
              <w:ind w:left="344"/>
              <w:rPr>
                <w:b/>
                <w:sz w:val="17"/>
              </w:rPr>
            </w:pPr>
            <w:r>
              <w:rPr>
                <w:b/>
                <w:w w:val="105"/>
                <w:sz w:val="17"/>
              </w:rPr>
              <w:t>Tipología</w:t>
            </w:r>
            <w:r>
              <w:rPr>
                <w:b/>
                <w:w w:val="105"/>
                <w:sz w:val="17"/>
              </w:rPr>
              <w:tab/>
              <w:t>Local</w:t>
            </w:r>
          </w:p>
        </w:tc>
        <w:tc>
          <w:tcPr>
            <w:tcW w:w="1932" w:type="dxa"/>
            <w:gridSpan w:val="4"/>
            <w:tcBorders>
              <w:left w:val="single" w:sz="6" w:space="0" w:color="000000"/>
              <w:bottom w:val="single" w:sz="6" w:space="0" w:color="000000"/>
              <w:right w:val="single" w:sz="6" w:space="0" w:color="000000"/>
            </w:tcBorders>
          </w:tcPr>
          <w:p w:rsidR="002A61E2" w:rsidRDefault="006B7FDA">
            <w:pPr>
              <w:pStyle w:val="TableParagraph"/>
              <w:spacing w:before="3" w:line="247" w:lineRule="auto"/>
              <w:ind w:left="62"/>
              <w:rPr>
                <w:b/>
                <w:sz w:val="17"/>
              </w:rPr>
            </w:pPr>
            <w:r>
              <w:rPr>
                <w:b/>
                <w:w w:val="105"/>
                <w:sz w:val="17"/>
              </w:rPr>
              <w:t>Dimensiones libres Mínimas</w:t>
            </w:r>
          </w:p>
        </w:tc>
        <w:tc>
          <w:tcPr>
            <w:tcW w:w="413" w:type="dxa"/>
            <w:vMerge w:val="restart"/>
            <w:tcBorders>
              <w:left w:val="single" w:sz="6" w:space="0" w:color="000000"/>
              <w:right w:val="thinThickMediumGap" w:sz="17" w:space="0" w:color="000000"/>
            </w:tcBorders>
          </w:tcPr>
          <w:p w:rsidR="002A61E2" w:rsidRDefault="006B7FDA">
            <w:pPr>
              <w:pStyle w:val="TableParagraph"/>
              <w:spacing w:before="3"/>
              <w:ind w:left="129"/>
              <w:rPr>
                <w:b/>
                <w:sz w:val="17"/>
              </w:rPr>
            </w:pPr>
            <w:r>
              <w:rPr>
                <w:b/>
                <w:w w:val="102"/>
                <w:sz w:val="17"/>
              </w:rPr>
              <w:t>O</w:t>
            </w:r>
          </w:p>
          <w:p w:rsidR="002A61E2" w:rsidRDefault="006B7FDA">
            <w:pPr>
              <w:pStyle w:val="TableParagraph"/>
              <w:spacing w:before="5" w:line="261" w:lineRule="auto"/>
              <w:ind w:left="148" w:right="91" w:hanging="5"/>
              <w:rPr>
                <w:b/>
                <w:sz w:val="17"/>
              </w:rPr>
            </w:pPr>
            <w:r>
              <w:rPr>
                <w:b/>
                <w:w w:val="105"/>
                <w:sz w:val="17"/>
              </w:rPr>
              <w:t>b</w:t>
            </w:r>
            <w:r>
              <w:rPr>
                <w:b/>
                <w:w w:val="102"/>
                <w:sz w:val="17"/>
              </w:rPr>
              <w:t xml:space="preserve"> </w:t>
            </w:r>
            <w:r>
              <w:rPr>
                <w:b/>
                <w:w w:val="105"/>
                <w:sz w:val="17"/>
              </w:rPr>
              <w:t>s</w:t>
            </w:r>
          </w:p>
        </w:tc>
      </w:tr>
      <w:tr w:rsidR="002A61E2">
        <w:trPr>
          <w:trHeight w:hRule="exact" w:val="810"/>
        </w:trPr>
        <w:tc>
          <w:tcPr>
            <w:tcW w:w="3794" w:type="dxa"/>
            <w:gridSpan w:val="6"/>
            <w:vMerge/>
            <w:tcBorders>
              <w:left w:val="thinThickMediumGap" w:sz="17" w:space="0" w:color="000000"/>
              <w:bottom w:val="thinThickMediumGap" w:sz="17" w:space="0" w:color="000000"/>
              <w:right w:val="single" w:sz="6" w:space="0" w:color="000000"/>
            </w:tcBorders>
          </w:tcPr>
          <w:p w:rsidR="002A61E2" w:rsidRDefault="002A61E2"/>
        </w:tc>
        <w:tc>
          <w:tcPr>
            <w:tcW w:w="826" w:type="dxa"/>
            <w:gridSpan w:val="2"/>
            <w:tcBorders>
              <w:top w:val="single" w:sz="6" w:space="0" w:color="000000"/>
              <w:left w:val="single" w:sz="6" w:space="0" w:color="000000"/>
              <w:bottom w:val="thinThickMediumGap" w:sz="17" w:space="0" w:color="000000"/>
              <w:right w:val="single" w:sz="6" w:space="0" w:color="000000"/>
            </w:tcBorders>
          </w:tcPr>
          <w:p w:rsidR="002A61E2" w:rsidRDefault="006B7FDA">
            <w:pPr>
              <w:pStyle w:val="TableParagraph"/>
              <w:spacing w:line="249" w:lineRule="auto"/>
              <w:ind w:left="153" w:hanging="20"/>
              <w:rPr>
                <w:b/>
                <w:sz w:val="17"/>
              </w:rPr>
            </w:pPr>
            <w:r>
              <w:rPr>
                <w:b/>
                <w:w w:val="105"/>
                <w:sz w:val="17"/>
              </w:rPr>
              <w:t>Area o índice</w:t>
            </w:r>
          </w:p>
        </w:tc>
        <w:tc>
          <w:tcPr>
            <w:tcW w:w="552" w:type="dxa"/>
            <w:tcBorders>
              <w:top w:val="single" w:sz="6" w:space="0" w:color="000000"/>
              <w:left w:val="single" w:sz="6" w:space="0" w:color="000000"/>
              <w:bottom w:val="thinThickMediumGap" w:sz="17" w:space="0" w:color="000000"/>
              <w:right w:val="single" w:sz="6" w:space="0" w:color="000000"/>
            </w:tcBorders>
          </w:tcPr>
          <w:p w:rsidR="002A61E2" w:rsidRDefault="006B7FDA">
            <w:pPr>
              <w:pStyle w:val="TableParagraph"/>
              <w:spacing w:before="1" w:line="249" w:lineRule="auto"/>
              <w:ind w:left="95" w:right="67" w:hanging="22"/>
              <w:jc w:val="both"/>
              <w:rPr>
                <w:b/>
                <w:sz w:val="16"/>
              </w:rPr>
            </w:pPr>
            <w:r>
              <w:rPr>
                <w:b/>
                <w:sz w:val="16"/>
              </w:rPr>
              <w:t xml:space="preserve">Lado </w:t>
            </w:r>
            <w:r>
              <w:rPr>
                <w:b/>
                <w:w w:val="105"/>
                <w:sz w:val="16"/>
              </w:rPr>
              <w:t>Metr os</w:t>
            </w:r>
          </w:p>
        </w:tc>
        <w:tc>
          <w:tcPr>
            <w:tcW w:w="554" w:type="dxa"/>
            <w:tcBorders>
              <w:top w:val="single" w:sz="6" w:space="0" w:color="000000"/>
              <w:left w:val="single" w:sz="6" w:space="0" w:color="000000"/>
              <w:bottom w:val="thinThickMediumGap" w:sz="17" w:space="0" w:color="000000"/>
              <w:right w:val="single" w:sz="6" w:space="0" w:color="000000"/>
            </w:tcBorders>
          </w:tcPr>
          <w:p w:rsidR="002A61E2" w:rsidRDefault="006B7FDA">
            <w:pPr>
              <w:pStyle w:val="TableParagraph"/>
              <w:spacing w:before="1" w:line="249" w:lineRule="auto"/>
              <w:ind w:left="76" w:right="77"/>
              <w:jc w:val="center"/>
              <w:rPr>
                <w:b/>
                <w:sz w:val="16"/>
              </w:rPr>
            </w:pPr>
            <w:r>
              <w:rPr>
                <w:b/>
                <w:sz w:val="16"/>
              </w:rPr>
              <w:t xml:space="preserve">Altur </w:t>
            </w:r>
            <w:r>
              <w:rPr>
                <w:b/>
                <w:w w:val="105"/>
                <w:sz w:val="16"/>
              </w:rPr>
              <w:t>a  Metr os</w:t>
            </w:r>
          </w:p>
        </w:tc>
        <w:tc>
          <w:tcPr>
            <w:tcW w:w="413" w:type="dxa"/>
            <w:vMerge/>
            <w:tcBorders>
              <w:left w:val="single" w:sz="6" w:space="0" w:color="000000"/>
              <w:bottom w:val="thinThickMediumGap" w:sz="17" w:space="0" w:color="000000"/>
              <w:right w:val="thinThickMediumGap" w:sz="17" w:space="0" w:color="000000"/>
            </w:tcBorders>
          </w:tcPr>
          <w:p w:rsidR="002A61E2" w:rsidRDefault="002A61E2"/>
        </w:tc>
      </w:tr>
      <w:tr w:rsidR="002A61E2">
        <w:trPr>
          <w:trHeight w:hRule="exact" w:val="256"/>
        </w:trPr>
        <w:tc>
          <w:tcPr>
            <w:tcW w:w="6139" w:type="dxa"/>
            <w:gridSpan w:val="11"/>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11"/>
              <w:rPr>
                <w:sz w:val="17"/>
              </w:rPr>
            </w:pPr>
            <w:r>
              <w:rPr>
                <w:w w:val="105"/>
                <w:sz w:val="17"/>
              </w:rPr>
              <w:t>II. 3 Salud</w:t>
            </w:r>
          </w:p>
        </w:tc>
      </w:tr>
      <w:tr w:rsidR="002A61E2">
        <w:trPr>
          <w:trHeight w:hRule="exact" w:val="212"/>
        </w:trPr>
        <w:tc>
          <w:tcPr>
            <w:tcW w:w="131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Hospitales</w:t>
            </w:r>
          </w:p>
        </w:tc>
        <w:tc>
          <w:tcPr>
            <w:tcW w:w="2484" w:type="dxa"/>
            <w:gridSpan w:val="5"/>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Cuartos de camas</w:t>
            </w:r>
          </w:p>
        </w:tc>
        <w:tc>
          <w:tcPr>
            <w:tcW w:w="826" w:type="dxa"/>
            <w:gridSpan w:val="2"/>
            <w:tcBorders>
              <w:top w:val="single" w:sz="6" w:space="0" w:color="000000"/>
              <w:left w:val="single" w:sz="6" w:space="0" w:color="000000"/>
              <w:bottom w:val="nil"/>
              <w:right w:val="single" w:sz="6" w:space="0" w:color="000000"/>
            </w:tcBorders>
          </w:tcPr>
          <w:p w:rsidR="002A61E2" w:rsidRDefault="002A61E2"/>
        </w:tc>
        <w:tc>
          <w:tcPr>
            <w:tcW w:w="552" w:type="dxa"/>
            <w:tcBorders>
              <w:top w:val="single" w:sz="6" w:space="0" w:color="000000"/>
              <w:left w:val="single" w:sz="6" w:space="0" w:color="000000"/>
              <w:bottom w:val="nil"/>
              <w:right w:val="single" w:sz="6" w:space="0" w:color="000000"/>
            </w:tcBorders>
          </w:tcPr>
          <w:p w:rsidR="002A61E2" w:rsidRDefault="002A61E2"/>
        </w:tc>
        <w:tc>
          <w:tcPr>
            <w:tcW w:w="554" w:type="dxa"/>
            <w:tcBorders>
              <w:top w:val="single" w:sz="6" w:space="0" w:color="000000"/>
              <w:left w:val="single" w:sz="6" w:space="0" w:color="000000"/>
              <w:bottom w:val="nil"/>
              <w:right w:val="single" w:sz="6" w:space="0" w:color="000000"/>
            </w:tcBorders>
          </w:tcPr>
          <w:p w:rsidR="002A61E2" w:rsidRDefault="002A61E2"/>
        </w:tc>
        <w:tc>
          <w:tcPr>
            <w:tcW w:w="413" w:type="dxa"/>
            <w:vMerge w:val="restart"/>
            <w:tcBorders>
              <w:top w:val="single" w:sz="6" w:space="0" w:color="000000"/>
              <w:left w:val="single" w:sz="6" w:space="0" w:color="000000"/>
              <w:right w:val="single" w:sz="6" w:space="0" w:color="000000"/>
            </w:tcBorders>
          </w:tcPr>
          <w:p w:rsidR="002A61E2" w:rsidRDefault="002A61E2"/>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individuales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7.30 m²</w:t>
            </w:r>
          </w:p>
        </w:tc>
        <w:tc>
          <w:tcPr>
            <w:tcW w:w="552" w:type="dxa"/>
            <w:tcBorders>
              <w:top w:val="nil"/>
              <w:left w:val="single" w:sz="6" w:space="0" w:color="000000"/>
              <w:bottom w:val="nil"/>
              <w:right w:val="single" w:sz="6" w:space="0" w:color="000000"/>
            </w:tcBorders>
          </w:tcPr>
          <w:p w:rsidR="002A61E2" w:rsidRDefault="006B7FDA">
            <w:pPr>
              <w:pStyle w:val="TableParagraph"/>
              <w:spacing w:before="3"/>
              <w:ind w:left="64"/>
              <w:rPr>
                <w:sz w:val="17"/>
              </w:rPr>
            </w:pPr>
            <w:r>
              <w:rPr>
                <w:w w:val="105"/>
                <w:sz w:val="17"/>
              </w:rPr>
              <w:t>2.70</w:t>
            </w:r>
          </w:p>
        </w:tc>
        <w:tc>
          <w:tcPr>
            <w:tcW w:w="554"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2.60</w:t>
            </w:r>
          </w:p>
        </w:tc>
        <w:tc>
          <w:tcPr>
            <w:tcW w:w="413" w:type="dxa"/>
            <w:vMerge/>
            <w:tcBorders>
              <w:left w:val="single" w:sz="6" w:space="0" w:color="000000"/>
              <w:right w:val="single" w:sz="6" w:space="0" w:color="000000"/>
            </w:tcBorders>
          </w:tcPr>
          <w:p w:rsidR="002A61E2" w:rsidRDefault="002A61E2"/>
        </w:tc>
      </w:tr>
      <w:tr w:rsidR="002A61E2">
        <w:trPr>
          <w:trHeight w:hRule="exact" w:val="406"/>
        </w:trPr>
        <w:tc>
          <w:tcPr>
            <w:tcW w:w="1310" w:type="dxa"/>
            <w:tcBorders>
              <w:top w:val="nil"/>
              <w:left w:val="single" w:sz="6" w:space="0" w:color="000000"/>
              <w:bottom w:val="single" w:sz="6" w:space="0" w:color="000000"/>
              <w:right w:val="single" w:sz="6" w:space="0" w:color="000000"/>
            </w:tcBorders>
          </w:tcPr>
          <w:p w:rsidR="002A61E2" w:rsidRDefault="002A61E2"/>
        </w:tc>
        <w:tc>
          <w:tcPr>
            <w:tcW w:w="2484" w:type="dxa"/>
            <w:gridSpan w:val="5"/>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comunes</w:t>
            </w:r>
          </w:p>
        </w:tc>
        <w:tc>
          <w:tcPr>
            <w:tcW w:w="826" w:type="dxa"/>
            <w:gridSpan w:val="2"/>
            <w:tcBorders>
              <w:top w:val="nil"/>
              <w:left w:val="single" w:sz="6" w:space="0" w:color="000000"/>
              <w:bottom w:val="single" w:sz="6" w:space="0" w:color="000000"/>
              <w:right w:val="single" w:sz="6" w:space="0" w:color="000000"/>
            </w:tcBorders>
          </w:tcPr>
          <w:p w:rsidR="002A61E2" w:rsidRDefault="006B7FDA">
            <w:pPr>
              <w:pStyle w:val="TableParagraph"/>
              <w:spacing w:before="75"/>
              <w:ind w:left="62"/>
              <w:rPr>
                <w:sz w:val="11"/>
              </w:rPr>
            </w:pPr>
            <w:r>
              <w:rPr>
                <w:w w:val="106"/>
                <w:sz w:val="11"/>
              </w:rPr>
              <w:t>-</w:t>
            </w:r>
          </w:p>
        </w:tc>
        <w:tc>
          <w:tcPr>
            <w:tcW w:w="552"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64"/>
              <w:rPr>
                <w:sz w:val="17"/>
              </w:rPr>
            </w:pPr>
            <w:r>
              <w:rPr>
                <w:w w:val="105"/>
                <w:sz w:val="17"/>
              </w:rPr>
              <w:t>3.30</w:t>
            </w:r>
          </w:p>
        </w:tc>
        <w:tc>
          <w:tcPr>
            <w:tcW w:w="554"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62"/>
              <w:rPr>
                <w:sz w:val="17"/>
              </w:rPr>
            </w:pPr>
            <w:r>
              <w:rPr>
                <w:w w:val="105"/>
                <w:sz w:val="17"/>
              </w:rPr>
              <w:t>2.60</w:t>
            </w:r>
          </w:p>
        </w:tc>
        <w:tc>
          <w:tcPr>
            <w:tcW w:w="413" w:type="dxa"/>
            <w:vMerge/>
            <w:tcBorders>
              <w:left w:val="single" w:sz="6" w:space="0" w:color="000000"/>
              <w:bottom w:val="single" w:sz="6" w:space="0" w:color="000000"/>
              <w:right w:val="single" w:sz="6" w:space="0" w:color="000000"/>
            </w:tcBorders>
          </w:tcPr>
          <w:p w:rsidR="002A61E2" w:rsidRDefault="002A61E2"/>
        </w:tc>
      </w:tr>
      <w:tr w:rsidR="002A61E2">
        <w:trPr>
          <w:trHeight w:hRule="exact" w:val="619"/>
        </w:trPr>
        <w:tc>
          <w:tcPr>
            <w:tcW w:w="131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1149"/>
              </w:tabs>
              <w:spacing w:before="6"/>
              <w:rPr>
                <w:sz w:val="17"/>
              </w:rPr>
            </w:pPr>
            <w:r>
              <w:rPr>
                <w:w w:val="105"/>
                <w:sz w:val="17"/>
              </w:rPr>
              <w:t>Clínicas</w:t>
            </w:r>
            <w:r>
              <w:rPr>
                <w:w w:val="105"/>
                <w:sz w:val="17"/>
              </w:rPr>
              <w:tab/>
              <w:t>y</w:t>
            </w:r>
          </w:p>
          <w:p w:rsidR="002A61E2" w:rsidRDefault="006B7FDA">
            <w:pPr>
              <w:pStyle w:val="TableParagraph"/>
              <w:tabs>
                <w:tab w:val="left" w:pos="1041"/>
              </w:tabs>
              <w:spacing w:before="3" w:line="247" w:lineRule="auto"/>
              <w:ind w:right="56"/>
              <w:rPr>
                <w:sz w:val="17"/>
              </w:rPr>
            </w:pPr>
            <w:r>
              <w:rPr>
                <w:w w:val="105"/>
                <w:sz w:val="17"/>
              </w:rPr>
              <w:t>centros</w:t>
            </w:r>
            <w:r>
              <w:rPr>
                <w:w w:val="105"/>
                <w:sz w:val="17"/>
              </w:rPr>
              <w:tab/>
            </w:r>
            <w:r>
              <w:rPr>
                <w:sz w:val="17"/>
              </w:rPr>
              <w:t xml:space="preserve">de </w:t>
            </w:r>
            <w:r>
              <w:rPr>
                <w:w w:val="105"/>
                <w:sz w:val="17"/>
              </w:rPr>
              <w:t>salud</w:t>
            </w:r>
          </w:p>
        </w:tc>
        <w:tc>
          <w:tcPr>
            <w:tcW w:w="2484" w:type="dxa"/>
            <w:gridSpan w:val="5"/>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Consultorios.</w:t>
            </w:r>
          </w:p>
        </w:tc>
        <w:tc>
          <w:tcPr>
            <w:tcW w:w="826"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7.30 m²</w:t>
            </w:r>
          </w:p>
        </w:tc>
        <w:tc>
          <w:tcPr>
            <w:tcW w:w="55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ind w:left="61"/>
              <w:rPr>
                <w:sz w:val="17"/>
              </w:rPr>
            </w:pPr>
            <w:r>
              <w:rPr>
                <w:w w:val="105"/>
                <w:sz w:val="17"/>
              </w:rPr>
              <w:t>2.10</w:t>
            </w:r>
          </w:p>
        </w:tc>
        <w:tc>
          <w:tcPr>
            <w:tcW w:w="55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2.60</w:t>
            </w:r>
          </w:p>
        </w:tc>
        <w:tc>
          <w:tcPr>
            <w:tcW w:w="413"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618"/>
        </w:trPr>
        <w:tc>
          <w:tcPr>
            <w:tcW w:w="1310"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rPr>
                <w:sz w:val="17"/>
              </w:rPr>
            </w:pPr>
            <w:r>
              <w:rPr>
                <w:spacing w:val="-9"/>
                <w:w w:val="105"/>
                <w:sz w:val="17"/>
              </w:rPr>
              <w:t>Asistencia social</w:t>
            </w:r>
          </w:p>
        </w:tc>
        <w:tc>
          <w:tcPr>
            <w:tcW w:w="2484" w:type="dxa"/>
            <w:gridSpan w:val="5"/>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line="247" w:lineRule="auto"/>
              <w:ind w:right="46"/>
              <w:jc w:val="both"/>
              <w:rPr>
                <w:sz w:val="17"/>
              </w:rPr>
            </w:pPr>
            <w:r>
              <w:rPr>
                <w:spacing w:val="-10"/>
                <w:w w:val="105"/>
                <w:sz w:val="17"/>
              </w:rPr>
              <w:t xml:space="preserve">Dormitorios </w:t>
            </w:r>
            <w:r>
              <w:rPr>
                <w:spacing w:val="-8"/>
                <w:w w:val="105"/>
                <w:sz w:val="17"/>
              </w:rPr>
              <w:t xml:space="preserve">para más </w:t>
            </w:r>
            <w:r>
              <w:rPr>
                <w:spacing w:val="-6"/>
                <w:w w:val="105"/>
                <w:sz w:val="17"/>
              </w:rPr>
              <w:t xml:space="preserve">de </w:t>
            </w:r>
            <w:r>
              <w:rPr>
                <w:w w:val="105"/>
                <w:sz w:val="17"/>
              </w:rPr>
              <w:t xml:space="preserve">4 </w:t>
            </w:r>
            <w:r>
              <w:rPr>
                <w:spacing w:val="-9"/>
                <w:w w:val="105"/>
                <w:sz w:val="17"/>
              </w:rPr>
              <w:t xml:space="preserve">personas </w:t>
            </w:r>
            <w:r>
              <w:rPr>
                <w:spacing w:val="-5"/>
                <w:w w:val="105"/>
                <w:sz w:val="17"/>
              </w:rPr>
              <w:t xml:space="preserve">en </w:t>
            </w:r>
            <w:r>
              <w:rPr>
                <w:spacing w:val="-10"/>
                <w:w w:val="105"/>
                <w:sz w:val="17"/>
              </w:rPr>
              <w:t xml:space="preserve">orfanatorios, </w:t>
            </w:r>
            <w:r>
              <w:rPr>
                <w:spacing w:val="-9"/>
                <w:w w:val="105"/>
                <w:sz w:val="17"/>
              </w:rPr>
              <w:t xml:space="preserve">asilos, centros </w:t>
            </w:r>
            <w:r>
              <w:rPr>
                <w:spacing w:val="-5"/>
                <w:w w:val="105"/>
                <w:sz w:val="17"/>
              </w:rPr>
              <w:t xml:space="preserve">de </w:t>
            </w:r>
            <w:r>
              <w:rPr>
                <w:spacing w:val="-10"/>
                <w:w w:val="105"/>
                <w:sz w:val="17"/>
              </w:rPr>
              <w:t>integración.</w:t>
            </w:r>
          </w:p>
        </w:tc>
        <w:tc>
          <w:tcPr>
            <w:tcW w:w="826" w:type="dxa"/>
            <w:gridSpan w:val="2"/>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line="194" w:lineRule="exact"/>
              <w:ind w:left="62"/>
              <w:rPr>
                <w:b/>
                <w:sz w:val="17"/>
              </w:rPr>
            </w:pPr>
            <w:r>
              <w:rPr>
                <w:w w:val="105"/>
                <w:sz w:val="17"/>
              </w:rPr>
              <w:t>10.00m</w:t>
            </w:r>
            <w:r>
              <w:rPr>
                <w:b/>
                <w:w w:val="105"/>
                <w:sz w:val="17"/>
              </w:rPr>
              <w:t>³</w:t>
            </w:r>
          </w:p>
          <w:p w:rsidR="002A61E2" w:rsidRDefault="006B7FDA">
            <w:pPr>
              <w:pStyle w:val="TableParagraph"/>
              <w:spacing w:before="11"/>
              <w:ind w:left="62"/>
              <w:rPr>
                <w:sz w:val="17"/>
              </w:rPr>
            </w:pPr>
            <w:r>
              <w:rPr>
                <w:w w:val="105"/>
                <w:sz w:val="17"/>
              </w:rPr>
              <w:t>/persona</w:t>
            </w:r>
          </w:p>
        </w:tc>
        <w:tc>
          <w:tcPr>
            <w:tcW w:w="552"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64"/>
              <w:rPr>
                <w:sz w:val="17"/>
              </w:rPr>
            </w:pPr>
            <w:r>
              <w:rPr>
                <w:w w:val="105"/>
                <w:sz w:val="17"/>
              </w:rPr>
              <w:t>2.90</w:t>
            </w:r>
          </w:p>
        </w:tc>
        <w:tc>
          <w:tcPr>
            <w:tcW w:w="554"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62"/>
              <w:rPr>
                <w:sz w:val="17"/>
              </w:rPr>
            </w:pPr>
            <w:r>
              <w:rPr>
                <w:w w:val="105"/>
                <w:sz w:val="17"/>
              </w:rPr>
              <w:t>2.60</w:t>
            </w:r>
          </w:p>
        </w:tc>
        <w:tc>
          <w:tcPr>
            <w:tcW w:w="413"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0"/>
              <w:rPr>
                <w:sz w:val="17"/>
              </w:rPr>
            </w:pPr>
            <w:r>
              <w:rPr>
                <w:w w:val="102"/>
                <w:sz w:val="17"/>
              </w:rPr>
              <w:t>d</w:t>
            </w:r>
          </w:p>
        </w:tc>
      </w:tr>
      <w:tr w:rsidR="002A61E2">
        <w:trPr>
          <w:trHeight w:hRule="exact" w:val="217"/>
        </w:trPr>
        <w:tc>
          <w:tcPr>
            <w:tcW w:w="6139" w:type="dxa"/>
            <w:gridSpan w:val="11"/>
            <w:tcBorders>
              <w:top w:val="nil"/>
              <w:left w:val="single" w:sz="6" w:space="0" w:color="000000"/>
              <w:bottom w:val="single" w:sz="6" w:space="0" w:color="000000"/>
              <w:right w:val="single" w:sz="6" w:space="0" w:color="000000"/>
            </w:tcBorders>
          </w:tcPr>
          <w:p w:rsidR="002A61E2" w:rsidRDefault="006B7FDA">
            <w:pPr>
              <w:pStyle w:val="TableParagraph"/>
              <w:spacing w:before="12"/>
              <w:rPr>
                <w:sz w:val="17"/>
              </w:rPr>
            </w:pPr>
            <w:r>
              <w:rPr>
                <w:w w:val="105"/>
                <w:sz w:val="17"/>
              </w:rPr>
              <w:t>II.4 Educación   y cultura</w:t>
            </w:r>
          </w:p>
        </w:tc>
      </w:tr>
      <w:tr w:rsidR="002A61E2">
        <w:trPr>
          <w:trHeight w:hRule="exact" w:val="210"/>
        </w:trPr>
        <w:tc>
          <w:tcPr>
            <w:tcW w:w="131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Educación</w:t>
            </w:r>
          </w:p>
        </w:tc>
        <w:tc>
          <w:tcPr>
            <w:tcW w:w="2484" w:type="dxa"/>
            <w:gridSpan w:val="5"/>
            <w:tcBorders>
              <w:top w:val="single" w:sz="6" w:space="0" w:color="000000"/>
              <w:left w:val="single" w:sz="6" w:space="0" w:color="000000"/>
              <w:bottom w:val="nil"/>
              <w:right w:val="single" w:sz="6" w:space="0" w:color="000000"/>
            </w:tcBorders>
          </w:tcPr>
          <w:p w:rsidR="002A61E2" w:rsidRDefault="006B7FDA">
            <w:pPr>
              <w:pStyle w:val="TableParagraph"/>
              <w:spacing w:line="194" w:lineRule="exact"/>
              <w:rPr>
                <w:b/>
                <w:sz w:val="17"/>
              </w:rPr>
            </w:pPr>
            <w:r>
              <w:rPr>
                <w:b/>
                <w:w w:val="105"/>
                <w:sz w:val="17"/>
              </w:rPr>
              <w:t>Superficie Construida Aulas</w:t>
            </w:r>
          </w:p>
        </w:tc>
        <w:tc>
          <w:tcPr>
            <w:tcW w:w="826" w:type="dxa"/>
            <w:gridSpan w:val="2"/>
            <w:tcBorders>
              <w:top w:val="single" w:sz="6" w:space="0" w:color="000000"/>
              <w:left w:val="single" w:sz="6" w:space="0" w:color="000000"/>
              <w:bottom w:val="nil"/>
              <w:right w:val="single" w:sz="6" w:space="0" w:color="000000"/>
            </w:tcBorders>
          </w:tcPr>
          <w:p w:rsidR="002A61E2" w:rsidRDefault="002A61E2"/>
        </w:tc>
        <w:tc>
          <w:tcPr>
            <w:tcW w:w="552" w:type="dxa"/>
            <w:tcBorders>
              <w:top w:val="single" w:sz="6" w:space="0" w:color="000000"/>
              <w:left w:val="single" w:sz="6" w:space="0" w:color="000000"/>
              <w:bottom w:val="nil"/>
              <w:right w:val="single" w:sz="6" w:space="0" w:color="000000"/>
            </w:tcBorders>
          </w:tcPr>
          <w:p w:rsidR="002A61E2" w:rsidRDefault="002A61E2"/>
        </w:tc>
        <w:tc>
          <w:tcPr>
            <w:tcW w:w="554" w:type="dxa"/>
            <w:tcBorders>
              <w:top w:val="single" w:sz="6" w:space="0" w:color="000000"/>
              <w:left w:val="single" w:sz="6" w:space="0" w:color="000000"/>
              <w:bottom w:val="nil"/>
              <w:right w:val="single" w:sz="6" w:space="0" w:color="000000"/>
            </w:tcBorders>
          </w:tcPr>
          <w:p w:rsidR="002A61E2" w:rsidRDefault="002A61E2"/>
        </w:tc>
        <w:tc>
          <w:tcPr>
            <w:tcW w:w="413" w:type="dxa"/>
            <w:tcBorders>
              <w:top w:val="single" w:sz="6" w:space="0" w:color="000000"/>
              <w:left w:val="single" w:sz="6" w:space="0" w:color="000000"/>
              <w:bottom w:val="nil"/>
              <w:right w:val="single" w:sz="6" w:space="0" w:color="000000"/>
            </w:tcBorders>
          </w:tcPr>
          <w:p w:rsidR="002A61E2" w:rsidRDefault="006B7FDA">
            <w:pPr>
              <w:pStyle w:val="TableParagraph"/>
              <w:spacing w:line="194" w:lineRule="exact"/>
              <w:rPr>
                <w:b/>
                <w:sz w:val="17"/>
              </w:rPr>
            </w:pPr>
            <w:r>
              <w:rPr>
                <w:b/>
                <w:w w:val="102"/>
                <w:sz w:val="17"/>
              </w:rPr>
              <w:t>k</w:t>
            </w:r>
          </w:p>
        </w:tc>
      </w:tr>
      <w:tr w:rsidR="002A61E2">
        <w:trPr>
          <w:trHeight w:hRule="exact" w:val="202"/>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Básica,</w:t>
            </w:r>
          </w:p>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Jardín de niños</w:t>
            </w:r>
          </w:p>
        </w:tc>
        <w:tc>
          <w:tcPr>
            <w:tcW w:w="477" w:type="dxa"/>
            <w:tcBorders>
              <w:top w:val="nil"/>
              <w:left w:val="single" w:sz="6" w:space="0" w:color="000000"/>
              <w:bottom w:val="nil"/>
              <w:right w:val="nil"/>
            </w:tcBorders>
          </w:tcPr>
          <w:p w:rsidR="002A61E2" w:rsidRDefault="006B7FDA">
            <w:pPr>
              <w:pStyle w:val="TableParagraph"/>
              <w:spacing w:before="2"/>
              <w:ind w:left="62"/>
              <w:rPr>
                <w:sz w:val="17"/>
              </w:rPr>
            </w:pPr>
            <w:r>
              <w:rPr>
                <w:w w:val="105"/>
                <w:sz w:val="17"/>
              </w:rPr>
              <w:t>1.57</w:t>
            </w:r>
          </w:p>
        </w:tc>
        <w:tc>
          <w:tcPr>
            <w:tcW w:w="349" w:type="dxa"/>
            <w:tcBorders>
              <w:top w:val="nil"/>
              <w:left w:val="nil"/>
              <w:bottom w:val="nil"/>
              <w:right w:val="single" w:sz="6" w:space="0" w:color="000000"/>
            </w:tcBorders>
          </w:tcPr>
          <w:p w:rsidR="002A61E2" w:rsidRDefault="006B7FDA">
            <w:pPr>
              <w:pStyle w:val="TableParagraph"/>
              <w:spacing w:before="2"/>
              <w:ind w:left="57" w:right="23"/>
              <w:jc w:val="center"/>
              <w:rPr>
                <w:sz w:val="17"/>
              </w:rPr>
            </w:pPr>
            <w:r>
              <w:rPr>
                <w:w w:val="105"/>
                <w:sz w:val="17"/>
              </w:rPr>
              <w:t>m²</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Media y</w:t>
            </w:r>
          </w:p>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Superior</w:t>
            </w:r>
          </w:p>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Primaria</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1.40m²/</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sz w:val="17"/>
              </w:rPr>
              <w:t>Secundaria  General</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2.50m²/</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576" w:type="dxa"/>
            <w:tcBorders>
              <w:top w:val="nil"/>
              <w:left w:val="single" w:sz="6" w:space="0" w:color="000000"/>
              <w:bottom w:val="nil"/>
              <w:right w:val="nil"/>
            </w:tcBorders>
          </w:tcPr>
          <w:p w:rsidR="002A61E2" w:rsidRDefault="006B7FDA">
            <w:pPr>
              <w:pStyle w:val="TableParagraph"/>
              <w:spacing w:before="3"/>
              <w:rPr>
                <w:sz w:val="17"/>
              </w:rPr>
            </w:pPr>
            <w:r>
              <w:rPr>
                <w:spacing w:val="-8"/>
                <w:w w:val="105"/>
                <w:sz w:val="17"/>
              </w:rPr>
              <w:t>Centro</w:t>
            </w:r>
          </w:p>
        </w:tc>
        <w:tc>
          <w:tcPr>
            <w:tcW w:w="242" w:type="dxa"/>
            <w:tcBorders>
              <w:top w:val="nil"/>
              <w:left w:val="nil"/>
              <w:bottom w:val="nil"/>
              <w:right w:val="nil"/>
            </w:tcBorders>
          </w:tcPr>
          <w:p w:rsidR="002A61E2" w:rsidRDefault="002A61E2"/>
        </w:tc>
        <w:tc>
          <w:tcPr>
            <w:tcW w:w="518" w:type="dxa"/>
            <w:tcBorders>
              <w:top w:val="nil"/>
              <w:left w:val="nil"/>
              <w:bottom w:val="nil"/>
              <w:right w:val="nil"/>
            </w:tcBorders>
          </w:tcPr>
          <w:p w:rsidR="002A61E2" w:rsidRDefault="006B7FDA">
            <w:pPr>
              <w:pStyle w:val="TableParagraph"/>
              <w:spacing w:before="3"/>
              <w:ind w:left="29"/>
              <w:rPr>
                <w:sz w:val="17"/>
              </w:rPr>
            </w:pPr>
            <w:r>
              <w:rPr>
                <w:w w:val="105"/>
                <w:sz w:val="17"/>
              </w:rPr>
              <w:t>de</w:t>
            </w:r>
          </w:p>
        </w:tc>
        <w:tc>
          <w:tcPr>
            <w:tcW w:w="712" w:type="dxa"/>
            <w:tcBorders>
              <w:top w:val="nil"/>
              <w:left w:val="nil"/>
              <w:bottom w:val="nil"/>
              <w:right w:val="nil"/>
            </w:tcBorders>
          </w:tcPr>
          <w:p w:rsidR="002A61E2" w:rsidRDefault="006B7FDA">
            <w:pPr>
              <w:pStyle w:val="TableParagraph"/>
              <w:spacing w:before="3"/>
              <w:ind w:left="0" w:right="105"/>
              <w:jc w:val="right"/>
              <w:rPr>
                <w:sz w:val="17"/>
              </w:rPr>
            </w:pPr>
            <w:r>
              <w:rPr>
                <w:spacing w:val="-9"/>
                <w:sz w:val="17"/>
              </w:rPr>
              <w:t>Estudios</w:t>
            </w:r>
          </w:p>
        </w:tc>
        <w:tc>
          <w:tcPr>
            <w:tcW w:w="436" w:type="dxa"/>
            <w:tcBorders>
              <w:top w:val="nil"/>
              <w:left w:val="nil"/>
              <w:bottom w:val="nil"/>
              <w:right w:val="single" w:sz="6" w:space="0" w:color="000000"/>
            </w:tcBorders>
          </w:tcPr>
          <w:p w:rsidR="002A61E2" w:rsidRDefault="006B7FDA">
            <w:pPr>
              <w:pStyle w:val="TableParagraph"/>
              <w:spacing w:before="3"/>
              <w:ind w:left="163" w:right="16"/>
              <w:jc w:val="center"/>
              <w:rPr>
                <w:sz w:val="17"/>
              </w:rPr>
            </w:pPr>
            <w:r>
              <w:rPr>
                <w:w w:val="105"/>
                <w:sz w:val="17"/>
              </w:rPr>
              <w:t>de</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3.18m²/</w:t>
            </w:r>
          </w:p>
        </w:tc>
        <w:tc>
          <w:tcPr>
            <w:tcW w:w="552" w:type="dxa"/>
            <w:tcBorders>
              <w:top w:val="nil"/>
              <w:left w:val="single" w:sz="6" w:space="0" w:color="000000"/>
              <w:bottom w:val="nil"/>
              <w:right w:val="single" w:sz="6" w:space="0" w:color="000000"/>
            </w:tcBorders>
          </w:tcPr>
          <w:p w:rsidR="002A61E2" w:rsidRDefault="006B7FDA">
            <w:pPr>
              <w:pStyle w:val="TableParagraph"/>
              <w:spacing w:before="3"/>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99"/>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Bachillerato</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305"/>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99"/>
              <w:rPr>
                <w:b/>
                <w:sz w:val="17"/>
              </w:rPr>
            </w:pPr>
            <w:r>
              <w:rPr>
                <w:b/>
                <w:sz w:val="17"/>
              </w:rPr>
              <w:t>Superficie Libre</w:t>
            </w:r>
          </w:p>
        </w:tc>
        <w:tc>
          <w:tcPr>
            <w:tcW w:w="477" w:type="dxa"/>
            <w:tcBorders>
              <w:top w:val="nil"/>
              <w:left w:val="single" w:sz="6" w:space="0" w:color="000000"/>
              <w:bottom w:val="nil"/>
              <w:right w:val="nil"/>
            </w:tcBorders>
          </w:tcPr>
          <w:p w:rsidR="002A61E2" w:rsidRDefault="006B7FDA">
            <w:pPr>
              <w:pStyle w:val="TableParagraph"/>
              <w:spacing w:before="104"/>
              <w:ind w:left="62"/>
              <w:rPr>
                <w:sz w:val="17"/>
              </w:rPr>
            </w:pPr>
            <w:r>
              <w:rPr>
                <w:w w:val="105"/>
                <w:sz w:val="17"/>
              </w:rPr>
              <w:t>7.23</w:t>
            </w:r>
          </w:p>
        </w:tc>
        <w:tc>
          <w:tcPr>
            <w:tcW w:w="349" w:type="dxa"/>
            <w:tcBorders>
              <w:top w:val="nil"/>
              <w:left w:val="nil"/>
              <w:bottom w:val="nil"/>
              <w:right w:val="single" w:sz="6" w:space="0" w:color="000000"/>
            </w:tcBorders>
          </w:tcPr>
          <w:p w:rsidR="002A61E2" w:rsidRDefault="006B7FDA">
            <w:pPr>
              <w:pStyle w:val="TableParagraph"/>
              <w:spacing w:before="104"/>
              <w:ind w:left="57" w:right="23"/>
              <w:jc w:val="center"/>
              <w:rPr>
                <w:sz w:val="17"/>
              </w:rPr>
            </w:pPr>
            <w:r>
              <w:rPr>
                <w:w w:val="105"/>
                <w:sz w:val="17"/>
              </w:rPr>
              <w:t>m²</w:t>
            </w:r>
          </w:p>
        </w:tc>
        <w:tc>
          <w:tcPr>
            <w:tcW w:w="552" w:type="dxa"/>
            <w:tcBorders>
              <w:top w:val="nil"/>
              <w:left w:val="single" w:sz="6" w:space="0" w:color="000000"/>
              <w:bottom w:val="nil"/>
              <w:right w:val="single" w:sz="6" w:space="0" w:color="000000"/>
            </w:tcBorders>
          </w:tcPr>
          <w:p w:rsidR="002A61E2" w:rsidRDefault="006B7FDA">
            <w:pPr>
              <w:pStyle w:val="TableParagraph"/>
              <w:spacing w:before="104"/>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104"/>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Jardín de niños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5.50m²/</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Primaria</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9.65m²/</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3"/>
              <w:rPr>
                <w:sz w:val="17"/>
              </w:rPr>
            </w:pPr>
            <w:r>
              <w:rPr>
                <w:sz w:val="17"/>
              </w:rPr>
              <w:t>Secundaria  General</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5"/>
                <w:sz w:val="17"/>
              </w:rPr>
              <w:t>14.88m²/</w:t>
            </w:r>
          </w:p>
        </w:tc>
        <w:tc>
          <w:tcPr>
            <w:tcW w:w="552" w:type="dxa"/>
            <w:tcBorders>
              <w:top w:val="nil"/>
              <w:left w:val="single" w:sz="6" w:space="0" w:color="000000"/>
              <w:bottom w:val="nil"/>
              <w:right w:val="single" w:sz="6" w:space="0" w:color="000000"/>
            </w:tcBorders>
          </w:tcPr>
          <w:p w:rsidR="002A61E2" w:rsidRDefault="006B7FDA">
            <w:pPr>
              <w:pStyle w:val="TableParagraph"/>
              <w:spacing w:before="1"/>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5"/>
                <w:sz w:val="17"/>
              </w:rPr>
              <w:t>2.70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576" w:type="dxa"/>
            <w:tcBorders>
              <w:top w:val="nil"/>
              <w:left w:val="single" w:sz="6" w:space="0" w:color="000000"/>
              <w:bottom w:val="nil"/>
              <w:right w:val="nil"/>
            </w:tcBorders>
          </w:tcPr>
          <w:p w:rsidR="002A61E2" w:rsidRDefault="006B7FDA">
            <w:pPr>
              <w:pStyle w:val="TableParagraph"/>
              <w:spacing w:before="2"/>
              <w:rPr>
                <w:sz w:val="17"/>
              </w:rPr>
            </w:pPr>
            <w:r>
              <w:rPr>
                <w:spacing w:val="-8"/>
                <w:w w:val="105"/>
                <w:sz w:val="17"/>
              </w:rPr>
              <w:t>Centro</w:t>
            </w:r>
          </w:p>
        </w:tc>
        <w:tc>
          <w:tcPr>
            <w:tcW w:w="242" w:type="dxa"/>
            <w:tcBorders>
              <w:top w:val="nil"/>
              <w:left w:val="nil"/>
              <w:bottom w:val="nil"/>
              <w:right w:val="nil"/>
            </w:tcBorders>
          </w:tcPr>
          <w:p w:rsidR="002A61E2" w:rsidRDefault="002A61E2"/>
        </w:tc>
        <w:tc>
          <w:tcPr>
            <w:tcW w:w="518" w:type="dxa"/>
            <w:tcBorders>
              <w:top w:val="nil"/>
              <w:left w:val="nil"/>
              <w:bottom w:val="nil"/>
              <w:right w:val="nil"/>
            </w:tcBorders>
          </w:tcPr>
          <w:p w:rsidR="002A61E2" w:rsidRDefault="006B7FDA">
            <w:pPr>
              <w:pStyle w:val="TableParagraph"/>
              <w:spacing w:before="2"/>
              <w:ind w:left="29"/>
              <w:rPr>
                <w:sz w:val="17"/>
              </w:rPr>
            </w:pPr>
            <w:r>
              <w:rPr>
                <w:w w:val="105"/>
                <w:sz w:val="17"/>
              </w:rPr>
              <w:t>de</w:t>
            </w:r>
          </w:p>
        </w:tc>
        <w:tc>
          <w:tcPr>
            <w:tcW w:w="712" w:type="dxa"/>
            <w:tcBorders>
              <w:top w:val="nil"/>
              <w:left w:val="nil"/>
              <w:bottom w:val="nil"/>
              <w:right w:val="nil"/>
            </w:tcBorders>
          </w:tcPr>
          <w:p w:rsidR="002A61E2" w:rsidRDefault="006B7FDA">
            <w:pPr>
              <w:pStyle w:val="TableParagraph"/>
              <w:spacing w:before="2"/>
              <w:ind w:left="0" w:right="105"/>
              <w:jc w:val="right"/>
              <w:rPr>
                <w:sz w:val="17"/>
              </w:rPr>
            </w:pPr>
            <w:r>
              <w:rPr>
                <w:spacing w:val="-9"/>
                <w:sz w:val="17"/>
              </w:rPr>
              <w:t>Estudios</w:t>
            </w:r>
          </w:p>
        </w:tc>
        <w:tc>
          <w:tcPr>
            <w:tcW w:w="436" w:type="dxa"/>
            <w:tcBorders>
              <w:top w:val="nil"/>
              <w:left w:val="nil"/>
              <w:bottom w:val="nil"/>
              <w:right w:val="single" w:sz="6" w:space="0" w:color="000000"/>
            </w:tcBorders>
          </w:tcPr>
          <w:p w:rsidR="002A61E2" w:rsidRDefault="006B7FDA">
            <w:pPr>
              <w:pStyle w:val="TableParagraph"/>
              <w:spacing w:before="2"/>
              <w:ind w:left="163" w:right="16"/>
              <w:jc w:val="center"/>
              <w:rPr>
                <w:sz w:val="17"/>
              </w:rPr>
            </w:pPr>
            <w:r>
              <w:rPr>
                <w:w w:val="105"/>
                <w:sz w:val="17"/>
              </w:rPr>
              <w:t>de</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alumno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7"/>
        </w:trPr>
        <w:tc>
          <w:tcPr>
            <w:tcW w:w="1310" w:type="dxa"/>
            <w:tcBorders>
              <w:top w:val="nil"/>
              <w:left w:val="single" w:sz="6" w:space="0" w:color="000000"/>
              <w:bottom w:val="single" w:sz="6" w:space="0" w:color="000000"/>
              <w:right w:val="single" w:sz="6" w:space="0" w:color="000000"/>
            </w:tcBorders>
          </w:tcPr>
          <w:p w:rsidR="002A61E2" w:rsidRDefault="002A61E2"/>
        </w:tc>
        <w:tc>
          <w:tcPr>
            <w:tcW w:w="2484" w:type="dxa"/>
            <w:gridSpan w:val="5"/>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Bachillerato</w:t>
            </w:r>
          </w:p>
        </w:tc>
        <w:tc>
          <w:tcPr>
            <w:tcW w:w="826" w:type="dxa"/>
            <w:gridSpan w:val="2"/>
            <w:tcBorders>
              <w:top w:val="nil"/>
              <w:left w:val="single" w:sz="6" w:space="0" w:color="000000"/>
              <w:bottom w:val="single" w:sz="6" w:space="0" w:color="000000"/>
              <w:right w:val="single" w:sz="6" w:space="0" w:color="000000"/>
            </w:tcBorders>
          </w:tcPr>
          <w:p w:rsidR="002A61E2" w:rsidRDefault="002A61E2"/>
        </w:tc>
        <w:tc>
          <w:tcPr>
            <w:tcW w:w="552" w:type="dxa"/>
            <w:tcBorders>
              <w:top w:val="nil"/>
              <w:left w:val="single" w:sz="6" w:space="0" w:color="000000"/>
              <w:bottom w:val="single" w:sz="6" w:space="0" w:color="000000"/>
              <w:right w:val="single" w:sz="6" w:space="0" w:color="000000"/>
            </w:tcBorders>
          </w:tcPr>
          <w:p w:rsidR="002A61E2" w:rsidRDefault="002A61E2"/>
        </w:tc>
        <w:tc>
          <w:tcPr>
            <w:tcW w:w="554" w:type="dxa"/>
            <w:tcBorders>
              <w:top w:val="nil"/>
              <w:left w:val="single" w:sz="6" w:space="0" w:color="000000"/>
              <w:bottom w:val="single" w:sz="6" w:space="0" w:color="000000"/>
              <w:right w:val="single" w:sz="6" w:space="0" w:color="000000"/>
            </w:tcBorders>
          </w:tcPr>
          <w:p w:rsidR="002A61E2" w:rsidRDefault="002A61E2"/>
        </w:tc>
        <w:tc>
          <w:tcPr>
            <w:tcW w:w="413" w:type="dxa"/>
            <w:tcBorders>
              <w:top w:val="nil"/>
              <w:left w:val="single" w:sz="6" w:space="0" w:color="000000"/>
              <w:bottom w:val="single" w:sz="6" w:space="0" w:color="000000"/>
              <w:right w:val="single" w:sz="6" w:space="0" w:color="000000"/>
            </w:tcBorders>
          </w:tcPr>
          <w:p w:rsidR="002A61E2" w:rsidRDefault="002A61E2"/>
        </w:tc>
      </w:tr>
      <w:tr w:rsidR="002A61E2">
        <w:trPr>
          <w:trHeight w:hRule="exact" w:val="619"/>
        </w:trPr>
        <w:tc>
          <w:tcPr>
            <w:tcW w:w="131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69"/>
              <w:rPr>
                <w:sz w:val="17"/>
              </w:rPr>
            </w:pPr>
            <w:r>
              <w:rPr>
                <w:spacing w:val="-10"/>
                <w:sz w:val="17"/>
              </w:rPr>
              <w:t xml:space="preserve">Instalaciones </w:t>
            </w:r>
            <w:r>
              <w:rPr>
                <w:spacing w:val="-8"/>
                <w:w w:val="105"/>
                <w:sz w:val="17"/>
              </w:rPr>
              <w:t xml:space="preserve">para </w:t>
            </w:r>
            <w:r>
              <w:rPr>
                <w:spacing w:val="-10"/>
                <w:w w:val="105"/>
                <w:sz w:val="17"/>
              </w:rPr>
              <w:t>exhibiciones</w:t>
            </w:r>
          </w:p>
        </w:tc>
        <w:tc>
          <w:tcPr>
            <w:tcW w:w="2484" w:type="dxa"/>
            <w:gridSpan w:val="5"/>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sz w:val="17"/>
              </w:rPr>
              <w:t>Exposiciones  temporales</w:t>
            </w:r>
          </w:p>
        </w:tc>
        <w:tc>
          <w:tcPr>
            <w:tcW w:w="826"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left="62"/>
              <w:rPr>
                <w:sz w:val="17"/>
              </w:rPr>
            </w:pPr>
            <w:r>
              <w:rPr>
                <w:w w:val="105"/>
                <w:sz w:val="17"/>
              </w:rPr>
              <w:t xml:space="preserve">1m²/ </w:t>
            </w:r>
            <w:r>
              <w:rPr>
                <w:sz w:val="17"/>
              </w:rPr>
              <w:t>persona</w:t>
            </w:r>
          </w:p>
        </w:tc>
        <w:tc>
          <w:tcPr>
            <w:tcW w:w="55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4"/>
              <w:rPr>
                <w:sz w:val="17"/>
              </w:rPr>
            </w:pPr>
            <w:r>
              <w:rPr>
                <w:w w:val="102"/>
                <w:sz w:val="17"/>
              </w:rPr>
              <w:t>-</w:t>
            </w:r>
          </w:p>
        </w:tc>
        <w:tc>
          <w:tcPr>
            <w:tcW w:w="55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3.00</w:t>
            </w:r>
          </w:p>
        </w:tc>
        <w:tc>
          <w:tcPr>
            <w:tcW w:w="41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(i)</w:t>
            </w:r>
          </w:p>
        </w:tc>
      </w:tr>
      <w:tr w:rsidR="002A61E2">
        <w:trPr>
          <w:trHeight w:hRule="exact" w:val="210"/>
        </w:trPr>
        <w:tc>
          <w:tcPr>
            <w:tcW w:w="1310" w:type="dxa"/>
            <w:tcBorders>
              <w:top w:val="single" w:sz="6" w:space="0" w:color="000000"/>
              <w:left w:val="single" w:sz="6" w:space="0" w:color="000000"/>
              <w:bottom w:val="nil"/>
              <w:right w:val="single" w:sz="6" w:space="0" w:color="000000"/>
            </w:tcBorders>
          </w:tcPr>
          <w:p w:rsidR="002A61E2" w:rsidRDefault="006B7FDA">
            <w:pPr>
              <w:pStyle w:val="TableParagraph"/>
              <w:tabs>
                <w:tab w:val="left" w:pos="1065"/>
              </w:tabs>
              <w:spacing w:before="3"/>
              <w:rPr>
                <w:sz w:val="17"/>
              </w:rPr>
            </w:pPr>
            <w:r>
              <w:rPr>
                <w:spacing w:val="-10"/>
                <w:w w:val="105"/>
                <w:sz w:val="17"/>
              </w:rPr>
              <w:t>Centros</w:t>
            </w:r>
            <w:r>
              <w:rPr>
                <w:spacing w:val="-10"/>
                <w:w w:val="105"/>
                <w:sz w:val="17"/>
              </w:rPr>
              <w:tab/>
            </w:r>
            <w:r>
              <w:rPr>
                <w:spacing w:val="-6"/>
                <w:w w:val="105"/>
                <w:sz w:val="17"/>
              </w:rPr>
              <w:t>de</w:t>
            </w:r>
          </w:p>
        </w:tc>
        <w:tc>
          <w:tcPr>
            <w:tcW w:w="2484" w:type="dxa"/>
            <w:gridSpan w:val="5"/>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Sala de lectura</w:t>
            </w:r>
          </w:p>
        </w:tc>
        <w:tc>
          <w:tcPr>
            <w:tcW w:w="826" w:type="dxa"/>
            <w:gridSpan w:val="2"/>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2.5m²/</w:t>
            </w:r>
          </w:p>
        </w:tc>
        <w:tc>
          <w:tcPr>
            <w:tcW w:w="552"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4"/>
              <w:rPr>
                <w:sz w:val="17"/>
              </w:rPr>
            </w:pPr>
            <w:r>
              <w:rPr>
                <w:w w:val="102"/>
                <w:sz w:val="17"/>
              </w:rPr>
              <w:t>-</w:t>
            </w:r>
          </w:p>
        </w:tc>
        <w:tc>
          <w:tcPr>
            <w:tcW w:w="554"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2.50</w:t>
            </w:r>
          </w:p>
        </w:tc>
        <w:tc>
          <w:tcPr>
            <w:tcW w:w="413" w:type="dxa"/>
            <w:tcBorders>
              <w:top w:val="single" w:sz="6" w:space="0" w:color="000000"/>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información</w:t>
            </w:r>
          </w:p>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Acervos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lector</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2.50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150libro</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7"/>
        </w:trPr>
        <w:tc>
          <w:tcPr>
            <w:tcW w:w="1310" w:type="dxa"/>
            <w:tcBorders>
              <w:top w:val="nil"/>
              <w:left w:val="single" w:sz="6" w:space="0" w:color="000000"/>
              <w:bottom w:val="single" w:sz="6" w:space="0" w:color="000000"/>
              <w:right w:val="single" w:sz="6" w:space="0" w:color="000000"/>
            </w:tcBorders>
          </w:tcPr>
          <w:p w:rsidR="002A61E2" w:rsidRDefault="002A61E2"/>
        </w:tc>
        <w:tc>
          <w:tcPr>
            <w:tcW w:w="2484" w:type="dxa"/>
            <w:gridSpan w:val="5"/>
            <w:tcBorders>
              <w:top w:val="nil"/>
              <w:left w:val="single" w:sz="6" w:space="0" w:color="000000"/>
              <w:bottom w:val="single" w:sz="6" w:space="0" w:color="000000"/>
              <w:right w:val="single" w:sz="6" w:space="0" w:color="000000"/>
            </w:tcBorders>
          </w:tcPr>
          <w:p w:rsidR="002A61E2" w:rsidRDefault="002A61E2"/>
        </w:tc>
        <w:tc>
          <w:tcPr>
            <w:tcW w:w="826" w:type="dxa"/>
            <w:gridSpan w:val="2"/>
            <w:tcBorders>
              <w:top w:val="nil"/>
              <w:left w:val="single" w:sz="6" w:space="0" w:color="000000"/>
              <w:bottom w:val="single" w:sz="6" w:space="0" w:color="000000"/>
              <w:right w:val="single" w:sz="6" w:space="0" w:color="000000"/>
            </w:tcBorders>
          </w:tcPr>
          <w:p w:rsidR="002A61E2" w:rsidRDefault="006B7FDA">
            <w:pPr>
              <w:pStyle w:val="TableParagraph"/>
              <w:spacing w:before="2"/>
              <w:ind w:left="62"/>
              <w:rPr>
                <w:sz w:val="17"/>
              </w:rPr>
            </w:pPr>
            <w:r>
              <w:rPr>
                <w:w w:val="105"/>
                <w:sz w:val="17"/>
              </w:rPr>
              <w:t>s /m²</w:t>
            </w:r>
          </w:p>
        </w:tc>
        <w:tc>
          <w:tcPr>
            <w:tcW w:w="552" w:type="dxa"/>
            <w:tcBorders>
              <w:top w:val="nil"/>
              <w:left w:val="single" w:sz="6" w:space="0" w:color="000000"/>
              <w:bottom w:val="single" w:sz="6" w:space="0" w:color="000000"/>
              <w:right w:val="single" w:sz="6" w:space="0" w:color="000000"/>
            </w:tcBorders>
          </w:tcPr>
          <w:p w:rsidR="002A61E2" w:rsidRDefault="002A61E2"/>
        </w:tc>
        <w:tc>
          <w:tcPr>
            <w:tcW w:w="554" w:type="dxa"/>
            <w:tcBorders>
              <w:top w:val="nil"/>
              <w:left w:val="single" w:sz="6" w:space="0" w:color="000000"/>
              <w:bottom w:val="single" w:sz="6" w:space="0" w:color="000000"/>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10"/>
        </w:trPr>
        <w:tc>
          <w:tcPr>
            <w:tcW w:w="131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Instalaciones</w:t>
            </w:r>
          </w:p>
        </w:tc>
        <w:tc>
          <w:tcPr>
            <w:tcW w:w="576" w:type="dxa"/>
            <w:tcBorders>
              <w:top w:val="single" w:sz="6" w:space="0" w:color="000000"/>
              <w:left w:val="single" w:sz="6" w:space="0" w:color="000000"/>
              <w:bottom w:val="nil"/>
              <w:right w:val="nil"/>
            </w:tcBorders>
          </w:tcPr>
          <w:p w:rsidR="002A61E2" w:rsidRDefault="006B7FDA">
            <w:pPr>
              <w:pStyle w:val="TableParagraph"/>
              <w:spacing w:before="3"/>
              <w:rPr>
                <w:sz w:val="17"/>
              </w:rPr>
            </w:pPr>
            <w:r>
              <w:rPr>
                <w:w w:val="105"/>
                <w:sz w:val="17"/>
              </w:rPr>
              <w:t>Sala</w:t>
            </w:r>
          </w:p>
        </w:tc>
        <w:tc>
          <w:tcPr>
            <w:tcW w:w="242" w:type="dxa"/>
            <w:tcBorders>
              <w:top w:val="single" w:sz="6" w:space="0" w:color="000000"/>
              <w:left w:val="nil"/>
              <w:bottom w:val="nil"/>
              <w:right w:val="nil"/>
            </w:tcBorders>
          </w:tcPr>
          <w:p w:rsidR="002A61E2" w:rsidRDefault="006B7FDA">
            <w:pPr>
              <w:pStyle w:val="TableParagraph"/>
              <w:spacing w:before="3"/>
              <w:ind w:left="29"/>
              <w:rPr>
                <w:sz w:val="17"/>
              </w:rPr>
            </w:pPr>
            <w:r>
              <w:rPr>
                <w:w w:val="105"/>
                <w:sz w:val="17"/>
              </w:rPr>
              <w:t>de</w:t>
            </w:r>
          </w:p>
        </w:tc>
        <w:tc>
          <w:tcPr>
            <w:tcW w:w="518" w:type="dxa"/>
            <w:tcBorders>
              <w:top w:val="single" w:sz="6" w:space="0" w:color="000000"/>
              <w:left w:val="nil"/>
              <w:bottom w:val="nil"/>
              <w:right w:val="nil"/>
            </w:tcBorders>
          </w:tcPr>
          <w:p w:rsidR="002A61E2" w:rsidRDefault="006B7FDA">
            <w:pPr>
              <w:pStyle w:val="TableParagraph"/>
              <w:spacing w:before="3"/>
              <w:ind w:left="187"/>
              <w:rPr>
                <w:sz w:val="17"/>
              </w:rPr>
            </w:pPr>
            <w:r>
              <w:rPr>
                <w:spacing w:val="-9"/>
                <w:sz w:val="17"/>
              </w:rPr>
              <w:t>culto</w:t>
            </w:r>
          </w:p>
        </w:tc>
        <w:tc>
          <w:tcPr>
            <w:tcW w:w="712" w:type="dxa"/>
            <w:tcBorders>
              <w:top w:val="single" w:sz="6" w:space="0" w:color="000000"/>
              <w:left w:val="nil"/>
              <w:bottom w:val="nil"/>
              <w:right w:val="nil"/>
            </w:tcBorders>
          </w:tcPr>
          <w:p w:rsidR="002A61E2" w:rsidRDefault="006B7FDA">
            <w:pPr>
              <w:pStyle w:val="TableParagraph"/>
              <w:spacing w:before="3"/>
              <w:ind w:left="0" w:right="105"/>
              <w:jc w:val="right"/>
              <w:rPr>
                <w:sz w:val="17"/>
              </w:rPr>
            </w:pPr>
            <w:r>
              <w:rPr>
                <w:sz w:val="17"/>
              </w:rPr>
              <w:t>hasta</w:t>
            </w:r>
          </w:p>
        </w:tc>
        <w:tc>
          <w:tcPr>
            <w:tcW w:w="436" w:type="dxa"/>
            <w:tcBorders>
              <w:top w:val="single" w:sz="6" w:space="0" w:color="000000"/>
              <w:left w:val="nil"/>
              <w:bottom w:val="nil"/>
              <w:right w:val="single" w:sz="6" w:space="0" w:color="000000"/>
            </w:tcBorders>
          </w:tcPr>
          <w:p w:rsidR="002A61E2" w:rsidRDefault="006B7FDA">
            <w:pPr>
              <w:pStyle w:val="TableParagraph"/>
              <w:spacing w:before="3"/>
              <w:ind w:left="74" w:right="16"/>
              <w:jc w:val="center"/>
              <w:rPr>
                <w:sz w:val="17"/>
              </w:rPr>
            </w:pPr>
            <w:r>
              <w:rPr>
                <w:w w:val="105"/>
                <w:sz w:val="17"/>
              </w:rPr>
              <w:t>250</w:t>
            </w:r>
          </w:p>
        </w:tc>
        <w:tc>
          <w:tcPr>
            <w:tcW w:w="477" w:type="dxa"/>
            <w:tcBorders>
              <w:top w:val="single" w:sz="6" w:space="0" w:color="000000"/>
              <w:left w:val="single" w:sz="6" w:space="0" w:color="000000"/>
              <w:bottom w:val="nil"/>
              <w:right w:val="nil"/>
            </w:tcBorders>
          </w:tcPr>
          <w:p w:rsidR="002A61E2" w:rsidRDefault="006B7FDA">
            <w:pPr>
              <w:pStyle w:val="TableParagraph"/>
              <w:spacing w:before="3"/>
              <w:ind w:left="62"/>
              <w:rPr>
                <w:sz w:val="17"/>
              </w:rPr>
            </w:pPr>
            <w:r>
              <w:rPr>
                <w:w w:val="105"/>
                <w:sz w:val="17"/>
              </w:rPr>
              <w:t>0.5</w:t>
            </w:r>
          </w:p>
        </w:tc>
        <w:tc>
          <w:tcPr>
            <w:tcW w:w="349" w:type="dxa"/>
            <w:tcBorders>
              <w:top w:val="single" w:sz="6" w:space="0" w:color="000000"/>
              <w:left w:val="nil"/>
              <w:bottom w:val="nil"/>
              <w:right w:val="single" w:sz="6" w:space="0" w:color="000000"/>
            </w:tcBorders>
          </w:tcPr>
          <w:p w:rsidR="002A61E2" w:rsidRDefault="006B7FDA">
            <w:pPr>
              <w:pStyle w:val="TableParagraph"/>
              <w:spacing w:before="3"/>
              <w:ind w:left="51" w:right="29"/>
              <w:jc w:val="center"/>
              <w:rPr>
                <w:sz w:val="17"/>
              </w:rPr>
            </w:pPr>
            <w:r>
              <w:rPr>
                <w:w w:val="105"/>
                <w:sz w:val="17"/>
              </w:rPr>
              <w:t>m²</w:t>
            </w:r>
          </w:p>
        </w:tc>
        <w:tc>
          <w:tcPr>
            <w:tcW w:w="552" w:type="dxa"/>
            <w:tcBorders>
              <w:top w:val="single" w:sz="6" w:space="0" w:color="000000"/>
              <w:left w:val="single" w:sz="6" w:space="0" w:color="000000"/>
              <w:bottom w:val="nil"/>
              <w:right w:val="single" w:sz="6" w:space="0" w:color="000000"/>
            </w:tcBorders>
          </w:tcPr>
          <w:p w:rsidR="002A61E2" w:rsidRDefault="002A61E2"/>
        </w:tc>
        <w:tc>
          <w:tcPr>
            <w:tcW w:w="554"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2.50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198"/>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religiosa</w:t>
            </w:r>
            <w:r>
              <w:rPr>
                <w:w w:val="105"/>
                <w:sz w:val="17"/>
              </w:rPr>
              <w:t>s</w:t>
            </w:r>
          </w:p>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concurrentes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/persona</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1.75</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4"/>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2A61E2"/>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line="194" w:lineRule="exact"/>
              <w:ind w:left="62"/>
              <w:rPr>
                <w:b/>
                <w:sz w:val="17"/>
              </w:rPr>
            </w:pPr>
            <w:r>
              <w:rPr>
                <w:w w:val="105"/>
                <w:sz w:val="17"/>
              </w:rPr>
              <w:t>m</w:t>
            </w:r>
            <w:r>
              <w:rPr>
                <w:b/>
                <w:w w:val="105"/>
                <w:sz w:val="17"/>
              </w:rPr>
              <w:t>³</w:t>
            </w:r>
          </w:p>
        </w:tc>
        <w:tc>
          <w:tcPr>
            <w:tcW w:w="413"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f,g</w:t>
            </w:r>
          </w:p>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0.7 m²</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/pers</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Más de 250 concurrentes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/persona</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2"/>
                <w:sz w:val="17"/>
              </w:rPr>
              <w:t>-</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ona</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2A61E2"/>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5"/>
                <w:sz w:val="17"/>
              </w:rPr>
              <w:t>2.50</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2A61E2"/>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3.5</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2A61E2"/>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1"/>
              <w:ind w:left="62"/>
              <w:rPr>
                <w:b/>
                <w:sz w:val="17"/>
              </w:rPr>
            </w:pPr>
            <w:r>
              <w:rPr>
                <w:w w:val="105"/>
                <w:sz w:val="17"/>
              </w:rPr>
              <w:t>m</w:t>
            </w:r>
            <w:r>
              <w:rPr>
                <w:b/>
                <w:w w:val="105"/>
                <w:sz w:val="17"/>
              </w:rPr>
              <w:t>³</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3"/>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2A61E2"/>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/pers</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7"/>
        </w:trPr>
        <w:tc>
          <w:tcPr>
            <w:tcW w:w="1310" w:type="dxa"/>
            <w:tcBorders>
              <w:top w:val="nil"/>
              <w:left w:val="single" w:sz="6" w:space="0" w:color="000000"/>
              <w:bottom w:val="single" w:sz="6" w:space="0" w:color="000000"/>
              <w:right w:val="single" w:sz="6" w:space="0" w:color="000000"/>
            </w:tcBorders>
          </w:tcPr>
          <w:p w:rsidR="002A61E2" w:rsidRDefault="002A61E2"/>
        </w:tc>
        <w:tc>
          <w:tcPr>
            <w:tcW w:w="2484" w:type="dxa"/>
            <w:gridSpan w:val="5"/>
            <w:tcBorders>
              <w:top w:val="nil"/>
              <w:left w:val="single" w:sz="6" w:space="0" w:color="000000"/>
              <w:bottom w:val="single" w:sz="6" w:space="0" w:color="000000"/>
              <w:right w:val="single" w:sz="6" w:space="0" w:color="000000"/>
            </w:tcBorders>
          </w:tcPr>
          <w:p w:rsidR="002A61E2" w:rsidRDefault="002A61E2"/>
        </w:tc>
        <w:tc>
          <w:tcPr>
            <w:tcW w:w="826" w:type="dxa"/>
            <w:gridSpan w:val="2"/>
            <w:tcBorders>
              <w:top w:val="nil"/>
              <w:left w:val="single" w:sz="6" w:space="0" w:color="000000"/>
              <w:bottom w:val="single" w:sz="6" w:space="0" w:color="000000"/>
              <w:right w:val="single" w:sz="6" w:space="0" w:color="000000"/>
            </w:tcBorders>
          </w:tcPr>
          <w:p w:rsidR="002A61E2" w:rsidRDefault="002A61E2"/>
        </w:tc>
        <w:tc>
          <w:tcPr>
            <w:tcW w:w="552" w:type="dxa"/>
            <w:tcBorders>
              <w:top w:val="nil"/>
              <w:left w:val="single" w:sz="6" w:space="0" w:color="000000"/>
              <w:bottom w:val="single" w:sz="6" w:space="0" w:color="000000"/>
              <w:right w:val="single" w:sz="6" w:space="0" w:color="000000"/>
            </w:tcBorders>
          </w:tcPr>
          <w:p w:rsidR="002A61E2" w:rsidRDefault="002A61E2"/>
        </w:tc>
        <w:tc>
          <w:tcPr>
            <w:tcW w:w="554"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62"/>
              <w:rPr>
                <w:sz w:val="17"/>
              </w:rPr>
            </w:pPr>
            <w:r>
              <w:rPr>
                <w:w w:val="105"/>
                <w:sz w:val="17"/>
              </w:rPr>
              <w:t>ona</w:t>
            </w:r>
          </w:p>
        </w:tc>
        <w:tc>
          <w:tcPr>
            <w:tcW w:w="413" w:type="dxa"/>
            <w:tcBorders>
              <w:top w:val="nil"/>
              <w:left w:val="single" w:sz="6" w:space="0" w:color="000000"/>
              <w:bottom w:val="single" w:sz="6" w:space="0" w:color="000000"/>
              <w:right w:val="single" w:sz="6" w:space="0" w:color="000000"/>
            </w:tcBorders>
          </w:tcPr>
          <w:p w:rsidR="002A61E2" w:rsidRDefault="002A61E2"/>
        </w:tc>
      </w:tr>
      <w:tr w:rsidR="002A61E2">
        <w:trPr>
          <w:trHeight w:hRule="exact" w:val="216"/>
        </w:trPr>
        <w:tc>
          <w:tcPr>
            <w:tcW w:w="131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II.5 Recreación</w:t>
            </w:r>
          </w:p>
        </w:tc>
        <w:tc>
          <w:tcPr>
            <w:tcW w:w="2484" w:type="dxa"/>
            <w:gridSpan w:val="5"/>
            <w:tcBorders>
              <w:top w:val="single" w:sz="6" w:space="0" w:color="000000"/>
              <w:left w:val="single" w:sz="6" w:space="0" w:color="000000"/>
              <w:bottom w:val="single" w:sz="6" w:space="0" w:color="000000"/>
              <w:right w:val="single" w:sz="6" w:space="0" w:color="000000"/>
            </w:tcBorders>
          </w:tcPr>
          <w:p w:rsidR="002A61E2" w:rsidRDefault="002A61E2"/>
        </w:tc>
        <w:tc>
          <w:tcPr>
            <w:tcW w:w="826" w:type="dxa"/>
            <w:gridSpan w:val="2"/>
            <w:tcBorders>
              <w:top w:val="single" w:sz="6" w:space="0" w:color="000000"/>
              <w:left w:val="single" w:sz="6" w:space="0" w:color="000000"/>
              <w:bottom w:val="single" w:sz="6" w:space="0" w:color="000000"/>
              <w:right w:val="single" w:sz="6" w:space="0" w:color="000000"/>
            </w:tcBorders>
          </w:tcPr>
          <w:p w:rsidR="002A61E2" w:rsidRDefault="002A61E2"/>
        </w:tc>
        <w:tc>
          <w:tcPr>
            <w:tcW w:w="552" w:type="dxa"/>
            <w:tcBorders>
              <w:top w:val="single" w:sz="6" w:space="0" w:color="000000"/>
              <w:left w:val="single" w:sz="6" w:space="0" w:color="000000"/>
              <w:bottom w:val="single" w:sz="6" w:space="0" w:color="000000"/>
              <w:right w:val="single" w:sz="6" w:space="0" w:color="000000"/>
            </w:tcBorders>
          </w:tcPr>
          <w:p w:rsidR="002A61E2" w:rsidRDefault="002A61E2"/>
        </w:tc>
        <w:tc>
          <w:tcPr>
            <w:tcW w:w="554" w:type="dxa"/>
            <w:tcBorders>
              <w:top w:val="single" w:sz="6" w:space="0" w:color="000000"/>
              <w:left w:val="single" w:sz="6" w:space="0" w:color="000000"/>
              <w:bottom w:val="single" w:sz="6" w:space="0" w:color="000000"/>
              <w:right w:val="single" w:sz="6" w:space="0" w:color="000000"/>
            </w:tcBorders>
          </w:tcPr>
          <w:p w:rsidR="002A61E2" w:rsidRDefault="002A61E2"/>
        </w:tc>
        <w:tc>
          <w:tcPr>
            <w:tcW w:w="413"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210"/>
        </w:trPr>
        <w:tc>
          <w:tcPr>
            <w:tcW w:w="1310" w:type="dxa"/>
            <w:tcBorders>
              <w:top w:val="single" w:sz="6" w:space="0" w:color="000000"/>
              <w:left w:val="single" w:sz="6" w:space="0" w:color="000000"/>
              <w:bottom w:val="nil"/>
              <w:right w:val="single" w:sz="6" w:space="0" w:color="000000"/>
            </w:tcBorders>
          </w:tcPr>
          <w:p w:rsidR="002A61E2" w:rsidRDefault="006B7FDA">
            <w:pPr>
              <w:pStyle w:val="TableParagraph"/>
              <w:tabs>
                <w:tab w:val="left" w:pos="1149"/>
              </w:tabs>
              <w:spacing w:before="3"/>
              <w:rPr>
                <w:sz w:val="17"/>
              </w:rPr>
            </w:pPr>
            <w:r>
              <w:rPr>
                <w:w w:val="105"/>
                <w:sz w:val="17"/>
              </w:rPr>
              <w:t>Alimentos</w:t>
            </w:r>
            <w:r>
              <w:rPr>
                <w:w w:val="105"/>
                <w:sz w:val="17"/>
              </w:rPr>
              <w:tab/>
              <w:t>y</w:t>
            </w:r>
          </w:p>
        </w:tc>
        <w:tc>
          <w:tcPr>
            <w:tcW w:w="2484" w:type="dxa"/>
            <w:gridSpan w:val="5"/>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Área de comensales</w:t>
            </w:r>
          </w:p>
        </w:tc>
        <w:tc>
          <w:tcPr>
            <w:tcW w:w="826" w:type="dxa"/>
            <w:gridSpan w:val="2"/>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1.0m²</w:t>
            </w:r>
          </w:p>
        </w:tc>
        <w:tc>
          <w:tcPr>
            <w:tcW w:w="552" w:type="dxa"/>
            <w:tcBorders>
              <w:top w:val="single" w:sz="6" w:space="0" w:color="000000"/>
              <w:left w:val="single" w:sz="6" w:space="0" w:color="000000"/>
              <w:bottom w:val="nil"/>
              <w:right w:val="single" w:sz="6" w:space="0" w:color="000000"/>
            </w:tcBorders>
          </w:tcPr>
          <w:p w:rsidR="002A61E2" w:rsidRDefault="002A61E2"/>
        </w:tc>
        <w:tc>
          <w:tcPr>
            <w:tcW w:w="554" w:type="dxa"/>
            <w:tcBorders>
              <w:top w:val="single" w:sz="6" w:space="0" w:color="000000"/>
              <w:left w:val="single" w:sz="6" w:space="0" w:color="000000"/>
              <w:bottom w:val="nil"/>
              <w:right w:val="single" w:sz="6" w:space="0" w:color="000000"/>
            </w:tcBorders>
          </w:tcPr>
          <w:p w:rsidR="002A61E2" w:rsidRDefault="002A61E2"/>
        </w:tc>
        <w:tc>
          <w:tcPr>
            <w:tcW w:w="413"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(e)</w:t>
            </w:r>
          </w:p>
        </w:tc>
      </w:tr>
      <w:tr w:rsidR="002A61E2">
        <w:trPr>
          <w:trHeight w:hRule="exact" w:val="203"/>
        </w:trPr>
        <w:tc>
          <w:tcPr>
            <w:tcW w:w="131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bebidas</w:t>
            </w:r>
          </w:p>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/comens</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2.30</w:t>
            </w:r>
          </w:p>
        </w:tc>
        <w:tc>
          <w:tcPr>
            <w:tcW w:w="554"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2"/>
                <w:sz w:val="17"/>
              </w:rPr>
              <w:t>-</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Área de cocina y servicios</w:t>
            </w:r>
          </w:p>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5"/>
                <w:sz w:val="17"/>
              </w:rPr>
              <w:t>al</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0"/>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477" w:type="dxa"/>
            <w:tcBorders>
              <w:top w:val="nil"/>
              <w:left w:val="single" w:sz="6" w:space="0" w:color="000000"/>
              <w:bottom w:val="nil"/>
              <w:right w:val="nil"/>
            </w:tcBorders>
          </w:tcPr>
          <w:p w:rsidR="002A61E2" w:rsidRDefault="006B7FDA">
            <w:pPr>
              <w:pStyle w:val="TableParagraph"/>
              <w:spacing w:before="1"/>
              <w:ind w:left="62"/>
              <w:rPr>
                <w:sz w:val="17"/>
              </w:rPr>
            </w:pPr>
            <w:r>
              <w:rPr>
                <w:w w:val="105"/>
                <w:sz w:val="17"/>
              </w:rPr>
              <w:t>0.50</w:t>
            </w:r>
          </w:p>
        </w:tc>
        <w:tc>
          <w:tcPr>
            <w:tcW w:w="349" w:type="dxa"/>
            <w:tcBorders>
              <w:top w:val="nil"/>
              <w:left w:val="nil"/>
              <w:bottom w:val="nil"/>
              <w:right w:val="single" w:sz="6" w:space="0" w:color="000000"/>
            </w:tcBorders>
          </w:tcPr>
          <w:p w:rsidR="002A61E2" w:rsidRDefault="006B7FDA">
            <w:pPr>
              <w:pStyle w:val="TableParagraph"/>
              <w:spacing w:before="1"/>
              <w:ind w:left="57" w:right="25"/>
              <w:jc w:val="center"/>
              <w:rPr>
                <w:sz w:val="17"/>
              </w:rPr>
            </w:pPr>
            <w:r>
              <w:rPr>
                <w:w w:val="105"/>
                <w:sz w:val="17"/>
              </w:rPr>
              <w:t>m²</w:t>
            </w:r>
          </w:p>
        </w:tc>
        <w:tc>
          <w:tcPr>
            <w:tcW w:w="552" w:type="dxa"/>
            <w:tcBorders>
              <w:top w:val="nil"/>
              <w:left w:val="single" w:sz="6" w:space="0" w:color="000000"/>
              <w:bottom w:val="nil"/>
              <w:right w:val="single" w:sz="6" w:space="0" w:color="000000"/>
            </w:tcBorders>
          </w:tcPr>
          <w:p w:rsidR="002A61E2" w:rsidRDefault="002A61E2"/>
        </w:tc>
        <w:tc>
          <w:tcPr>
            <w:tcW w:w="554"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2"/>
                <w:sz w:val="17"/>
              </w:rPr>
              <w:t>-</w:t>
            </w:r>
          </w:p>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2"/>
        </w:trPr>
        <w:tc>
          <w:tcPr>
            <w:tcW w:w="1310" w:type="dxa"/>
            <w:tcBorders>
              <w:top w:val="nil"/>
              <w:left w:val="single" w:sz="6" w:space="0" w:color="000000"/>
              <w:bottom w:val="nil"/>
              <w:right w:val="single" w:sz="6" w:space="0" w:color="000000"/>
            </w:tcBorders>
          </w:tcPr>
          <w:p w:rsidR="002A61E2" w:rsidRDefault="002A61E2"/>
        </w:tc>
        <w:tc>
          <w:tcPr>
            <w:tcW w:w="2484" w:type="dxa"/>
            <w:gridSpan w:val="5"/>
            <w:tcBorders>
              <w:top w:val="nil"/>
              <w:left w:val="single" w:sz="6" w:space="0" w:color="000000"/>
              <w:bottom w:val="nil"/>
              <w:right w:val="single" w:sz="6" w:space="0" w:color="000000"/>
            </w:tcBorders>
          </w:tcPr>
          <w:p w:rsidR="002A61E2" w:rsidRDefault="002A61E2"/>
        </w:tc>
        <w:tc>
          <w:tcPr>
            <w:tcW w:w="826" w:type="dxa"/>
            <w:gridSpan w:val="2"/>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5"/>
                <w:sz w:val="17"/>
              </w:rPr>
              <w:t>/comens</w:t>
            </w:r>
          </w:p>
        </w:tc>
        <w:tc>
          <w:tcPr>
            <w:tcW w:w="552" w:type="dxa"/>
            <w:tcBorders>
              <w:top w:val="nil"/>
              <w:left w:val="single" w:sz="6" w:space="0" w:color="000000"/>
              <w:bottom w:val="nil"/>
              <w:right w:val="single" w:sz="6" w:space="0" w:color="000000"/>
            </w:tcBorders>
          </w:tcPr>
          <w:p w:rsidR="002A61E2" w:rsidRDefault="006B7FDA">
            <w:pPr>
              <w:pStyle w:val="TableParagraph"/>
              <w:spacing w:before="2"/>
              <w:ind w:left="64"/>
              <w:rPr>
                <w:sz w:val="17"/>
              </w:rPr>
            </w:pPr>
            <w:r>
              <w:rPr>
                <w:w w:val="105"/>
                <w:sz w:val="17"/>
              </w:rPr>
              <w:t>2.30</w:t>
            </w:r>
          </w:p>
        </w:tc>
        <w:tc>
          <w:tcPr>
            <w:tcW w:w="554" w:type="dxa"/>
            <w:tcBorders>
              <w:top w:val="nil"/>
              <w:left w:val="single" w:sz="6" w:space="0" w:color="000000"/>
              <w:bottom w:val="nil"/>
              <w:right w:val="single" w:sz="6" w:space="0" w:color="000000"/>
            </w:tcBorders>
          </w:tcPr>
          <w:p w:rsidR="002A61E2" w:rsidRDefault="002A61E2"/>
        </w:tc>
        <w:tc>
          <w:tcPr>
            <w:tcW w:w="413" w:type="dxa"/>
            <w:tcBorders>
              <w:top w:val="nil"/>
              <w:left w:val="single" w:sz="6" w:space="0" w:color="000000"/>
              <w:bottom w:val="nil"/>
              <w:right w:val="single" w:sz="6" w:space="0" w:color="000000"/>
            </w:tcBorders>
          </w:tcPr>
          <w:p w:rsidR="002A61E2" w:rsidRDefault="002A61E2"/>
        </w:tc>
      </w:tr>
      <w:tr w:rsidR="002A61E2">
        <w:trPr>
          <w:trHeight w:hRule="exact" w:val="207"/>
        </w:trPr>
        <w:tc>
          <w:tcPr>
            <w:tcW w:w="1310" w:type="dxa"/>
            <w:tcBorders>
              <w:top w:val="nil"/>
              <w:left w:val="single" w:sz="6" w:space="0" w:color="000000"/>
              <w:bottom w:val="single" w:sz="6" w:space="0" w:color="000000"/>
              <w:right w:val="single" w:sz="6" w:space="0" w:color="000000"/>
            </w:tcBorders>
          </w:tcPr>
          <w:p w:rsidR="002A61E2" w:rsidRDefault="002A61E2"/>
        </w:tc>
        <w:tc>
          <w:tcPr>
            <w:tcW w:w="2484" w:type="dxa"/>
            <w:gridSpan w:val="5"/>
            <w:tcBorders>
              <w:top w:val="nil"/>
              <w:left w:val="single" w:sz="6" w:space="0" w:color="000000"/>
              <w:bottom w:val="single" w:sz="6" w:space="0" w:color="000000"/>
              <w:right w:val="single" w:sz="6" w:space="0" w:color="000000"/>
            </w:tcBorders>
          </w:tcPr>
          <w:p w:rsidR="002A61E2" w:rsidRDefault="002A61E2"/>
        </w:tc>
        <w:tc>
          <w:tcPr>
            <w:tcW w:w="826" w:type="dxa"/>
            <w:gridSpan w:val="2"/>
            <w:tcBorders>
              <w:top w:val="nil"/>
              <w:left w:val="single" w:sz="6" w:space="0" w:color="000000"/>
              <w:bottom w:val="single" w:sz="6" w:space="0" w:color="000000"/>
              <w:right w:val="single" w:sz="6" w:space="0" w:color="000000"/>
            </w:tcBorders>
          </w:tcPr>
          <w:p w:rsidR="002A61E2" w:rsidRDefault="006B7FDA">
            <w:pPr>
              <w:pStyle w:val="TableParagraph"/>
              <w:spacing w:before="2"/>
              <w:ind w:left="62"/>
              <w:rPr>
                <w:sz w:val="17"/>
              </w:rPr>
            </w:pPr>
            <w:r>
              <w:rPr>
                <w:w w:val="105"/>
                <w:sz w:val="17"/>
              </w:rPr>
              <w:t>al</w:t>
            </w:r>
          </w:p>
        </w:tc>
        <w:tc>
          <w:tcPr>
            <w:tcW w:w="552" w:type="dxa"/>
            <w:tcBorders>
              <w:top w:val="nil"/>
              <w:left w:val="single" w:sz="6" w:space="0" w:color="000000"/>
              <w:bottom w:val="single" w:sz="6" w:space="0" w:color="000000"/>
              <w:right w:val="single" w:sz="6" w:space="0" w:color="000000"/>
            </w:tcBorders>
          </w:tcPr>
          <w:p w:rsidR="002A61E2" w:rsidRDefault="002A61E2"/>
        </w:tc>
        <w:tc>
          <w:tcPr>
            <w:tcW w:w="554" w:type="dxa"/>
            <w:tcBorders>
              <w:top w:val="nil"/>
              <w:left w:val="single" w:sz="6" w:space="0" w:color="000000"/>
              <w:bottom w:val="single" w:sz="6" w:space="0" w:color="000000"/>
              <w:right w:val="single" w:sz="6" w:space="0" w:color="000000"/>
            </w:tcBorders>
          </w:tcPr>
          <w:p w:rsidR="002A61E2" w:rsidRDefault="002A61E2"/>
        </w:tc>
        <w:tc>
          <w:tcPr>
            <w:tcW w:w="413" w:type="dxa"/>
            <w:tcBorders>
              <w:top w:val="nil"/>
              <w:left w:val="single" w:sz="6" w:space="0" w:color="000000"/>
              <w:bottom w:val="single" w:sz="6" w:space="0" w:color="000000"/>
              <w:right w:val="single" w:sz="6" w:space="0" w:color="000000"/>
            </w:tcBorders>
          </w:tcPr>
          <w:p w:rsidR="002A61E2" w:rsidRDefault="002A61E2"/>
        </w:tc>
      </w:tr>
    </w:tbl>
    <w:p w:rsidR="002A61E2" w:rsidRDefault="002A61E2">
      <w:pPr>
        <w:sectPr w:rsidR="002A61E2">
          <w:headerReference w:type="default" r:id="rId99"/>
          <w:pgSz w:w="11900" w:h="16840"/>
          <w:pgMar w:top="1700" w:right="1120" w:bottom="280" w:left="1100" w:header="1420" w:footer="0" w:gutter="0"/>
          <w:cols w:space="720"/>
        </w:sectPr>
      </w:pPr>
    </w:p>
    <w:p w:rsidR="002A61E2" w:rsidRDefault="002A61E2">
      <w:pPr>
        <w:pStyle w:val="Textoindependiente"/>
        <w:spacing w:before="6"/>
        <w:rPr>
          <w:rFonts w:ascii="Times New Roman"/>
          <w:sz w:val="10"/>
        </w:rPr>
      </w:pPr>
    </w:p>
    <w:tbl>
      <w:tblPr>
        <w:tblStyle w:val="TableNormal"/>
        <w:tblW w:w="0" w:type="auto"/>
        <w:tblInd w:w="1656"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243"/>
        <w:gridCol w:w="2483"/>
        <w:gridCol w:w="690"/>
        <w:gridCol w:w="773"/>
        <w:gridCol w:w="588"/>
        <w:gridCol w:w="542"/>
      </w:tblGrid>
      <w:tr w:rsidR="002A61E2">
        <w:trPr>
          <w:trHeight w:hRule="exact" w:val="409"/>
        </w:trPr>
        <w:tc>
          <w:tcPr>
            <w:tcW w:w="1243" w:type="dxa"/>
            <w:vMerge w:val="restart"/>
            <w:tcBorders>
              <w:left w:val="thinThickMediumGap" w:sz="17" w:space="0" w:color="000000"/>
              <w:right w:val="single" w:sz="6" w:space="0" w:color="000000"/>
            </w:tcBorders>
          </w:tcPr>
          <w:p w:rsidR="002A61E2" w:rsidRDefault="002A61E2">
            <w:pPr>
              <w:pStyle w:val="TableParagraph"/>
              <w:spacing w:before="10"/>
              <w:ind w:left="0"/>
              <w:rPr>
                <w:rFonts w:ascii="Times New Roman"/>
                <w:sz w:val="15"/>
              </w:rPr>
            </w:pPr>
          </w:p>
          <w:p w:rsidR="002A61E2" w:rsidRDefault="006B7FDA">
            <w:pPr>
              <w:pStyle w:val="TableParagraph"/>
              <w:spacing w:before="1"/>
              <w:ind w:left="351"/>
              <w:rPr>
                <w:b/>
                <w:sz w:val="15"/>
              </w:rPr>
            </w:pPr>
            <w:r>
              <w:rPr>
                <w:b/>
                <w:w w:val="105"/>
                <w:sz w:val="15"/>
              </w:rPr>
              <w:t>Tipología</w:t>
            </w:r>
          </w:p>
        </w:tc>
        <w:tc>
          <w:tcPr>
            <w:tcW w:w="2483" w:type="dxa"/>
            <w:vMerge w:val="restart"/>
            <w:tcBorders>
              <w:left w:val="single" w:sz="6" w:space="0" w:color="000000"/>
              <w:right w:val="single" w:sz="5" w:space="0" w:color="000000"/>
            </w:tcBorders>
          </w:tcPr>
          <w:p w:rsidR="002A61E2" w:rsidRDefault="002A61E2">
            <w:pPr>
              <w:pStyle w:val="TableParagraph"/>
              <w:spacing w:before="10"/>
              <w:ind w:left="0"/>
              <w:rPr>
                <w:rFonts w:ascii="Times New Roman"/>
                <w:sz w:val="15"/>
              </w:rPr>
            </w:pPr>
          </w:p>
          <w:p w:rsidR="002A61E2" w:rsidRDefault="006B7FDA">
            <w:pPr>
              <w:pStyle w:val="TableParagraph"/>
              <w:spacing w:before="1"/>
              <w:ind w:left="1007" w:right="1011"/>
              <w:jc w:val="center"/>
              <w:rPr>
                <w:b/>
                <w:sz w:val="15"/>
              </w:rPr>
            </w:pPr>
            <w:r>
              <w:rPr>
                <w:b/>
                <w:w w:val="105"/>
                <w:sz w:val="15"/>
              </w:rPr>
              <w:t>Local</w:t>
            </w:r>
          </w:p>
        </w:tc>
        <w:tc>
          <w:tcPr>
            <w:tcW w:w="2051" w:type="dxa"/>
            <w:gridSpan w:val="3"/>
            <w:tcBorders>
              <w:left w:val="single" w:sz="5" w:space="0" w:color="000000"/>
              <w:bottom w:val="single" w:sz="6" w:space="0" w:color="000000"/>
              <w:right w:val="single" w:sz="6" w:space="0" w:color="000000"/>
            </w:tcBorders>
          </w:tcPr>
          <w:p w:rsidR="002A61E2" w:rsidRDefault="006B7FDA">
            <w:pPr>
              <w:pStyle w:val="TableParagraph"/>
              <w:spacing w:before="3" w:line="249" w:lineRule="auto"/>
              <w:ind w:left="62" w:firstLine="242"/>
              <w:rPr>
                <w:b/>
                <w:sz w:val="15"/>
              </w:rPr>
            </w:pPr>
            <w:r>
              <w:rPr>
                <w:b/>
                <w:w w:val="105"/>
                <w:sz w:val="15"/>
              </w:rPr>
              <w:t>Dimensiones libres mínimas</w:t>
            </w:r>
          </w:p>
        </w:tc>
        <w:tc>
          <w:tcPr>
            <w:tcW w:w="542" w:type="dxa"/>
            <w:vMerge w:val="restart"/>
            <w:tcBorders>
              <w:left w:val="single" w:sz="6" w:space="0" w:color="000000"/>
              <w:right w:val="thinThickMediumGap" w:sz="17" w:space="0" w:color="000000"/>
            </w:tcBorders>
          </w:tcPr>
          <w:p w:rsidR="002A61E2" w:rsidRDefault="006B7FDA">
            <w:pPr>
              <w:pStyle w:val="TableParagraph"/>
              <w:spacing w:before="3" w:line="520" w:lineRule="auto"/>
              <w:ind w:left="220" w:right="102" w:hanging="68"/>
              <w:rPr>
                <w:b/>
                <w:sz w:val="15"/>
              </w:rPr>
            </w:pPr>
            <w:r>
              <w:rPr>
                <w:b/>
                <w:w w:val="105"/>
                <w:sz w:val="15"/>
              </w:rPr>
              <w:t>Ob s</w:t>
            </w:r>
          </w:p>
        </w:tc>
      </w:tr>
      <w:tr w:rsidR="002A61E2">
        <w:trPr>
          <w:trHeight w:hRule="exact" w:val="589"/>
        </w:trPr>
        <w:tc>
          <w:tcPr>
            <w:tcW w:w="1243" w:type="dxa"/>
            <w:vMerge/>
            <w:tcBorders>
              <w:left w:val="thinThickMediumGap" w:sz="17" w:space="0" w:color="000000"/>
              <w:bottom w:val="double" w:sz="11" w:space="0" w:color="000000"/>
              <w:right w:val="single" w:sz="6" w:space="0" w:color="000000"/>
            </w:tcBorders>
          </w:tcPr>
          <w:p w:rsidR="002A61E2" w:rsidRDefault="002A61E2"/>
        </w:tc>
        <w:tc>
          <w:tcPr>
            <w:tcW w:w="2483" w:type="dxa"/>
            <w:vMerge/>
            <w:tcBorders>
              <w:left w:val="single" w:sz="6" w:space="0" w:color="000000"/>
              <w:bottom w:val="double" w:sz="11" w:space="0" w:color="000000"/>
              <w:right w:val="single" w:sz="5" w:space="0" w:color="000000"/>
            </w:tcBorders>
          </w:tcPr>
          <w:p w:rsidR="002A61E2" w:rsidRDefault="002A61E2"/>
        </w:tc>
        <w:tc>
          <w:tcPr>
            <w:tcW w:w="690" w:type="dxa"/>
            <w:tcBorders>
              <w:top w:val="single" w:sz="6" w:space="0" w:color="000000"/>
              <w:left w:val="single" w:sz="5" w:space="0" w:color="000000"/>
              <w:bottom w:val="double" w:sz="11" w:space="0" w:color="000000"/>
              <w:right w:val="single" w:sz="6" w:space="0" w:color="000000"/>
            </w:tcBorders>
          </w:tcPr>
          <w:p w:rsidR="002A61E2" w:rsidRDefault="006B7FDA">
            <w:pPr>
              <w:pStyle w:val="TableParagraph"/>
              <w:spacing w:before="3" w:line="244" w:lineRule="auto"/>
              <w:ind w:left="112" w:hanging="17"/>
              <w:rPr>
                <w:b/>
                <w:sz w:val="15"/>
              </w:rPr>
            </w:pPr>
            <w:r>
              <w:rPr>
                <w:b/>
                <w:w w:val="105"/>
                <w:sz w:val="15"/>
              </w:rPr>
              <w:t>Area o índice</w:t>
            </w:r>
          </w:p>
        </w:tc>
        <w:tc>
          <w:tcPr>
            <w:tcW w:w="773" w:type="dxa"/>
            <w:tcBorders>
              <w:top w:val="single" w:sz="6" w:space="0" w:color="000000"/>
              <w:left w:val="single" w:sz="6" w:space="0" w:color="000000"/>
              <w:bottom w:val="double" w:sz="11" w:space="0" w:color="000000"/>
              <w:right w:val="single" w:sz="6" w:space="0" w:color="000000"/>
            </w:tcBorders>
          </w:tcPr>
          <w:p w:rsidR="002A61E2" w:rsidRDefault="006B7FDA">
            <w:pPr>
              <w:pStyle w:val="TableParagraph"/>
              <w:spacing w:before="3" w:line="244" w:lineRule="auto"/>
              <w:ind w:left="119" w:firstLine="69"/>
              <w:rPr>
                <w:b/>
                <w:sz w:val="15"/>
              </w:rPr>
            </w:pPr>
            <w:r>
              <w:rPr>
                <w:b/>
                <w:w w:val="105"/>
                <w:sz w:val="15"/>
              </w:rPr>
              <w:t xml:space="preserve">Lado </w:t>
            </w:r>
            <w:r>
              <w:rPr>
                <w:b/>
                <w:sz w:val="15"/>
              </w:rPr>
              <w:t>Metros</w:t>
            </w:r>
          </w:p>
        </w:tc>
        <w:tc>
          <w:tcPr>
            <w:tcW w:w="588" w:type="dxa"/>
            <w:tcBorders>
              <w:top w:val="single" w:sz="6" w:space="0" w:color="000000"/>
              <w:left w:val="single" w:sz="6" w:space="0" w:color="000000"/>
              <w:bottom w:val="double" w:sz="11" w:space="0" w:color="000000"/>
              <w:right w:val="single" w:sz="6" w:space="0" w:color="000000"/>
            </w:tcBorders>
          </w:tcPr>
          <w:p w:rsidR="002A61E2" w:rsidRDefault="006B7FDA">
            <w:pPr>
              <w:pStyle w:val="TableParagraph"/>
              <w:spacing w:before="3" w:line="247" w:lineRule="auto"/>
              <w:ind w:left="42" w:right="45"/>
              <w:jc w:val="center"/>
              <w:rPr>
                <w:b/>
                <w:sz w:val="15"/>
              </w:rPr>
            </w:pPr>
            <w:r>
              <w:rPr>
                <w:b/>
                <w:w w:val="105"/>
                <w:sz w:val="15"/>
              </w:rPr>
              <w:t>Altura</w:t>
            </w:r>
            <w:r>
              <w:rPr>
                <w:b/>
                <w:w w:val="104"/>
                <w:sz w:val="15"/>
              </w:rPr>
              <w:t xml:space="preserve"> </w:t>
            </w:r>
            <w:r>
              <w:rPr>
                <w:b/>
                <w:w w:val="105"/>
                <w:sz w:val="15"/>
              </w:rPr>
              <w:t>Metro s</w:t>
            </w:r>
          </w:p>
        </w:tc>
        <w:tc>
          <w:tcPr>
            <w:tcW w:w="542" w:type="dxa"/>
            <w:vMerge/>
            <w:tcBorders>
              <w:left w:val="single" w:sz="6" w:space="0" w:color="000000"/>
              <w:bottom w:val="double" w:sz="11" w:space="0" w:color="000000"/>
              <w:right w:val="thinThickMediumGap" w:sz="17" w:space="0" w:color="000000"/>
            </w:tcBorders>
          </w:tcPr>
          <w:p w:rsidR="002A61E2" w:rsidRDefault="002A61E2"/>
        </w:tc>
      </w:tr>
      <w:tr w:rsidR="002A61E2">
        <w:trPr>
          <w:trHeight w:hRule="exact" w:val="224"/>
        </w:trPr>
        <w:tc>
          <w:tcPr>
            <w:tcW w:w="1243" w:type="dxa"/>
            <w:tcBorders>
              <w:top w:val="double" w:sz="11" w:space="0" w:color="000000"/>
              <w:left w:val="single" w:sz="6" w:space="0" w:color="000000"/>
              <w:bottom w:val="nil"/>
              <w:right w:val="single" w:sz="6" w:space="0" w:color="000000"/>
            </w:tcBorders>
          </w:tcPr>
          <w:p w:rsidR="002A61E2" w:rsidRDefault="006B7FDA">
            <w:pPr>
              <w:pStyle w:val="TableParagraph"/>
              <w:spacing w:before="5"/>
              <w:rPr>
                <w:sz w:val="15"/>
              </w:rPr>
            </w:pPr>
            <w:r>
              <w:rPr>
                <w:w w:val="105"/>
                <w:sz w:val="15"/>
              </w:rPr>
              <w:t>Entretenimiento</w:t>
            </w:r>
          </w:p>
        </w:tc>
        <w:tc>
          <w:tcPr>
            <w:tcW w:w="2483" w:type="dxa"/>
            <w:tcBorders>
              <w:top w:val="double" w:sz="11" w:space="0" w:color="000000"/>
              <w:left w:val="single" w:sz="6" w:space="0" w:color="000000"/>
              <w:bottom w:val="nil"/>
              <w:right w:val="single" w:sz="5" w:space="0" w:color="000000"/>
            </w:tcBorders>
          </w:tcPr>
          <w:p w:rsidR="002A61E2" w:rsidRDefault="006B7FDA">
            <w:pPr>
              <w:pStyle w:val="TableParagraph"/>
              <w:spacing w:before="5"/>
              <w:ind w:left="57"/>
              <w:rPr>
                <w:sz w:val="15"/>
              </w:rPr>
            </w:pPr>
            <w:r>
              <w:rPr>
                <w:spacing w:val="-9"/>
                <w:w w:val="105"/>
                <w:sz w:val="15"/>
              </w:rPr>
              <w:t xml:space="preserve">Salas   </w:t>
            </w:r>
            <w:r>
              <w:rPr>
                <w:spacing w:val="-6"/>
                <w:w w:val="105"/>
                <w:sz w:val="15"/>
              </w:rPr>
              <w:t xml:space="preserve">de   </w:t>
            </w:r>
            <w:r>
              <w:rPr>
                <w:spacing w:val="-10"/>
                <w:w w:val="105"/>
                <w:sz w:val="15"/>
              </w:rPr>
              <w:t xml:space="preserve">espectáculos   </w:t>
            </w:r>
            <w:r>
              <w:rPr>
                <w:spacing w:val="-9"/>
                <w:w w:val="105"/>
                <w:sz w:val="15"/>
              </w:rPr>
              <w:t xml:space="preserve">hasta   </w:t>
            </w:r>
            <w:r>
              <w:rPr>
                <w:spacing w:val="-8"/>
                <w:w w:val="105"/>
                <w:sz w:val="15"/>
              </w:rPr>
              <w:t>250</w:t>
            </w:r>
          </w:p>
        </w:tc>
        <w:tc>
          <w:tcPr>
            <w:tcW w:w="690" w:type="dxa"/>
            <w:tcBorders>
              <w:top w:val="double" w:sz="11" w:space="0" w:color="000000"/>
              <w:left w:val="single" w:sz="5" w:space="0" w:color="000000"/>
              <w:bottom w:val="nil"/>
              <w:right w:val="single" w:sz="6" w:space="0" w:color="000000"/>
            </w:tcBorders>
          </w:tcPr>
          <w:p w:rsidR="002A61E2" w:rsidRDefault="002A61E2"/>
        </w:tc>
        <w:tc>
          <w:tcPr>
            <w:tcW w:w="773" w:type="dxa"/>
            <w:tcBorders>
              <w:top w:val="double" w:sz="11" w:space="0" w:color="000000"/>
              <w:left w:val="single" w:sz="6" w:space="0" w:color="000000"/>
              <w:bottom w:val="nil"/>
              <w:right w:val="single" w:sz="6" w:space="0" w:color="000000"/>
            </w:tcBorders>
          </w:tcPr>
          <w:p w:rsidR="002A61E2" w:rsidRDefault="002A61E2"/>
        </w:tc>
        <w:tc>
          <w:tcPr>
            <w:tcW w:w="588" w:type="dxa"/>
            <w:tcBorders>
              <w:top w:val="double" w:sz="11" w:space="0" w:color="000000"/>
              <w:left w:val="single" w:sz="6" w:space="0" w:color="000000"/>
              <w:bottom w:val="nil"/>
              <w:right w:val="single" w:sz="6" w:space="0" w:color="000000"/>
            </w:tcBorders>
          </w:tcPr>
          <w:p w:rsidR="002A61E2" w:rsidRDefault="002A61E2"/>
        </w:tc>
        <w:tc>
          <w:tcPr>
            <w:tcW w:w="542" w:type="dxa"/>
            <w:tcBorders>
              <w:top w:val="double" w:sz="11" w:space="0" w:color="000000"/>
              <w:left w:val="single" w:sz="6" w:space="0" w:color="000000"/>
              <w:bottom w:val="nil"/>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3"/>
              <w:ind w:left="57"/>
              <w:rPr>
                <w:sz w:val="15"/>
              </w:rPr>
            </w:pPr>
            <w:r>
              <w:rPr>
                <w:w w:val="105"/>
                <w:sz w:val="15"/>
              </w:rPr>
              <w:t>concurrentes.</w:t>
            </w:r>
          </w:p>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0.50m²/</w:t>
            </w:r>
          </w:p>
        </w:tc>
        <w:tc>
          <w:tcPr>
            <w:tcW w:w="773" w:type="dxa"/>
            <w:tcBorders>
              <w:top w:val="nil"/>
              <w:left w:val="single" w:sz="6" w:space="0" w:color="000000"/>
              <w:bottom w:val="nil"/>
              <w:right w:val="single" w:sz="6" w:space="0" w:color="000000"/>
            </w:tcBorders>
          </w:tcPr>
          <w:p w:rsidR="002A61E2" w:rsidRDefault="006B7FDA">
            <w:pPr>
              <w:pStyle w:val="TableParagraph"/>
              <w:spacing w:before="3"/>
              <w:ind w:left="60"/>
              <w:rPr>
                <w:sz w:val="15"/>
              </w:rPr>
            </w:pPr>
            <w:r>
              <w:rPr>
                <w:w w:val="105"/>
                <w:sz w:val="15"/>
              </w:rPr>
              <w:t>0.45</w:t>
            </w:r>
          </w:p>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3.00</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76"/>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2"/>
              <w:ind w:left="62"/>
              <w:rPr>
                <w:sz w:val="15"/>
              </w:rPr>
            </w:pPr>
            <w:r>
              <w:rPr>
                <w:w w:val="105"/>
                <w:sz w:val="15"/>
              </w:rPr>
              <w:t>person</w:t>
            </w:r>
          </w:p>
        </w:tc>
        <w:tc>
          <w:tcPr>
            <w:tcW w:w="773" w:type="dxa"/>
            <w:tcBorders>
              <w:top w:val="nil"/>
              <w:left w:val="single" w:sz="6" w:space="0" w:color="000000"/>
              <w:bottom w:val="nil"/>
              <w:right w:val="single" w:sz="6" w:space="0" w:color="000000"/>
            </w:tcBorders>
          </w:tcPr>
          <w:p w:rsidR="002A61E2" w:rsidRDefault="006B7FDA">
            <w:pPr>
              <w:pStyle w:val="TableParagraph"/>
              <w:spacing w:before="2"/>
              <w:ind w:left="60"/>
              <w:rPr>
                <w:sz w:val="15"/>
              </w:rPr>
            </w:pPr>
            <w:r>
              <w:rPr>
                <w:w w:val="105"/>
                <w:sz w:val="15"/>
              </w:rPr>
              <w:t>/asiento</w:t>
            </w:r>
          </w:p>
        </w:tc>
        <w:tc>
          <w:tcPr>
            <w:tcW w:w="588" w:type="dxa"/>
            <w:tcBorders>
              <w:top w:val="nil"/>
              <w:left w:val="single" w:sz="6" w:space="0" w:color="000000"/>
              <w:bottom w:val="nil"/>
              <w:right w:val="single" w:sz="6" w:space="0" w:color="000000"/>
            </w:tcBorders>
          </w:tcPr>
          <w:p w:rsidR="002A61E2" w:rsidRDefault="006B7FDA">
            <w:pPr>
              <w:pStyle w:val="TableParagraph"/>
              <w:spacing w:before="2"/>
              <w:ind w:left="57"/>
              <w:rPr>
                <w:sz w:val="15"/>
              </w:rPr>
            </w:pPr>
            <w:r>
              <w:rPr>
                <w:w w:val="105"/>
                <w:sz w:val="15"/>
              </w:rPr>
              <w:t>1.75m</w:t>
            </w:r>
          </w:p>
        </w:tc>
        <w:tc>
          <w:tcPr>
            <w:tcW w:w="542" w:type="dxa"/>
            <w:tcBorders>
              <w:top w:val="nil"/>
              <w:left w:val="single" w:sz="6" w:space="0" w:color="000000"/>
              <w:bottom w:val="nil"/>
              <w:right w:val="single" w:sz="6" w:space="0" w:color="000000"/>
            </w:tcBorders>
          </w:tcPr>
          <w:p w:rsidR="002A61E2" w:rsidRDefault="006B7FDA">
            <w:pPr>
              <w:pStyle w:val="TableParagraph"/>
              <w:spacing w:before="2"/>
              <w:ind w:left="174" w:right="174"/>
              <w:jc w:val="center"/>
              <w:rPr>
                <w:sz w:val="15"/>
              </w:rPr>
            </w:pPr>
            <w:r>
              <w:rPr>
                <w:w w:val="105"/>
                <w:sz w:val="15"/>
              </w:rPr>
              <w:t>g,</w:t>
            </w:r>
          </w:p>
        </w:tc>
      </w:tr>
      <w:tr w:rsidR="002A61E2">
        <w:trPr>
          <w:trHeight w:hRule="exact" w:val="182"/>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6"/>
              <w:ind w:left="62"/>
              <w:rPr>
                <w:sz w:val="15"/>
              </w:rPr>
            </w:pPr>
            <w:r>
              <w:rPr>
                <w:w w:val="104"/>
                <w:sz w:val="15"/>
              </w:rPr>
              <w:t>a</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1"/>
              <w:ind w:left="57"/>
              <w:rPr>
                <w:b/>
                <w:sz w:val="15"/>
              </w:rPr>
            </w:pPr>
            <w:r>
              <w:rPr>
                <w:b/>
                <w:w w:val="104"/>
                <w:sz w:val="15"/>
              </w:rPr>
              <w:t>³</w:t>
            </w:r>
          </w:p>
        </w:tc>
        <w:tc>
          <w:tcPr>
            <w:tcW w:w="542" w:type="dxa"/>
            <w:tcBorders>
              <w:top w:val="nil"/>
              <w:left w:val="single" w:sz="6" w:space="0" w:color="000000"/>
              <w:bottom w:val="nil"/>
              <w:right w:val="single" w:sz="6" w:space="0" w:color="000000"/>
            </w:tcBorders>
          </w:tcPr>
          <w:p w:rsidR="002A61E2" w:rsidRDefault="006B7FDA">
            <w:pPr>
              <w:pStyle w:val="TableParagraph"/>
              <w:spacing w:before="6"/>
              <w:ind w:left="0"/>
              <w:jc w:val="center"/>
              <w:rPr>
                <w:sz w:val="15"/>
              </w:rPr>
            </w:pPr>
            <w:r>
              <w:rPr>
                <w:w w:val="104"/>
                <w:sz w:val="15"/>
              </w:rPr>
              <w:t>h</w:t>
            </w:r>
          </w:p>
        </w:tc>
      </w:tr>
      <w:tr w:rsidR="002A61E2">
        <w:trPr>
          <w:trHeight w:hRule="exact" w:val="176"/>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3"/>
              <w:ind w:left="57"/>
              <w:rPr>
                <w:sz w:val="15"/>
              </w:rPr>
            </w:pPr>
            <w:r>
              <w:rPr>
                <w:w w:val="105"/>
                <w:sz w:val="15"/>
              </w:rPr>
              <w:t>Más de 250 concurrentes</w:t>
            </w:r>
          </w:p>
        </w:tc>
        <w:tc>
          <w:tcPr>
            <w:tcW w:w="690" w:type="dxa"/>
            <w:tcBorders>
              <w:top w:val="nil"/>
              <w:left w:val="single" w:sz="5" w:space="0" w:color="000000"/>
              <w:bottom w:val="nil"/>
              <w:right w:val="single" w:sz="6" w:space="0" w:color="000000"/>
            </w:tcBorders>
          </w:tcPr>
          <w:p w:rsidR="002A61E2" w:rsidRDefault="002A61E2"/>
        </w:tc>
        <w:tc>
          <w:tcPr>
            <w:tcW w:w="773" w:type="dxa"/>
            <w:tcBorders>
              <w:top w:val="nil"/>
              <w:left w:val="single" w:sz="6" w:space="0" w:color="000000"/>
              <w:bottom w:val="nil"/>
              <w:right w:val="single" w:sz="6" w:space="0" w:color="000000"/>
            </w:tcBorders>
          </w:tcPr>
          <w:p w:rsidR="002A61E2" w:rsidRDefault="006B7FDA">
            <w:pPr>
              <w:pStyle w:val="TableParagraph"/>
              <w:spacing w:before="3"/>
              <w:ind w:left="60"/>
              <w:rPr>
                <w:sz w:val="15"/>
              </w:rPr>
            </w:pPr>
            <w:r>
              <w:rPr>
                <w:w w:val="105"/>
                <w:sz w:val="15"/>
              </w:rPr>
              <w:t>0.45/</w:t>
            </w:r>
          </w:p>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/perso</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81"/>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ind w:left="62"/>
              <w:rPr>
                <w:sz w:val="15"/>
              </w:rPr>
            </w:pPr>
            <w:r>
              <w:rPr>
                <w:w w:val="105"/>
                <w:sz w:val="15"/>
              </w:rPr>
              <w:t>0.7m</w:t>
            </w:r>
            <w:r>
              <w:rPr>
                <w:b/>
                <w:w w:val="105"/>
                <w:sz w:val="15"/>
              </w:rPr>
              <w:t>³</w:t>
            </w:r>
            <w:r>
              <w:rPr>
                <w:w w:val="105"/>
                <w:sz w:val="15"/>
              </w:rPr>
              <w:t>/</w:t>
            </w:r>
          </w:p>
        </w:tc>
        <w:tc>
          <w:tcPr>
            <w:tcW w:w="773" w:type="dxa"/>
            <w:tcBorders>
              <w:top w:val="nil"/>
              <w:left w:val="single" w:sz="6" w:space="0" w:color="000000"/>
              <w:bottom w:val="nil"/>
              <w:right w:val="single" w:sz="6" w:space="0" w:color="000000"/>
            </w:tcBorders>
          </w:tcPr>
          <w:p w:rsidR="002A61E2" w:rsidRDefault="006B7FDA">
            <w:pPr>
              <w:pStyle w:val="TableParagraph"/>
              <w:spacing w:before="4"/>
              <w:ind w:left="60"/>
              <w:rPr>
                <w:sz w:val="15"/>
              </w:rPr>
            </w:pPr>
            <w:r>
              <w:rPr>
                <w:w w:val="105"/>
                <w:sz w:val="15"/>
              </w:rPr>
              <w:t>asiento</w:t>
            </w:r>
          </w:p>
        </w:tc>
        <w:tc>
          <w:tcPr>
            <w:tcW w:w="588" w:type="dxa"/>
            <w:tcBorders>
              <w:top w:val="nil"/>
              <w:left w:val="single" w:sz="6" w:space="0" w:color="000000"/>
              <w:bottom w:val="nil"/>
              <w:right w:val="single" w:sz="6" w:space="0" w:color="000000"/>
            </w:tcBorders>
          </w:tcPr>
          <w:p w:rsidR="002A61E2" w:rsidRDefault="006B7FDA">
            <w:pPr>
              <w:pStyle w:val="TableParagraph"/>
              <w:spacing w:before="4"/>
              <w:ind w:left="57"/>
              <w:rPr>
                <w:sz w:val="15"/>
              </w:rPr>
            </w:pPr>
            <w:r>
              <w:rPr>
                <w:w w:val="105"/>
                <w:sz w:val="15"/>
              </w:rPr>
              <w:t>na</w:t>
            </w:r>
          </w:p>
        </w:tc>
        <w:tc>
          <w:tcPr>
            <w:tcW w:w="542" w:type="dxa"/>
            <w:tcBorders>
              <w:top w:val="nil"/>
              <w:left w:val="single" w:sz="6" w:space="0" w:color="000000"/>
              <w:bottom w:val="nil"/>
              <w:right w:val="single" w:sz="6" w:space="0" w:color="000000"/>
            </w:tcBorders>
          </w:tcPr>
          <w:p w:rsidR="002A61E2" w:rsidRDefault="006B7FDA">
            <w:pPr>
              <w:pStyle w:val="TableParagraph"/>
              <w:spacing w:before="4"/>
              <w:ind w:left="174" w:right="174"/>
              <w:jc w:val="center"/>
              <w:rPr>
                <w:sz w:val="15"/>
              </w:rPr>
            </w:pPr>
            <w:r>
              <w:rPr>
                <w:w w:val="105"/>
                <w:sz w:val="15"/>
              </w:rPr>
              <w:t>g,</w:t>
            </w:r>
          </w:p>
        </w:tc>
      </w:tr>
      <w:tr w:rsidR="002A61E2">
        <w:trPr>
          <w:trHeight w:hRule="exact" w:val="178"/>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person</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3.00</w:t>
            </w:r>
          </w:p>
        </w:tc>
        <w:tc>
          <w:tcPr>
            <w:tcW w:w="542" w:type="dxa"/>
            <w:tcBorders>
              <w:top w:val="nil"/>
              <w:left w:val="single" w:sz="6" w:space="0" w:color="000000"/>
              <w:bottom w:val="nil"/>
              <w:right w:val="single" w:sz="6" w:space="0" w:color="000000"/>
            </w:tcBorders>
          </w:tcPr>
          <w:p w:rsidR="002A61E2" w:rsidRDefault="006B7FDA">
            <w:pPr>
              <w:pStyle w:val="TableParagraph"/>
              <w:spacing w:before="3"/>
              <w:ind w:left="0"/>
              <w:jc w:val="center"/>
              <w:rPr>
                <w:sz w:val="15"/>
              </w:rPr>
            </w:pPr>
            <w:r>
              <w:rPr>
                <w:w w:val="104"/>
                <w:sz w:val="15"/>
              </w:rPr>
              <w:t>h</w:t>
            </w:r>
          </w:p>
        </w:tc>
      </w:tr>
      <w:tr w:rsidR="002A61E2">
        <w:trPr>
          <w:trHeight w:hRule="exact" w:val="181"/>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6"/>
              <w:ind w:left="57"/>
              <w:rPr>
                <w:sz w:val="15"/>
              </w:rPr>
            </w:pPr>
            <w:r>
              <w:rPr>
                <w:w w:val="105"/>
                <w:sz w:val="15"/>
              </w:rPr>
              <w:t>Vestíbulos:</w:t>
            </w:r>
          </w:p>
        </w:tc>
        <w:tc>
          <w:tcPr>
            <w:tcW w:w="690" w:type="dxa"/>
            <w:tcBorders>
              <w:top w:val="nil"/>
              <w:left w:val="single" w:sz="5" w:space="0" w:color="000000"/>
              <w:bottom w:val="nil"/>
              <w:right w:val="single" w:sz="6" w:space="0" w:color="000000"/>
            </w:tcBorders>
          </w:tcPr>
          <w:p w:rsidR="002A61E2" w:rsidRDefault="006B7FDA">
            <w:pPr>
              <w:pStyle w:val="TableParagraph"/>
              <w:spacing w:before="6"/>
              <w:ind w:left="62"/>
              <w:rPr>
                <w:sz w:val="15"/>
              </w:rPr>
            </w:pPr>
            <w:r>
              <w:rPr>
                <w:w w:val="104"/>
                <w:sz w:val="15"/>
              </w:rPr>
              <w:t>a</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1"/>
              <w:ind w:left="57"/>
              <w:rPr>
                <w:b/>
                <w:sz w:val="15"/>
              </w:rPr>
            </w:pPr>
            <w:r>
              <w:rPr>
                <w:w w:val="105"/>
                <w:sz w:val="15"/>
              </w:rPr>
              <w:t>3.5 m</w:t>
            </w:r>
            <w:r>
              <w:rPr>
                <w:b/>
                <w:w w:val="105"/>
                <w:sz w:val="15"/>
              </w:rPr>
              <w:t>³</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2"/>
              <w:ind w:left="57"/>
              <w:rPr>
                <w:sz w:val="15"/>
              </w:rPr>
            </w:pPr>
            <w:r>
              <w:rPr>
                <w:w w:val="105"/>
                <w:sz w:val="15"/>
              </w:rPr>
              <w:t>Hasta 250 concurrentes</w:t>
            </w:r>
          </w:p>
        </w:tc>
        <w:tc>
          <w:tcPr>
            <w:tcW w:w="690" w:type="dxa"/>
            <w:tcBorders>
              <w:top w:val="nil"/>
              <w:left w:val="single" w:sz="5" w:space="0" w:color="000000"/>
              <w:bottom w:val="nil"/>
              <w:right w:val="single" w:sz="6" w:space="0" w:color="000000"/>
            </w:tcBorders>
          </w:tcPr>
          <w:p w:rsidR="002A61E2" w:rsidRDefault="002A61E2"/>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2"/>
              <w:ind w:left="57"/>
              <w:rPr>
                <w:sz w:val="15"/>
              </w:rPr>
            </w:pPr>
            <w:r>
              <w:rPr>
                <w:w w:val="105"/>
                <w:sz w:val="15"/>
              </w:rPr>
              <w:t>/perso</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80"/>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2A61E2"/>
        </w:tc>
        <w:tc>
          <w:tcPr>
            <w:tcW w:w="773" w:type="dxa"/>
            <w:tcBorders>
              <w:top w:val="nil"/>
              <w:left w:val="single" w:sz="6" w:space="0" w:color="000000"/>
              <w:bottom w:val="nil"/>
              <w:right w:val="single" w:sz="6" w:space="0" w:color="000000"/>
            </w:tcBorders>
          </w:tcPr>
          <w:p w:rsidR="002A61E2" w:rsidRDefault="006B7FDA">
            <w:pPr>
              <w:pStyle w:val="TableParagraph"/>
              <w:spacing w:before="3"/>
              <w:ind w:left="60"/>
              <w:rPr>
                <w:sz w:val="15"/>
              </w:rPr>
            </w:pPr>
            <w:r>
              <w:rPr>
                <w:w w:val="105"/>
                <w:sz w:val="15"/>
              </w:rPr>
              <w:t>3.00</w:t>
            </w:r>
          </w:p>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na</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358"/>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3"/>
              <w:ind w:left="57"/>
              <w:rPr>
                <w:sz w:val="15"/>
              </w:rPr>
            </w:pPr>
            <w:r>
              <w:rPr>
                <w:w w:val="105"/>
                <w:sz w:val="15"/>
              </w:rPr>
              <w:t>Más de 250 concurrentes</w:t>
            </w:r>
          </w:p>
        </w:tc>
        <w:tc>
          <w:tcPr>
            <w:tcW w:w="690" w:type="dxa"/>
            <w:tcBorders>
              <w:top w:val="nil"/>
              <w:left w:val="single" w:sz="5" w:space="0" w:color="000000"/>
              <w:bottom w:val="nil"/>
              <w:right w:val="single" w:sz="6" w:space="0" w:color="000000"/>
            </w:tcBorders>
          </w:tcPr>
          <w:p w:rsidR="002A61E2" w:rsidRDefault="006B7FDA">
            <w:pPr>
              <w:pStyle w:val="TableParagraph"/>
              <w:spacing w:before="3" w:line="247" w:lineRule="auto"/>
              <w:ind w:left="62"/>
              <w:rPr>
                <w:sz w:val="15"/>
              </w:rPr>
            </w:pPr>
            <w:r>
              <w:rPr>
                <w:w w:val="105"/>
                <w:sz w:val="15"/>
              </w:rPr>
              <w:t>0.25m²/ asiento</w:t>
            </w:r>
          </w:p>
        </w:tc>
        <w:tc>
          <w:tcPr>
            <w:tcW w:w="773" w:type="dxa"/>
            <w:tcBorders>
              <w:top w:val="nil"/>
              <w:left w:val="single" w:sz="6" w:space="0" w:color="000000"/>
              <w:bottom w:val="nil"/>
              <w:right w:val="single" w:sz="6" w:space="0" w:color="000000"/>
            </w:tcBorders>
          </w:tcPr>
          <w:p w:rsidR="002A61E2" w:rsidRDefault="002A61E2">
            <w:pPr>
              <w:pStyle w:val="TableParagraph"/>
              <w:spacing w:before="8"/>
              <w:ind w:left="0"/>
              <w:rPr>
                <w:rFonts w:ascii="Times New Roman"/>
                <w:sz w:val="15"/>
              </w:rPr>
            </w:pPr>
          </w:p>
          <w:p w:rsidR="002A61E2" w:rsidRDefault="006B7FDA">
            <w:pPr>
              <w:pStyle w:val="TableParagraph"/>
              <w:ind w:left="60"/>
              <w:rPr>
                <w:sz w:val="15"/>
              </w:rPr>
            </w:pPr>
            <w:r>
              <w:rPr>
                <w:w w:val="105"/>
                <w:sz w:val="15"/>
              </w:rPr>
              <w:t>5.00</w:t>
            </w:r>
          </w:p>
        </w:tc>
        <w:tc>
          <w:tcPr>
            <w:tcW w:w="588" w:type="dxa"/>
            <w:tcBorders>
              <w:top w:val="nil"/>
              <w:left w:val="single" w:sz="6" w:space="0" w:color="000000"/>
              <w:bottom w:val="nil"/>
              <w:right w:val="single" w:sz="6" w:space="0" w:color="000000"/>
            </w:tcBorders>
          </w:tcPr>
          <w:p w:rsidR="002A61E2" w:rsidRDefault="002A61E2"/>
        </w:tc>
        <w:tc>
          <w:tcPr>
            <w:tcW w:w="542" w:type="dxa"/>
            <w:tcBorders>
              <w:top w:val="nil"/>
              <w:left w:val="single" w:sz="6" w:space="0" w:color="000000"/>
              <w:bottom w:val="nil"/>
              <w:right w:val="single" w:sz="6" w:space="0" w:color="000000"/>
            </w:tcBorders>
          </w:tcPr>
          <w:p w:rsidR="002A61E2" w:rsidRDefault="006B7FDA">
            <w:pPr>
              <w:pStyle w:val="TableParagraph"/>
              <w:spacing w:before="121"/>
              <w:ind w:left="174" w:right="174"/>
              <w:jc w:val="center"/>
              <w:rPr>
                <w:sz w:val="15"/>
              </w:rPr>
            </w:pPr>
            <w:r>
              <w:rPr>
                <w:w w:val="105"/>
                <w:sz w:val="15"/>
              </w:rPr>
              <w:t>(j)</w:t>
            </w:r>
          </w:p>
        </w:tc>
      </w:tr>
      <w:tr w:rsidR="002A61E2">
        <w:trPr>
          <w:trHeight w:hRule="exact" w:val="180"/>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0.30</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2.70</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3"/>
              <w:ind w:left="57"/>
              <w:rPr>
                <w:sz w:val="15"/>
              </w:rPr>
            </w:pPr>
            <w:r>
              <w:rPr>
                <w:w w:val="105"/>
                <w:sz w:val="15"/>
              </w:rPr>
              <w:t>Caseta de proyección</w:t>
            </w:r>
          </w:p>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m²/asie</w:t>
            </w:r>
          </w:p>
        </w:tc>
        <w:tc>
          <w:tcPr>
            <w:tcW w:w="773" w:type="dxa"/>
            <w:tcBorders>
              <w:top w:val="nil"/>
              <w:left w:val="single" w:sz="6" w:space="0" w:color="000000"/>
              <w:bottom w:val="nil"/>
              <w:right w:val="single" w:sz="6" w:space="0" w:color="000000"/>
            </w:tcBorders>
          </w:tcPr>
          <w:p w:rsidR="002A61E2" w:rsidRDefault="006B7FDA">
            <w:pPr>
              <w:pStyle w:val="TableParagraph"/>
              <w:spacing w:before="3"/>
              <w:ind w:left="60"/>
              <w:rPr>
                <w:sz w:val="15"/>
              </w:rPr>
            </w:pPr>
            <w:r>
              <w:rPr>
                <w:w w:val="104"/>
                <w:sz w:val="15"/>
              </w:rPr>
              <w:t>-</w:t>
            </w:r>
          </w:p>
        </w:tc>
        <w:tc>
          <w:tcPr>
            <w:tcW w:w="588" w:type="dxa"/>
            <w:tcBorders>
              <w:top w:val="nil"/>
              <w:left w:val="single" w:sz="6" w:space="0" w:color="000000"/>
              <w:bottom w:val="nil"/>
              <w:right w:val="single" w:sz="6" w:space="0" w:color="000000"/>
            </w:tcBorders>
          </w:tcPr>
          <w:p w:rsidR="002A61E2" w:rsidRDefault="002A61E2"/>
        </w:tc>
        <w:tc>
          <w:tcPr>
            <w:tcW w:w="542" w:type="dxa"/>
            <w:tcBorders>
              <w:top w:val="nil"/>
              <w:left w:val="single" w:sz="6" w:space="0" w:color="000000"/>
              <w:bottom w:val="nil"/>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6B7FDA">
            <w:pPr>
              <w:pStyle w:val="TableParagraph"/>
              <w:spacing w:before="2"/>
              <w:ind w:left="57"/>
              <w:rPr>
                <w:sz w:val="15"/>
              </w:rPr>
            </w:pPr>
            <w:r>
              <w:rPr>
                <w:w w:val="105"/>
                <w:sz w:val="15"/>
              </w:rPr>
              <w:t>Taquilla</w:t>
            </w:r>
          </w:p>
        </w:tc>
        <w:tc>
          <w:tcPr>
            <w:tcW w:w="690" w:type="dxa"/>
            <w:tcBorders>
              <w:top w:val="nil"/>
              <w:left w:val="single" w:sz="5" w:space="0" w:color="000000"/>
              <w:bottom w:val="nil"/>
              <w:right w:val="single" w:sz="6" w:space="0" w:color="000000"/>
            </w:tcBorders>
          </w:tcPr>
          <w:p w:rsidR="002A61E2" w:rsidRDefault="006B7FDA">
            <w:pPr>
              <w:pStyle w:val="TableParagraph"/>
              <w:spacing w:before="2"/>
              <w:ind w:left="62"/>
              <w:rPr>
                <w:sz w:val="15"/>
              </w:rPr>
            </w:pPr>
            <w:r>
              <w:rPr>
                <w:w w:val="105"/>
                <w:sz w:val="15"/>
              </w:rPr>
              <w:t>nto</w:t>
            </w:r>
          </w:p>
        </w:tc>
        <w:tc>
          <w:tcPr>
            <w:tcW w:w="773" w:type="dxa"/>
            <w:tcBorders>
              <w:top w:val="nil"/>
              <w:left w:val="single" w:sz="6" w:space="0" w:color="000000"/>
              <w:bottom w:val="nil"/>
              <w:right w:val="single" w:sz="6" w:space="0" w:color="000000"/>
            </w:tcBorders>
          </w:tcPr>
          <w:p w:rsidR="002A61E2" w:rsidRDefault="006B7FDA">
            <w:pPr>
              <w:pStyle w:val="TableParagraph"/>
              <w:spacing w:before="2"/>
              <w:ind w:left="60"/>
              <w:rPr>
                <w:sz w:val="15"/>
              </w:rPr>
            </w:pPr>
            <w:r>
              <w:rPr>
                <w:w w:val="104"/>
                <w:sz w:val="15"/>
              </w:rPr>
              <w:t>-</w:t>
            </w:r>
          </w:p>
        </w:tc>
        <w:tc>
          <w:tcPr>
            <w:tcW w:w="588" w:type="dxa"/>
            <w:tcBorders>
              <w:top w:val="nil"/>
              <w:left w:val="single" w:sz="6" w:space="0" w:color="000000"/>
              <w:bottom w:val="nil"/>
              <w:right w:val="single" w:sz="6" w:space="0" w:color="000000"/>
            </w:tcBorders>
          </w:tcPr>
          <w:p w:rsidR="002A61E2" w:rsidRDefault="006B7FDA">
            <w:pPr>
              <w:pStyle w:val="TableParagraph"/>
              <w:spacing w:before="2"/>
              <w:ind w:left="57"/>
              <w:rPr>
                <w:sz w:val="15"/>
              </w:rPr>
            </w:pPr>
            <w:r>
              <w:rPr>
                <w:w w:val="105"/>
                <w:sz w:val="15"/>
              </w:rPr>
              <w:t>3.20</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80"/>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5 m²</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2A61E2"/>
        </w:tc>
        <w:tc>
          <w:tcPr>
            <w:tcW w:w="542" w:type="dxa"/>
            <w:tcBorders>
              <w:top w:val="nil"/>
              <w:left w:val="single" w:sz="6" w:space="0" w:color="000000"/>
              <w:bottom w:val="nil"/>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2A61E2"/>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1 m²</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2.40</w:t>
            </w:r>
          </w:p>
        </w:tc>
        <w:tc>
          <w:tcPr>
            <w:tcW w:w="542" w:type="dxa"/>
            <w:tcBorders>
              <w:top w:val="nil"/>
              <w:left w:val="single" w:sz="6" w:space="0" w:color="000000"/>
              <w:bottom w:val="nil"/>
              <w:right w:val="single" w:sz="6" w:space="0" w:color="000000"/>
            </w:tcBorders>
          </w:tcPr>
          <w:p w:rsidR="002A61E2" w:rsidRDefault="002A61E2"/>
        </w:tc>
      </w:tr>
      <w:tr w:rsidR="002A61E2">
        <w:trPr>
          <w:trHeight w:hRule="exact" w:val="184"/>
        </w:trPr>
        <w:tc>
          <w:tcPr>
            <w:tcW w:w="1243" w:type="dxa"/>
            <w:tcBorders>
              <w:top w:val="nil"/>
              <w:left w:val="single" w:sz="6" w:space="0" w:color="000000"/>
              <w:bottom w:val="single" w:sz="6" w:space="0" w:color="000000"/>
              <w:right w:val="single" w:sz="6" w:space="0" w:color="000000"/>
            </w:tcBorders>
          </w:tcPr>
          <w:p w:rsidR="002A61E2" w:rsidRDefault="002A61E2"/>
        </w:tc>
        <w:tc>
          <w:tcPr>
            <w:tcW w:w="2483" w:type="dxa"/>
            <w:tcBorders>
              <w:top w:val="nil"/>
              <w:left w:val="single" w:sz="6" w:space="0" w:color="000000"/>
              <w:bottom w:val="single" w:sz="6" w:space="0" w:color="000000"/>
              <w:right w:val="single" w:sz="5" w:space="0" w:color="000000"/>
            </w:tcBorders>
          </w:tcPr>
          <w:p w:rsidR="002A61E2" w:rsidRDefault="002A61E2"/>
        </w:tc>
        <w:tc>
          <w:tcPr>
            <w:tcW w:w="690" w:type="dxa"/>
            <w:tcBorders>
              <w:top w:val="nil"/>
              <w:left w:val="single" w:sz="5" w:space="0" w:color="000000"/>
              <w:bottom w:val="single" w:sz="6" w:space="0" w:color="000000"/>
              <w:right w:val="single" w:sz="6" w:space="0" w:color="000000"/>
            </w:tcBorders>
          </w:tcPr>
          <w:p w:rsidR="002A61E2" w:rsidRDefault="002A61E2"/>
        </w:tc>
        <w:tc>
          <w:tcPr>
            <w:tcW w:w="773" w:type="dxa"/>
            <w:tcBorders>
              <w:top w:val="nil"/>
              <w:left w:val="single" w:sz="6" w:space="0" w:color="000000"/>
              <w:bottom w:val="single" w:sz="6" w:space="0" w:color="000000"/>
              <w:right w:val="single" w:sz="6" w:space="0" w:color="000000"/>
            </w:tcBorders>
          </w:tcPr>
          <w:p w:rsidR="002A61E2" w:rsidRDefault="002A61E2"/>
        </w:tc>
        <w:tc>
          <w:tcPr>
            <w:tcW w:w="588"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57"/>
              <w:rPr>
                <w:sz w:val="15"/>
              </w:rPr>
            </w:pPr>
            <w:r>
              <w:rPr>
                <w:w w:val="105"/>
                <w:sz w:val="15"/>
              </w:rPr>
              <w:t>2.10</w:t>
            </w:r>
          </w:p>
        </w:tc>
        <w:tc>
          <w:tcPr>
            <w:tcW w:w="542" w:type="dxa"/>
            <w:tcBorders>
              <w:top w:val="nil"/>
              <w:left w:val="single" w:sz="6" w:space="0" w:color="000000"/>
              <w:bottom w:val="single" w:sz="6" w:space="0" w:color="000000"/>
              <w:right w:val="single" w:sz="6" w:space="0" w:color="000000"/>
            </w:tcBorders>
          </w:tcPr>
          <w:p w:rsidR="002A61E2" w:rsidRDefault="002A61E2"/>
        </w:tc>
      </w:tr>
      <w:tr w:rsidR="002A61E2">
        <w:trPr>
          <w:trHeight w:hRule="exact" w:val="552"/>
        </w:trPr>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5"/>
              </w:rPr>
            </w:pPr>
            <w:r>
              <w:rPr>
                <w:spacing w:val="-10"/>
                <w:w w:val="105"/>
                <w:sz w:val="15"/>
              </w:rPr>
              <w:t xml:space="preserve">Recreación </w:t>
            </w:r>
            <w:r>
              <w:rPr>
                <w:spacing w:val="-9"/>
                <w:w w:val="105"/>
                <w:sz w:val="15"/>
              </w:rPr>
              <w:t>social</w:t>
            </w:r>
          </w:p>
        </w:tc>
        <w:tc>
          <w:tcPr>
            <w:tcW w:w="2483"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57"/>
              <w:rPr>
                <w:sz w:val="15"/>
              </w:rPr>
            </w:pPr>
            <w:r>
              <w:rPr>
                <w:w w:val="105"/>
                <w:sz w:val="15"/>
              </w:rPr>
              <w:t>Salas de reunión</w:t>
            </w:r>
          </w:p>
        </w:tc>
        <w:tc>
          <w:tcPr>
            <w:tcW w:w="690"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tabs>
                <w:tab w:val="left" w:pos="389"/>
              </w:tabs>
              <w:spacing w:before="3" w:line="249" w:lineRule="auto"/>
              <w:ind w:left="62" w:right="60"/>
              <w:rPr>
                <w:sz w:val="15"/>
              </w:rPr>
            </w:pPr>
            <w:r>
              <w:rPr>
                <w:w w:val="105"/>
                <w:sz w:val="15"/>
              </w:rPr>
              <w:t>1</w:t>
            </w:r>
            <w:r>
              <w:rPr>
                <w:w w:val="105"/>
                <w:sz w:val="15"/>
              </w:rPr>
              <w:tab/>
            </w:r>
            <w:r>
              <w:rPr>
                <w:sz w:val="15"/>
              </w:rPr>
              <w:t xml:space="preserve">m²/ </w:t>
            </w:r>
            <w:r>
              <w:rPr>
                <w:w w:val="105"/>
                <w:sz w:val="15"/>
              </w:rPr>
              <w:t>person a</w:t>
            </w:r>
          </w:p>
        </w:tc>
        <w:tc>
          <w:tcPr>
            <w:tcW w:w="77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5"/>
              </w:rPr>
            </w:pPr>
            <w:r>
              <w:rPr>
                <w:w w:val="104"/>
                <w:sz w:val="15"/>
              </w:rPr>
              <w:t>-</w:t>
            </w:r>
          </w:p>
        </w:tc>
        <w:tc>
          <w:tcPr>
            <w:tcW w:w="58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57"/>
              <w:rPr>
                <w:sz w:val="15"/>
              </w:rPr>
            </w:pPr>
            <w:r>
              <w:rPr>
                <w:w w:val="105"/>
                <w:sz w:val="15"/>
              </w:rPr>
              <w:t>2.50</w:t>
            </w:r>
          </w:p>
        </w:tc>
        <w:tc>
          <w:tcPr>
            <w:tcW w:w="542"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373"/>
        </w:trPr>
        <w:tc>
          <w:tcPr>
            <w:tcW w:w="124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tabs>
                <w:tab w:val="left" w:pos="1106"/>
              </w:tabs>
              <w:spacing w:before="3" w:line="249" w:lineRule="auto"/>
              <w:ind w:right="42"/>
              <w:rPr>
                <w:sz w:val="15"/>
              </w:rPr>
            </w:pPr>
            <w:r>
              <w:rPr>
                <w:spacing w:val="-17"/>
                <w:w w:val="105"/>
                <w:sz w:val="15"/>
              </w:rPr>
              <w:t>Deportes</w:t>
            </w:r>
            <w:r>
              <w:rPr>
                <w:spacing w:val="-17"/>
                <w:w w:val="105"/>
                <w:sz w:val="15"/>
              </w:rPr>
              <w:tab/>
            </w:r>
            <w:r>
              <w:rPr>
                <w:w w:val="105"/>
                <w:sz w:val="15"/>
              </w:rPr>
              <w:t xml:space="preserve">y </w:t>
            </w:r>
            <w:r>
              <w:rPr>
                <w:spacing w:val="-17"/>
                <w:w w:val="105"/>
                <w:sz w:val="15"/>
              </w:rPr>
              <w:t>recreación</w:t>
            </w:r>
          </w:p>
        </w:tc>
        <w:tc>
          <w:tcPr>
            <w:tcW w:w="2483"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3"/>
              <w:ind w:left="57"/>
              <w:rPr>
                <w:sz w:val="15"/>
              </w:rPr>
            </w:pPr>
            <w:r>
              <w:rPr>
                <w:w w:val="105"/>
                <w:sz w:val="15"/>
              </w:rPr>
              <w:t>Graderías</w:t>
            </w:r>
          </w:p>
        </w:tc>
        <w:tc>
          <w:tcPr>
            <w:tcW w:w="690"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3"/>
              <w:ind w:left="62"/>
              <w:rPr>
                <w:sz w:val="15"/>
              </w:rPr>
            </w:pPr>
            <w:r>
              <w:rPr>
                <w:w w:val="104"/>
                <w:sz w:val="15"/>
              </w:rPr>
              <w:t>-</w:t>
            </w:r>
          </w:p>
        </w:tc>
        <w:tc>
          <w:tcPr>
            <w:tcW w:w="77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rPr>
                <w:sz w:val="15"/>
              </w:rPr>
            </w:pPr>
            <w:r>
              <w:rPr>
                <w:w w:val="105"/>
                <w:sz w:val="15"/>
              </w:rPr>
              <w:t>0.45/</w:t>
            </w:r>
          </w:p>
          <w:p w:rsidR="002A61E2" w:rsidRDefault="006B7FDA">
            <w:pPr>
              <w:pStyle w:val="TableParagraph"/>
              <w:spacing w:before="7"/>
              <w:rPr>
                <w:sz w:val="15"/>
              </w:rPr>
            </w:pPr>
            <w:r>
              <w:rPr>
                <w:w w:val="105"/>
                <w:sz w:val="15"/>
              </w:rPr>
              <w:t>asiento</w:t>
            </w:r>
          </w:p>
        </w:tc>
        <w:tc>
          <w:tcPr>
            <w:tcW w:w="588" w:type="dxa"/>
            <w:tcBorders>
              <w:top w:val="single" w:sz="6" w:space="0" w:color="000000"/>
              <w:left w:val="single" w:sz="6" w:space="0" w:color="000000"/>
              <w:bottom w:val="single" w:sz="5" w:space="0" w:color="000000"/>
              <w:right w:val="single" w:sz="6" w:space="0" w:color="000000"/>
            </w:tcBorders>
          </w:tcPr>
          <w:p w:rsidR="002A61E2" w:rsidRDefault="002A61E2">
            <w:pPr>
              <w:pStyle w:val="TableParagraph"/>
              <w:spacing w:before="10"/>
              <w:ind w:left="0"/>
              <w:rPr>
                <w:rFonts w:ascii="Times New Roman"/>
                <w:sz w:val="15"/>
              </w:rPr>
            </w:pPr>
          </w:p>
          <w:p w:rsidR="002A61E2" w:rsidRDefault="006B7FDA">
            <w:pPr>
              <w:pStyle w:val="TableParagraph"/>
              <w:spacing w:before="1"/>
              <w:ind w:left="57"/>
              <w:rPr>
                <w:sz w:val="15"/>
              </w:rPr>
            </w:pPr>
            <w:r>
              <w:rPr>
                <w:w w:val="105"/>
                <w:sz w:val="15"/>
              </w:rPr>
              <w:t>3.00</w:t>
            </w:r>
          </w:p>
        </w:tc>
        <w:tc>
          <w:tcPr>
            <w:tcW w:w="542" w:type="dxa"/>
            <w:tcBorders>
              <w:top w:val="single" w:sz="6" w:space="0" w:color="000000"/>
              <w:left w:val="single" w:sz="6" w:space="0" w:color="000000"/>
              <w:bottom w:val="single" w:sz="5" w:space="0" w:color="000000"/>
              <w:right w:val="single" w:sz="6" w:space="0" w:color="000000"/>
            </w:tcBorders>
          </w:tcPr>
          <w:p w:rsidR="002A61E2" w:rsidRDefault="002A61E2"/>
        </w:tc>
      </w:tr>
      <w:tr w:rsidR="002A61E2">
        <w:trPr>
          <w:trHeight w:hRule="exact" w:val="371"/>
        </w:trPr>
        <w:tc>
          <w:tcPr>
            <w:tcW w:w="124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rPr>
                <w:sz w:val="15"/>
              </w:rPr>
            </w:pPr>
            <w:r>
              <w:rPr>
                <w:b/>
                <w:w w:val="105"/>
                <w:sz w:val="15"/>
              </w:rPr>
              <w:t xml:space="preserve">II.6 </w:t>
            </w:r>
            <w:r>
              <w:rPr>
                <w:w w:val="105"/>
                <w:sz w:val="15"/>
              </w:rPr>
              <w:t>Alojamientos</w:t>
            </w:r>
          </w:p>
        </w:tc>
        <w:tc>
          <w:tcPr>
            <w:tcW w:w="2483"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5" w:line="249" w:lineRule="auto"/>
              <w:ind w:left="57" w:right="46"/>
              <w:rPr>
                <w:sz w:val="15"/>
              </w:rPr>
            </w:pPr>
            <w:r>
              <w:rPr>
                <w:w w:val="105"/>
                <w:sz w:val="15"/>
              </w:rPr>
              <w:t>Cuartos de hoteles, moteles, casas de huéspedes y albergues.</w:t>
            </w:r>
          </w:p>
        </w:tc>
        <w:tc>
          <w:tcPr>
            <w:tcW w:w="690" w:type="dxa"/>
            <w:tcBorders>
              <w:top w:val="single" w:sz="5" w:space="0" w:color="000000"/>
              <w:left w:val="single" w:sz="5" w:space="0" w:color="000000"/>
              <w:bottom w:val="single" w:sz="6" w:space="0" w:color="000000"/>
              <w:right w:val="single" w:sz="6" w:space="0" w:color="000000"/>
            </w:tcBorders>
          </w:tcPr>
          <w:p w:rsidR="002A61E2" w:rsidRDefault="002A61E2">
            <w:pPr>
              <w:pStyle w:val="TableParagraph"/>
              <w:spacing w:before="1"/>
              <w:ind w:left="0"/>
              <w:rPr>
                <w:rFonts w:ascii="Times New Roman"/>
                <w:sz w:val="16"/>
              </w:rPr>
            </w:pPr>
          </w:p>
          <w:p w:rsidR="002A61E2" w:rsidRDefault="006B7FDA">
            <w:pPr>
              <w:pStyle w:val="TableParagraph"/>
              <w:ind w:left="62"/>
              <w:rPr>
                <w:sz w:val="15"/>
              </w:rPr>
            </w:pPr>
            <w:r>
              <w:rPr>
                <w:w w:val="105"/>
                <w:sz w:val="15"/>
              </w:rPr>
              <w:t>7.00 m²</w:t>
            </w:r>
          </w:p>
        </w:tc>
        <w:tc>
          <w:tcPr>
            <w:tcW w:w="773" w:type="dxa"/>
            <w:tcBorders>
              <w:top w:val="single" w:sz="5" w:space="0" w:color="000000"/>
              <w:left w:val="single" w:sz="6" w:space="0" w:color="000000"/>
              <w:bottom w:val="single" w:sz="6" w:space="0" w:color="000000"/>
              <w:right w:val="single" w:sz="6" w:space="0" w:color="000000"/>
            </w:tcBorders>
          </w:tcPr>
          <w:p w:rsidR="002A61E2" w:rsidRDefault="002A61E2">
            <w:pPr>
              <w:pStyle w:val="TableParagraph"/>
              <w:spacing w:before="1"/>
              <w:ind w:left="0"/>
              <w:rPr>
                <w:rFonts w:ascii="Times New Roman"/>
                <w:sz w:val="16"/>
              </w:rPr>
            </w:pPr>
          </w:p>
          <w:p w:rsidR="002A61E2" w:rsidRDefault="006B7FDA">
            <w:pPr>
              <w:pStyle w:val="TableParagraph"/>
              <w:rPr>
                <w:sz w:val="15"/>
              </w:rPr>
            </w:pPr>
            <w:r>
              <w:rPr>
                <w:w w:val="105"/>
                <w:sz w:val="15"/>
              </w:rPr>
              <w:t>2.40</w:t>
            </w:r>
          </w:p>
        </w:tc>
        <w:tc>
          <w:tcPr>
            <w:tcW w:w="588" w:type="dxa"/>
            <w:tcBorders>
              <w:top w:val="single" w:sz="5" w:space="0" w:color="000000"/>
              <w:left w:val="single" w:sz="6" w:space="0" w:color="000000"/>
              <w:bottom w:val="single" w:sz="6" w:space="0" w:color="000000"/>
              <w:right w:val="single" w:sz="6" w:space="0" w:color="000000"/>
            </w:tcBorders>
          </w:tcPr>
          <w:p w:rsidR="002A61E2" w:rsidRDefault="002A61E2">
            <w:pPr>
              <w:pStyle w:val="TableParagraph"/>
              <w:spacing w:before="1"/>
              <w:ind w:left="0"/>
              <w:rPr>
                <w:rFonts w:ascii="Times New Roman"/>
                <w:sz w:val="16"/>
              </w:rPr>
            </w:pPr>
          </w:p>
          <w:p w:rsidR="002A61E2" w:rsidRDefault="006B7FDA">
            <w:pPr>
              <w:pStyle w:val="TableParagraph"/>
              <w:ind w:left="57"/>
              <w:rPr>
                <w:sz w:val="15"/>
              </w:rPr>
            </w:pPr>
            <w:r>
              <w:rPr>
                <w:w w:val="105"/>
                <w:sz w:val="15"/>
              </w:rPr>
              <w:t>2.50</w:t>
            </w:r>
          </w:p>
        </w:tc>
        <w:tc>
          <w:tcPr>
            <w:tcW w:w="542" w:type="dxa"/>
            <w:tcBorders>
              <w:top w:val="single" w:sz="5" w:space="0" w:color="000000"/>
              <w:left w:val="single" w:sz="6" w:space="0" w:color="000000"/>
              <w:bottom w:val="single" w:sz="6" w:space="0" w:color="000000"/>
              <w:right w:val="single" w:sz="6" w:space="0" w:color="000000"/>
            </w:tcBorders>
          </w:tcPr>
          <w:p w:rsidR="002A61E2" w:rsidRDefault="002A61E2"/>
        </w:tc>
      </w:tr>
      <w:tr w:rsidR="002A61E2">
        <w:trPr>
          <w:trHeight w:hRule="exact" w:val="194"/>
        </w:trPr>
        <w:tc>
          <w:tcPr>
            <w:tcW w:w="6319" w:type="dxa"/>
            <w:gridSpan w:val="6"/>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1749"/>
              </w:tabs>
              <w:spacing w:before="3"/>
              <w:rPr>
                <w:b/>
                <w:sz w:val="15"/>
              </w:rPr>
            </w:pPr>
            <w:r>
              <w:rPr>
                <w:b/>
                <w:spacing w:val="-9"/>
                <w:w w:val="105"/>
                <w:sz w:val="15"/>
              </w:rPr>
              <w:t>II.9</w:t>
            </w:r>
            <w:r>
              <w:rPr>
                <w:b/>
                <w:spacing w:val="13"/>
                <w:w w:val="105"/>
                <w:sz w:val="15"/>
              </w:rPr>
              <w:t xml:space="preserve"> </w:t>
            </w:r>
            <w:r>
              <w:rPr>
                <w:b/>
                <w:spacing w:val="-10"/>
                <w:w w:val="105"/>
                <w:sz w:val="15"/>
              </w:rPr>
              <w:t>Comunicaciones</w:t>
            </w:r>
            <w:r>
              <w:rPr>
                <w:b/>
                <w:spacing w:val="-10"/>
                <w:w w:val="105"/>
                <w:sz w:val="15"/>
              </w:rPr>
              <w:tab/>
            </w:r>
            <w:r>
              <w:rPr>
                <w:b/>
                <w:w w:val="105"/>
                <w:sz w:val="15"/>
              </w:rPr>
              <w:t>y</w:t>
            </w:r>
            <w:r>
              <w:rPr>
                <w:b/>
                <w:spacing w:val="-33"/>
                <w:w w:val="105"/>
                <w:sz w:val="15"/>
              </w:rPr>
              <w:t xml:space="preserve"> </w:t>
            </w:r>
            <w:r>
              <w:rPr>
                <w:b/>
                <w:w w:val="105"/>
                <w:sz w:val="15"/>
              </w:rPr>
              <w:t>Transportes</w:t>
            </w:r>
          </w:p>
        </w:tc>
      </w:tr>
      <w:tr w:rsidR="002A61E2">
        <w:trPr>
          <w:trHeight w:hRule="exact" w:val="188"/>
        </w:trPr>
        <w:tc>
          <w:tcPr>
            <w:tcW w:w="1243" w:type="dxa"/>
            <w:tcBorders>
              <w:top w:val="single" w:sz="6" w:space="0" w:color="000000"/>
              <w:left w:val="single" w:sz="6" w:space="0" w:color="000000"/>
              <w:bottom w:val="nil"/>
              <w:right w:val="single" w:sz="6" w:space="0" w:color="000000"/>
            </w:tcBorders>
          </w:tcPr>
          <w:p w:rsidR="002A61E2" w:rsidRDefault="006B7FDA">
            <w:pPr>
              <w:pStyle w:val="TableParagraph"/>
              <w:spacing w:before="5"/>
              <w:rPr>
                <w:sz w:val="15"/>
              </w:rPr>
            </w:pPr>
            <w:r>
              <w:rPr>
                <w:w w:val="105"/>
                <w:sz w:val="15"/>
              </w:rPr>
              <w:t>Transportes</w:t>
            </w:r>
          </w:p>
        </w:tc>
        <w:tc>
          <w:tcPr>
            <w:tcW w:w="2483" w:type="dxa"/>
            <w:tcBorders>
              <w:top w:val="single" w:sz="6" w:space="0" w:color="000000"/>
              <w:left w:val="single" w:sz="6" w:space="0" w:color="000000"/>
              <w:bottom w:val="nil"/>
              <w:right w:val="single" w:sz="5" w:space="0" w:color="000000"/>
            </w:tcBorders>
          </w:tcPr>
          <w:p w:rsidR="002A61E2" w:rsidRDefault="006B7FDA">
            <w:pPr>
              <w:pStyle w:val="TableParagraph"/>
              <w:spacing w:before="5"/>
              <w:ind w:left="57"/>
              <w:rPr>
                <w:sz w:val="15"/>
              </w:rPr>
            </w:pPr>
            <w:r>
              <w:rPr>
                <w:w w:val="105"/>
                <w:sz w:val="15"/>
              </w:rPr>
              <w:t>Andén de pasajeros</w:t>
            </w:r>
          </w:p>
        </w:tc>
        <w:tc>
          <w:tcPr>
            <w:tcW w:w="690" w:type="dxa"/>
            <w:tcBorders>
              <w:top w:val="single" w:sz="6" w:space="0" w:color="000000"/>
              <w:left w:val="single" w:sz="5" w:space="0" w:color="000000"/>
              <w:bottom w:val="nil"/>
              <w:right w:val="single" w:sz="6" w:space="0" w:color="000000"/>
            </w:tcBorders>
          </w:tcPr>
          <w:p w:rsidR="002A61E2" w:rsidRDefault="006B7FDA">
            <w:pPr>
              <w:pStyle w:val="TableParagraph"/>
              <w:spacing w:before="5"/>
              <w:ind w:left="62"/>
              <w:rPr>
                <w:sz w:val="15"/>
              </w:rPr>
            </w:pPr>
            <w:r>
              <w:rPr>
                <w:w w:val="104"/>
                <w:sz w:val="15"/>
              </w:rPr>
              <w:t>-</w:t>
            </w:r>
          </w:p>
        </w:tc>
        <w:tc>
          <w:tcPr>
            <w:tcW w:w="773" w:type="dxa"/>
            <w:tcBorders>
              <w:top w:val="single" w:sz="6" w:space="0" w:color="000000"/>
              <w:left w:val="single" w:sz="6" w:space="0" w:color="000000"/>
              <w:bottom w:val="nil"/>
              <w:right w:val="single" w:sz="6" w:space="0" w:color="000000"/>
            </w:tcBorders>
          </w:tcPr>
          <w:p w:rsidR="002A61E2" w:rsidRDefault="006B7FDA">
            <w:pPr>
              <w:pStyle w:val="TableParagraph"/>
              <w:spacing w:before="5"/>
              <w:ind w:left="60"/>
              <w:rPr>
                <w:sz w:val="15"/>
              </w:rPr>
            </w:pPr>
            <w:r>
              <w:rPr>
                <w:w w:val="105"/>
                <w:sz w:val="15"/>
              </w:rPr>
              <w:t>2.00</w:t>
            </w:r>
          </w:p>
        </w:tc>
        <w:tc>
          <w:tcPr>
            <w:tcW w:w="588" w:type="dxa"/>
            <w:tcBorders>
              <w:top w:val="single" w:sz="6" w:space="0" w:color="000000"/>
              <w:left w:val="single" w:sz="6" w:space="0" w:color="000000"/>
              <w:bottom w:val="nil"/>
              <w:right w:val="single" w:sz="6" w:space="0" w:color="000000"/>
            </w:tcBorders>
          </w:tcPr>
          <w:p w:rsidR="002A61E2" w:rsidRDefault="006B7FDA">
            <w:pPr>
              <w:pStyle w:val="TableParagraph"/>
              <w:spacing w:before="5"/>
              <w:ind w:left="57"/>
              <w:rPr>
                <w:sz w:val="15"/>
              </w:rPr>
            </w:pPr>
            <w:r>
              <w:rPr>
                <w:w w:val="104"/>
                <w:sz w:val="15"/>
              </w:rPr>
              <w:t>-</w:t>
            </w:r>
          </w:p>
        </w:tc>
        <w:tc>
          <w:tcPr>
            <w:tcW w:w="542" w:type="dxa"/>
            <w:vMerge w:val="restart"/>
            <w:tcBorders>
              <w:top w:val="single" w:sz="6" w:space="0" w:color="000000"/>
              <w:left w:val="single" w:sz="6" w:space="0" w:color="000000"/>
              <w:right w:val="single" w:sz="6" w:space="0" w:color="000000"/>
            </w:tcBorders>
          </w:tcPr>
          <w:p w:rsidR="002A61E2" w:rsidRDefault="002A61E2"/>
        </w:tc>
      </w:tr>
      <w:tr w:rsidR="002A61E2">
        <w:trPr>
          <w:trHeight w:hRule="exact" w:val="179"/>
        </w:trPr>
        <w:tc>
          <w:tcPr>
            <w:tcW w:w="1243" w:type="dxa"/>
            <w:tcBorders>
              <w:top w:val="nil"/>
              <w:left w:val="single" w:sz="6" w:space="0" w:color="000000"/>
              <w:bottom w:val="nil"/>
              <w:right w:val="single" w:sz="6" w:space="0" w:color="000000"/>
            </w:tcBorders>
          </w:tcPr>
          <w:p w:rsidR="002A61E2" w:rsidRDefault="006B7FDA">
            <w:pPr>
              <w:pStyle w:val="TableParagraph"/>
              <w:spacing w:before="2"/>
              <w:rPr>
                <w:sz w:val="15"/>
              </w:rPr>
            </w:pPr>
            <w:r>
              <w:rPr>
                <w:w w:val="105"/>
                <w:sz w:val="15"/>
              </w:rPr>
              <w:t>terrestres</w:t>
            </w:r>
          </w:p>
        </w:tc>
        <w:tc>
          <w:tcPr>
            <w:tcW w:w="2483" w:type="dxa"/>
            <w:tcBorders>
              <w:top w:val="nil"/>
              <w:left w:val="single" w:sz="6" w:space="0" w:color="000000"/>
              <w:bottom w:val="nil"/>
              <w:right w:val="single" w:sz="5" w:space="0" w:color="000000"/>
            </w:tcBorders>
          </w:tcPr>
          <w:p w:rsidR="002A61E2" w:rsidRDefault="006B7FDA">
            <w:pPr>
              <w:pStyle w:val="TableParagraph"/>
              <w:spacing w:before="2"/>
              <w:ind w:left="57"/>
              <w:rPr>
                <w:sz w:val="15"/>
              </w:rPr>
            </w:pPr>
            <w:r>
              <w:rPr>
                <w:w w:val="105"/>
                <w:sz w:val="15"/>
              </w:rPr>
              <w:t>Sala de Espera</w:t>
            </w:r>
          </w:p>
        </w:tc>
        <w:tc>
          <w:tcPr>
            <w:tcW w:w="690" w:type="dxa"/>
            <w:tcBorders>
              <w:top w:val="nil"/>
              <w:left w:val="single" w:sz="5" w:space="0" w:color="000000"/>
              <w:bottom w:val="nil"/>
              <w:right w:val="single" w:sz="6" w:space="0" w:color="000000"/>
            </w:tcBorders>
          </w:tcPr>
          <w:p w:rsidR="002A61E2" w:rsidRDefault="006B7FDA">
            <w:pPr>
              <w:pStyle w:val="TableParagraph"/>
              <w:spacing w:before="2"/>
              <w:ind w:left="62"/>
              <w:rPr>
                <w:sz w:val="15"/>
              </w:rPr>
            </w:pPr>
            <w:r>
              <w:rPr>
                <w:w w:val="105"/>
                <w:sz w:val="15"/>
              </w:rPr>
              <w:t>20.00</w:t>
            </w:r>
          </w:p>
        </w:tc>
        <w:tc>
          <w:tcPr>
            <w:tcW w:w="773" w:type="dxa"/>
            <w:tcBorders>
              <w:top w:val="nil"/>
              <w:left w:val="single" w:sz="6" w:space="0" w:color="000000"/>
              <w:bottom w:val="nil"/>
              <w:right w:val="single" w:sz="6" w:space="0" w:color="000000"/>
            </w:tcBorders>
          </w:tcPr>
          <w:p w:rsidR="002A61E2" w:rsidRDefault="002A61E2"/>
        </w:tc>
        <w:tc>
          <w:tcPr>
            <w:tcW w:w="588" w:type="dxa"/>
            <w:tcBorders>
              <w:top w:val="nil"/>
              <w:left w:val="single" w:sz="6" w:space="0" w:color="000000"/>
              <w:bottom w:val="nil"/>
              <w:right w:val="single" w:sz="6" w:space="0" w:color="000000"/>
            </w:tcBorders>
          </w:tcPr>
          <w:p w:rsidR="002A61E2" w:rsidRDefault="002A61E2"/>
        </w:tc>
        <w:tc>
          <w:tcPr>
            <w:tcW w:w="542" w:type="dxa"/>
            <w:vMerge/>
            <w:tcBorders>
              <w:left w:val="single" w:sz="6" w:space="0" w:color="000000"/>
              <w:right w:val="single" w:sz="6" w:space="0" w:color="000000"/>
            </w:tcBorders>
          </w:tcPr>
          <w:p w:rsidR="002A61E2" w:rsidRDefault="002A61E2"/>
        </w:tc>
      </w:tr>
      <w:tr w:rsidR="002A61E2">
        <w:trPr>
          <w:trHeight w:hRule="exact" w:val="180"/>
        </w:trPr>
        <w:tc>
          <w:tcPr>
            <w:tcW w:w="124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terminales y</w:t>
            </w:r>
          </w:p>
        </w:tc>
        <w:tc>
          <w:tcPr>
            <w:tcW w:w="2483" w:type="dxa"/>
            <w:tcBorders>
              <w:top w:val="nil"/>
              <w:left w:val="single" w:sz="6" w:space="0" w:color="000000"/>
              <w:bottom w:val="nil"/>
              <w:right w:val="single" w:sz="5" w:space="0" w:color="000000"/>
            </w:tcBorders>
          </w:tcPr>
          <w:p w:rsidR="002A61E2" w:rsidRDefault="002A61E2"/>
        </w:tc>
        <w:tc>
          <w:tcPr>
            <w:tcW w:w="690" w:type="dxa"/>
            <w:tcBorders>
              <w:top w:val="nil"/>
              <w:left w:val="single" w:sz="5" w:space="0" w:color="000000"/>
              <w:bottom w:val="nil"/>
              <w:right w:val="single" w:sz="6" w:space="0" w:color="000000"/>
            </w:tcBorders>
          </w:tcPr>
          <w:p w:rsidR="002A61E2" w:rsidRDefault="006B7FDA">
            <w:pPr>
              <w:pStyle w:val="TableParagraph"/>
              <w:spacing w:before="3"/>
              <w:ind w:left="62"/>
              <w:rPr>
                <w:sz w:val="15"/>
              </w:rPr>
            </w:pPr>
            <w:r>
              <w:rPr>
                <w:w w:val="105"/>
                <w:sz w:val="15"/>
              </w:rPr>
              <w:t>m²/and</w:t>
            </w:r>
          </w:p>
        </w:tc>
        <w:tc>
          <w:tcPr>
            <w:tcW w:w="773" w:type="dxa"/>
            <w:tcBorders>
              <w:top w:val="nil"/>
              <w:left w:val="single" w:sz="6" w:space="0" w:color="000000"/>
              <w:bottom w:val="nil"/>
              <w:right w:val="single" w:sz="6" w:space="0" w:color="000000"/>
            </w:tcBorders>
          </w:tcPr>
          <w:p w:rsidR="002A61E2" w:rsidRDefault="006B7FDA">
            <w:pPr>
              <w:pStyle w:val="TableParagraph"/>
              <w:spacing w:before="3"/>
              <w:ind w:left="60"/>
              <w:rPr>
                <w:sz w:val="15"/>
              </w:rPr>
            </w:pPr>
            <w:r>
              <w:rPr>
                <w:w w:val="105"/>
                <w:sz w:val="15"/>
              </w:rPr>
              <w:t>3.00</w:t>
            </w:r>
          </w:p>
        </w:tc>
        <w:tc>
          <w:tcPr>
            <w:tcW w:w="588" w:type="dxa"/>
            <w:tcBorders>
              <w:top w:val="nil"/>
              <w:left w:val="single" w:sz="6" w:space="0" w:color="000000"/>
              <w:bottom w:val="nil"/>
              <w:right w:val="single" w:sz="6" w:space="0" w:color="000000"/>
            </w:tcBorders>
          </w:tcPr>
          <w:p w:rsidR="002A61E2" w:rsidRDefault="006B7FDA">
            <w:pPr>
              <w:pStyle w:val="TableParagraph"/>
              <w:spacing w:before="3"/>
              <w:ind w:left="57"/>
              <w:rPr>
                <w:sz w:val="15"/>
              </w:rPr>
            </w:pPr>
            <w:r>
              <w:rPr>
                <w:w w:val="105"/>
                <w:sz w:val="15"/>
              </w:rPr>
              <w:t>3.00</w:t>
            </w:r>
          </w:p>
        </w:tc>
        <w:tc>
          <w:tcPr>
            <w:tcW w:w="542" w:type="dxa"/>
            <w:vMerge/>
            <w:tcBorders>
              <w:left w:val="single" w:sz="6" w:space="0" w:color="000000"/>
              <w:right w:val="single" w:sz="6" w:space="0" w:color="000000"/>
            </w:tcBorders>
          </w:tcPr>
          <w:p w:rsidR="002A61E2" w:rsidRDefault="002A61E2"/>
        </w:tc>
      </w:tr>
      <w:tr w:rsidR="002A61E2">
        <w:trPr>
          <w:trHeight w:hRule="exact" w:val="185"/>
        </w:trPr>
        <w:tc>
          <w:tcPr>
            <w:tcW w:w="1243" w:type="dxa"/>
            <w:tcBorders>
              <w:top w:val="nil"/>
              <w:left w:val="single" w:sz="6" w:space="0" w:color="000000"/>
              <w:bottom w:val="single" w:sz="6" w:space="0" w:color="000000"/>
              <w:right w:val="single" w:sz="6" w:space="0" w:color="000000"/>
            </w:tcBorders>
          </w:tcPr>
          <w:p w:rsidR="002A61E2" w:rsidRDefault="006B7FDA">
            <w:pPr>
              <w:pStyle w:val="TableParagraph"/>
              <w:spacing w:before="3"/>
              <w:rPr>
                <w:sz w:val="15"/>
              </w:rPr>
            </w:pPr>
            <w:r>
              <w:rPr>
                <w:spacing w:val="-10"/>
                <w:w w:val="105"/>
                <w:sz w:val="15"/>
              </w:rPr>
              <w:t>estacionamientos</w:t>
            </w:r>
          </w:p>
        </w:tc>
        <w:tc>
          <w:tcPr>
            <w:tcW w:w="2483" w:type="dxa"/>
            <w:tcBorders>
              <w:top w:val="nil"/>
              <w:left w:val="single" w:sz="6" w:space="0" w:color="000000"/>
              <w:bottom w:val="single" w:sz="6" w:space="0" w:color="000000"/>
              <w:right w:val="single" w:sz="5" w:space="0" w:color="000000"/>
            </w:tcBorders>
          </w:tcPr>
          <w:p w:rsidR="002A61E2" w:rsidRDefault="002A61E2"/>
        </w:tc>
        <w:tc>
          <w:tcPr>
            <w:tcW w:w="690" w:type="dxa"/>
            <w:tcBorders>
              <w:top w:val="nil"/>
              <w:left w:val="single" w:sz="5" w:space="0" w:color="000000"/>
              <w:bottom w:val="single" w:sz="6" w:space="0" w:color="000000"/>
              <w:right w:val="single" w:sz="6" w:space="0" w:color="000000"/>
            </w:tcBorders>
          </w:tcPr>
          <w:p w:rsidR="002A61E2" w:rsidRDefault="006B7FDA">
            <w:pPr>
              <w:pStyle w:val="TableParagraph"/>
              <w:spacing w:before="3"/>
              <w:ind w:left="62"/>
              <w:rPr>
                <w:sz w:val="15"/>
              </w:rPr>
            </w:pPr>
            <w:r>
              <w:rPr>
                <w:w w:val="105"/>
                <w:sz w:val="15"/>
              </w:rPr>
              <w:t>én</w:t>
            </w:r>
          </w:p>
        </w:tc>
        <w:tc>
          <w:tcPr>
            <w:tcW w:w="773" w:type="dxa"/>
            <w:tcBorders>
              <w:top w:val="nil"/>
              <w:left w:val="single" w:sz="6" w:space="0" w:color="000000"/>
              <w:bottom w:val="single" w:sz="6" w:space="0" w:color="000000"/>
              <w:right w:val="single" w:sz="6" w:space="0" w:color="000000"/>
            </w:tcBorders>
          </w:tcPr>
          <w:p w:rsidR="002A61E2" w:rsidRDefault="002A61E2"/>
        </w:tc>
        <w:tc>
          <w:tcPr>
            <w:tcW w:w="588" w:type="dxa"/>
            <w:tcBorders>
              <w:top w:val="nil"/>
              <w:left w:val="single" w:sz="6" w:space="0" w:color="000000"/>
              <w:bottom w:val="single" w:sz="6" w:space="0" w:color="000000"/>
              <w:right w:val="single" w:sz="6" w:space="0" w:color="000000"/>
            </w:tcBorders>
          </w:tcPr>
          <w:p w:rsidR="002A61E2" w:rsidRDefault="002A61E2"/>
        </w:tc>
        <w:tc>
          <w:tcPr>
            <w:tcW w:w="542" w:type="dxa"/>
            <w:vMerge/>
            <w:tcBorders>
              <w:left w:val="single" w:sz="6" w:space="0" w:color="000000"/>
              <w:bottom w:val="single" w:sz="6" w:space="0" w:color="000000"/>
              <w:right w:val="single" w:sz="6" w:space="0" w:color="000000"/>
            </w:tcBorders>
          </w:tcPr>
          <w:p w:rsidR="002A61E2" w:rsidRDefault="002A61E2"/>
        </w:tc>
      </w:tr>
      <w:tr w:rsidR="002A61E2">
        <w:trPr>
          <w:trHeight w:hRule="exact" w:val="193"/>
        </w:trPr>
        <w:tc>
          <w:tcPr>
            <w:tcW w:w="124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rPr>
                <w:sz w:val="15"/>
              </w:rPr>
            </w:pPr>
            <w:r>
              <w:rPr>
                <w:spacing w:val="-10"/>
                <w:w w:val="105"/>
                <w:sz w:val="15"/>
              </w:rPr>
              <w:t>Estacionamientos</w:t>
            </w:r>
          </w:p>
        </w:tc>
        <w:tc>
          <w:tcPr>
            <w:tcW w:w="2483"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3"/>
              <w:ind w:left="57"/>
              <w:rPr>
                <w:sz w:val="15"/>
              </w:rPr>
            </w:pPr>
            <w:r>
              <w:rPr>
                <w:w w:val="105"/>
                <w:sz w:val="15"/>
              </w:rPr>
              <w:t>Caseta de control</w:t>
            </w:r>
          </w:p>
        </w:tc>
        <w:tc>
          <w:tcPr>
            <w:tcW w:w="690"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3"/>
              <w:ind w:left="62"/>
              <w:rPr>
                <w:sz w:val="15"/>
              </w:rPr>
            </w:pPr>
            <w:r>
              <w:rPr>
                <w:w w:val="105"/>
                <w:sz w:val="15"/>
              </w:rPr>
              <w:t>1.00</w:t>
            </w:r>
          </w:p>
        </w:tc>
        <w:tc>
          <w:tcPr>
            <w:tcW w:w="77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60"/>
              <w:rPr>
                <w:sz w:val="15"/>
              </w:rPr>
            </w:pPr>
            <w:r>
              <w:rPr>
                <w:w w:val="105"/>
                <w:sz w:val="15"/>
              </w:rPr>
              <w:t>0.80</w:t>
            </w:r>
          </w:p>
        </w:tc>
        <w:tc>
          <w:tcPr>
            <w:tcW w:w="58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57"/>
              <w:rPr>
                <w:sz w:val="15"/>
              </w:rPr>
            </w:pPr>
            <w:r>
              <w:rPr>
                <w:w w:val="105"/>
                <w:sz w:val="15"/>
              </w:rPr>
              <w:t>2.10</w:t>
            </w:r>
          </w:p>
        </w:tc>
        <w:tc>
          <w:tcPr>
            <w:tcW w:w="542" w:type="dxa"/>
            <w:tcBorders>
              <w:top w:val="single" w:sz="6" w:space="0" w:color="000000"/>
              <w:left w:val="single" w:sz="6" w:space="0" w:color="000000"/>
              <w:bottom w:val="single" w:sz="5" w:space="0" w:color="000000"/>
              <w:right w:val="single" w:sz="6" w:space="0" w:color="000000"/>
            </w:tcBorders>
          </w:tcPr>
          <w:p w:rsidR="002A61E2" w:rsidRDefault="002A61E2"/>
        </w:tc>
      </w:tr>
      <w:tr w:rsidR="002A61E2">
        <w:trPr>
          <w:trHeight w:hRule="exact" w:val="193"/>
        </w:trPr>
        <w:tc>
          <w:tcPr>
            <w:tcW w:w="6319" w:type="dxa"/>
            <w:gridSpan w:val="6"/>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rPr>
                <w:b/>
                <w:sz w:val="15"/>
              </w:rPr>
            </w:pPr>
            <w:r>
              <w:rPr>
                <w:b/>
                <w:w w:val="105"/>
                <w:sz w:val="15"/>
              </w:rPr>
              <w:t>III. Industria</w:t>
            </w:r>
          </w:p>
        </w:tc>
      </w:tr>
      <w:tr w:rsidR="002A61E2">
        <w:trPr>
          <w:trHeight w:hRule="exact" w:val="187"/>
        </w:trPr>
        <w:tc>
          <w:tcPr>
            <w:tcW w:w="1243" w:type="dxa"/>
            <w:tcBorders>
              <w:top w:val="single" w:sz="6" w:space="0" w:color="000000"/>
              <w:left w:val="single" w:sz="6" w:space="0" w:color="000000"/>
              <w:bottom w:val="nil"/>
              <w:right w:val="single" w:sz="6" w:space="0" w:color="000000"/>
            </w:tcBorders>
          </w:tcPr>
          <w:p w:rsidR="002A61E2" w:rsidRDefault="006B7FDA">
            <w:pPr>
              <w:pStyle w:val="TableParagraph"/>
              <w:tabs>
                <w:tab w:val="left" w:pos="530"/>
              </w:tabs>
              <w:spacing w:before="1"/>
              <w:rPr>
                <w:b/>
                <w:sz w:val="15"/>
              </w:rPr>
            </w:pPr>
            <w:r>
              <w:rPr>
                <w:b/>
                <w:spacing w:val="-3"/>
                <w:w w:val="105"/>
                <w:sz w:val="15"/>
              </w:rPr>
              <w:t>IV</w:t>
            </w:r>
            <w:r>
              <w:rPr>
                <w:b/>
                <w:spacing w:val="-3"/>
                <w:w w:val="105"/>
                <w:sz w:val="15"/>
              </w:rPr>
              <w:tab/>
            </w:r>
            <w:r>
              <w:rPr>
                <w:b/>
                <w:spacing w:val="-7"/>
                <w:w w:val="105"/>
                <w:sz w:val="15"/>
              </w:rPr>
              <w:t>Espacios</w:t>
            </w:r>
          </w:p>
        </w:tc>
        <w:tc>
          <w:tcPr>
            <w:tcW w:w="5076" w:type="dxa"/>
            <w:gridSpan w:val="5"/>
            <w:tcBorders>
              <w:top w:val="single" w:sz="6" w:space="0" w:color="000000"/>
              <w:left w:val="single" w:sz="6" w:space="0" w:color="000000"/>
              <w:bottom w:val="nil"/>
              <w:right w:val="single" w:sz="6" w:space="0" w:color="000000"/>
            </w:tcBorders>
          </w:tcPr>
          <w:p w:rsidR="002A61E2" w:rsidRDefault="006B7FDA">
            <w:pPr>
              <w:pStyle w:val="TableParagraph"/>
              <w:spacing w:before="5"/>
              <w:ind w:left="57"/>
              <w:rPr>
                <w:sz w:val="15"/>
              </w:rPr>
            </w:pPr>
            <w:r>
              <w:rPr>
                <w:spacing w:val="-6"/>
                <w:w w:val="105"/>
                <w:sz w:val="15"/>
              </w:rPr>
              <w:t xml:space="preserve">Las  </w:t>
            </w:r>
            <w:r>
              <w:rPr>
                <w:spacing w:val="-7"/>
                <w:w w:val="105"/>
                <w:sz w:val="15"/>
              </w:rPr>
              <w:t xml:space="preserve">dimensiones  </w:t>
            </w:r>
            <w:r>
              <w:rPr>
                <w:spacing w:val="-6"/>
                <w:w w:val="105"/>
                <w:sz w:val="15"/>
              </w:rPr>
              <w:t xml:space="preserve">libres mínimas </w:t>
            </w:r>
            <w:r>
              <w:rPr>
                <w:spacing w:val="-5"/>
                <w:w w:val="105"/>
                <w:sz w:val="15"/>
              </w:rPr>
              <w:t xml:space="preserve">serán </w:t>
            </w:r>
            <w:r>
              <w:rPr>
                <w:spacing w:val="-6"/>
                <w:w w:val="105"/>
                <w:sz w:val="15"/>
              </w:rPr>
              <w:t xml:space="preserve">las  </w:t>
            </w:r>
            <w:r>
              <w:rPr>
                <w:spacing w:val="-5"/>
                <w:w w:val="105"/>
                <w:sz w:val="15"/>
              </w:rPr>
              <w:t xml:space="preserve">que </w:t>
            </w:r>
            <w:r>
              <w:rPr>
                <w:spacing w:val="-7"/>
                <w:w w:val="105"/>
                <w:sz w:val="15"/>
              </w:rPr>
              <w:t xml:space="preserve">establezca  </w:t>
            </w:r>
            <w:r>
              <w:rPr>
                <w:spacing w:val="-3"/>
                <w:w w:val="105"/>
                <w:sz w:val="15"/>
              </w:rPr>
              <w:t xml:space="preserve">en un </w:t>
            </w:r>
            <w:r>
              <w:rPr>
                <w:spacing w:val="-6"/>
                <w:w w:val="105"/>
                <w:sz w:val="15"/>
              </w:rPr>
              <w:t xml:space="preserve">futuro </w:t>
            </w:r>
            <w:r>
              <w:rPr>
                <w:spacing w:val="-5"/>
                <w:w w:val="105"/>
                <w:sz w:val="15"/>
              </w:rPr>
              <w:t xml:space="preserve"> las</w:t>
            </w:r>
          </w:p>
        </w:tc>
      </w:tr>
      <w:tr w:rsidR="002A61E2">
        <w:trPr>
          <w:trHeight w:hRule="exact" w:val="181"/>
        </w:trPr>
        <w:tc>
          <w:tcPr>
            <w:tcW w:w="1243" w:type="dxa"/>
            <w:tcBorders>
              <w:top w:val="nil"/>
              <w:left w:val="single" w:sz="6" w:space="0" w:color="000000"/>
              <w:bottom w:val="nil"/>
              <w:right w:val="single" w:sz="6" w:space="0" w:color="000000"/>
            </w:tcBorders>
          </w:tcPr>
          <w:p w:rsidR="002A61E2" w:rsidRDefault="006B7FDA">
            <w:pPr>
              <w:pStyle w:val="TableParagraph"/>
              <w:spacing w:before="1"/>
              <w:rPr>
                <w:b/>
                <w:sz w:val="15"/>
              </w:rPr>
            </w:pPr>
            <w:r>
              <w:rPr>
                <w:b/>
                <w:w w:val="105"/>
                <w:sz w:val="15"/>
              </w:rPr>
              <w:t>abiertos</w:t>
            </w:r>
          </w:p>
        </w:tc>
        <w:tc>
          <w:tcPr>
            <w:tcW w:w="5076" w:type="dxa"/>
            <w:gridSpan w:val="5"/>
            <w:tcBorders>
              <w:top w:val="nil"/>
              <w:left w:val="single" w:sz="6" w:space="0" w:color="000000"/>
              <w:bottom w:val="nil"/>
              <w:right w:val="single" w:sz="6" w:space="0" w:color="000000"/>
            </w:tcBorders>
          </w:tcPr>
          <w:p w:rsidR="002A61E2" w:rsidRDefault="006B7FDA">
            <w:pPr>
              <w:pStyle w:val="TableParagraph"/>
              <w:spacing w:before="6"/>
              <w:ind w:left="57"/>
              <w:rPr>
                <w:sz w:val="15"/>
              </w:rPr>
            </w:pPr>
            <w:r>
              <w:rPr>
                <w:w w:val="105"/>
                <w:sz w:val="15"/>
              </w:rPr>
              <w:t>normas técnicas complementarias.</w:t>
            </w:r>
          </w:p>
        </w:tc>
      </w:tr>
      <w:tr w:rsidR="002A61E2">
        <w:trPr>
          <w:trHeight w:hRule="exact" w:val="178"/>
        </w:trPr>
        <w:tc>
          <w:tcPr>
            <w:tcW w:w="1243" w:type="dxa"/>
            <w:tcBorders>
              <w:top w:val="nil"/>
              <w:left w:val="single" w:sz="6" w:space="0" w:color="000000"/>
              <w:bottom w:val="nil"/>
              <w:right w:val="single" w:sz="6" w:space="0" w:color="000000"/>
            </w:tcBorders>
          </w:tcPr>
          <w:p w:rsidR="002A61E2" w:rsidRDefault="006B7FDA">
            <w:pPr>
              <w:pStyle w:val="TableParagraph"/>
              <w:spacing w:before="2"/>
              <w:rPr>
                <w:sz w:val="15"/>
              </w:rPr>
            </w:pPr>
            <w:r>
              <w:rPr>
                <w:w w:val="105"/>
                <w:sz w:val="15"/>
              </w:rPr>
              <w:t>V Infraestructura</w:t>
            </w:r>
          </w:p>
        </w:tc>
        <w:tc>
          <w:tcPr>
            <w:tcW w:w="5076" w:type="dxa"/>
            <w:gridSpan w:val="5"/>
            <w:tcBorders>
              <w:top w:val="nil"/>
              <w:left w:val="single" w:sz="6" w:space="0" w:color="000000"/>
              <w:bottom w:val="nil"/>
              <w:right w:val="single" w:sz="6" w:space="0" w:color="000000"/>
            </w:tcBorders>
          </w:tcPr>
          <w:p w:rsidR="002A61E2" w:rsidRDefault="002A61E2"/>
        </w:tc>
      </w:tr>
      <w:tr w:rsidR="002A61E2">
        <w:trPr>
          <w:trHeight w:hRule="exact" w:val="176"/>
        </w:trPr>
        <w:tc>
          <w:tcPr>
            <w:tcW w:w="1243" w:type="dxa"/>
            <w:tcBorders>
              <w:top w:val="nil"/>
              <w:left w:val="single" w:sz="6" w:space="0" w:color="000000"/>
              <w:bottom w:val="nil"/>
              <w:right w:val="single" w:sz="6" w:space="0" w:color="000000"/>
            </w:tcBorders>
          </w:tcPr>
          <w:p w:rsidR="002A61E2" w:rsidRDefault="006B7FDA">
            <w:pPr>
              <w:pStyle w:val="TableParagraph"/>
              <w:spacing w:before="2"/>
              <w:rPr>
                <w:sz w:val="15"/>
              </w:rPr>
            </w:pPr>
            <w:r>
              <w:rPr>
                <w:w w:val="105"/>
                <w:sz w:val="15"/>
              </w:rPr>
              <w:t>VI Agrícola,</w:t>
            </w:r>
          </w:p>
        </w:tc>
        <w:tc>
          <w:tcPr>
            <w:tcW w:w="5076" w:type="dxa"/>
            <w:gridSpan w:val="5"/>
            <w:tcBorders>
              <w:top w:val="nil"/>
              <w:left w:val="single" w:sz="6" w:space="0" w:color="000000"/>
              <w:bottom w:val="nil"/>
              <w:right w:val="single" w:sz="6" w:space="0" w:color="000000"/>
            </w:tcBorders>
          </w:tcPr>
          <w:p w:rsidR="002A61E2" w:rsidRDefault="002A61E2"/>
        </w:tc>
      </w:tr>
      <w:tr w:rsidR="002A61E2">
        <w:trPr>
          <w:trHeight w:hRule="exact" w:val="180"/>
        </w:trPr>
        <w:tc>
          <w:tcPr>
            <w:tcW w:w="1243" w:type="dxa"/>
            <w:tcBorders>
              <w:top w:val="nil"/>
              <w:left w:val="single" w:sz="6" w:space="0" w:color="000000"/>
              <w:bottom w:val="nil"/>
              <w:right w:val="single" w:sz="6" w:space="0" w:color="000000"/>
            </w:tcBorders>
          </w:tcPr>
          <w:p w:rsidR="002A61E2" w:rsidRDefault="006B7FDA">
            <w:pPr>
              <w:pStyle w:val="TableParagraph"/>
              <w:tabs>
                <w:tab w:val="left" w:pos="1084"/>
              </w:tabs>
              <w:spacing w:before="1"/>
              <w:rPr>
                <w:b/>
                <w:sz w:val="15"/>
              </w:rPr>
            </w:pPr>
            <w:r>
              <w:rPr>
                <w:spacing w:val="-6"/>
                <w:w w:val="105"/>
                <w:sz w:val="15"/>
              </w:rPr>
              <w:t>Forestal</w:t>
            </w:r>
            <w:r>
              <w:rPr>
                <w:spacing w:val="-6"/>
                <w:w w:val="105"/>
                <w:sz w:val="15"/>
              </w:rPr>
              <w:tab/>
            </w:r>
            <w:r>
              <w:rPr>
                <w:b/>
                <w:w w:val="105"/>
                <w:sz w:val="15"/>
              </w:rPr>
              <w:t>e</w:t>
            </w:r>
          </w:p>
        </w:tc>
        <w:tc>
          <w:tcPr>
            <w:tcW w:w="5076" w:type="dxa"/>
            <w:gridSpan w:val="5"/>
            <w:tcBorders>
              <w:top w:val="nil"/>
              <w:left w:val="single" w:sz="6" w:space="0" w:color="000000"/>
              <w:bottom w:val="nil"/>
              <w:right w:val="single" w:sz="6" w:space="0" w:color="000000"/>
            </w:tcBorders>
          </w:tcPr>
          <w:p w:rsidR="002A61E2" w:rsidRDefault="002A61E2"/>
        </w:tc>
      </w:tr>
      <w:tr w:rsidR="002A61E2">
        <w:trPr>
          <w:trHeight w:hRule="exact" w:val="187"/>
        </w:trPr>
        <w:tc>
          <w:tcPr>
            <w:tcW w:w="1243" w:type="dxa"/>
            <w:tcBorders>
              <w:top w:val="nil"/>
              <w:left w:val="single" w:sz="6" w:space="0" w:color="000000"/>
              <w:bottom w:val="single" w:sz="6" w:space="0" w:color="000000"/>
              <w:right w:val="single" w:sz="6" w:space="0" w:color="000000"/>
            </w:tcBorders>
          </w:tcPr>
          <w:p w:rsidR="002A61E2" w:rsidRDefault="006B7FDA">
            <w:pPr>
              <w:pStyle w:val="TableParagraph"/>
              <w:spacing w:before="6"/>
              <w:rPr>
                <w:sz w:val="15"/>
              </w:rPr>
            </w:pPr>
            <w:r>
              <w:rPr>
                <w:w w:val="105"/>
                <w:sz w:val="15"/>
              </w:rPr>
              <w:t>hidráulico</w:t>
            </w:r>
          </w:p>
        </w:tc>
        <w:tc>
          <w:tcPr>
            <w:tcW w:w="5076" w:type="dxa"/>
            <w:gridSpan w:val="5"/>
            <w:tcBorders>
              <w:top w:val="nil"/>
              <w:left w:val="single" w:sz="6" w:space="0" w:color="000000"/>
              <w:bottom w:val="single" w:sz="6" w:space="0" w:color="000000"/>
              <w:right w:val="single" w:sz="6" w:space="0" w:color="000000"/>
            </w:tcBorders>
          </w:tcPr>
          <w:p w:rsidR="002A61E2" w:rsidRDefault="002A61E2"/>
        </w:tc>
      </w:tr>
    </w:tbl>
    <w:p w:rsidR="002A61E2" w:rsidRDefault="002A61E2">
      <w:pPr>
        <w:pStyle w:val="Textoindependiente"/>
        <w:spacing w:before="7"/>
        <w:rPr>
          <w:rFonts w:ascii="Times New Roman"/>
          <w:sz w:val="14"/>
        </w:rPr>
      </w:pPr>
    </w:p>
    <w:p w:rsidR="002A61E2" w:rsidRDefault="006B7FDA">
      <w:pPr>
        <w:pStyle w:val="Ttulo1"/>
        <w:spacing w:before="96"/>
        <w:jc w:val="both"/>
        <w:rPr>
          <w:b w:val="0"/>
        </w:rPr>
      </w:pPr>
      <w:r>
        <w:pict>
          <v:group id="_x0000_s1468" style="position:absolute;left:0;text-align:left;margin-left:103.2pt;margin-top:-293.55pt;width:385pt;height:394.35pt;z-index:-364432;mso-position-horizontal-relative:page" coordorigin="2064,-5871" coordsize="7700,7887">
            <v:shape id="_x0000_s1470" type="#_x0000_t75" style="position:absolute;left:2064;top:-451;width:2664;height:2467">
              <v:imagedata r:id="rId44" o:title=""/>
            </v:shape>
            <v:shape id="_x0000_s1469" type="#_x0000_t75" style="position:absolute;left:4555;top:-5871;width:5208;height:5386">
              <v:imagedata r:id="rId36" o:title=""/>
            </v:shape>
            <w10:wrap anchorx="page"/>
          </v:group>
        </w:pict>
      </w:r>
      <w:r>
        <w:t>OBSERVACIONES</w:t>
      </w:r>
      <w:r>
        <w:rPr>
          <w:b w:val="0"/>
        </w:rPr>
        <w:t>:</w:t>
      </w:r>
    </w:p>
    <w:p w:rsidR="002A61E2" w:rsidRDefault="002A61E2">
      <w:pPr>
        <w:pStyle w:val="Textoindependiente"/>
        <w:spacing w:before="8"/>
      </w:pPr>
    </w:p>
    <w:p w:rsidR="002A61E2" w:rsidRDefault="006B7FDA">
      <w:pPr>
        <w:pStyle w:val="Textoindependiente"/>
        <w:ind w:left="126"/>
        <w:jc w:val="both"/>
      </w:pPr>
      <w:r>
        <w:rPr>
          <w:b/>
        </w:rPr>
        <w:t xml:space="preserve">a).- </w:t>
      </w:r>
      <w:r>
        <w:t>La dimensión de lado se refiere a la longitud de la  cocineta.</w:t>
      </w:r>
    </w:p>
    <w:p w:rsidR="002A61E2" w:rsidRDefault="002A61E2">
      <w:pPr>
        <w:pStyle w:val="Textoindependiente"/>
        <w:spacing w:before="8"/>
      </w:pPr>
    </w:p>
    <w:p w:rsidR="002A61E2" w:rsidRDefault="006B7FDA">
      <w:pPr>
        <w:pStyle w:val="Textoindependiente"/>
        <w:spacing w:line="247" w:lineRule="auto"/>
        <w:ind w:left="126" w:right="105"/>
        <w:jc w:val="both"/>
      </w:pPr>
      <w:r>
        <w:rPr>
          <w:b/>
        </w:rPr>
        <w:t xml:space="preserve">b).- </w:t>
      </w:r>
      <w:r>
        <w:t>Las dimensiones libres para los espacios de los muebles sanitarios se establecen en    el artículo 116 de este</w:t>
      </w:r>
      <w:r>
        <w:rPr>
          <w:spacing w:val="37"/>
        </w:rPr>
        <w:t xml:space="preserve"> </w:t>
      </w:r>
      <w:r>
        <w:t>reglamento.</w:t>
      </w:r>
    </w:p>
    <w:p w:rsidR="002A61E2" w:rsidRDefault="002A61E2">
      <w:pPr>
        <w:pStyle w:val="Textoindependiente"/>
        <w:spacing w:before="9"/>
        <w:rPr>
          <w:sz w:val="22"/>
        </w:rPr>
      </w:pPr>
    </w:p>
    <w:p w:rsidR="002A61E2" w:rsidRDefault="006B7FDA">
      <w:pPr>
        <w:pStyle w:val="Textoindependiente"/>
        <w:ind w:left="126"/>
        <w:jc w:val="both"/>
      </w:pPr>
      <w:r>
        <w:rPr>
          <w:b/>
        </w:rPr>
        <w:t xml:space="preserve">c).- </w:t>
      </w:r>
      <w:r>
        <w:t>Incluye privados, salas de reunión, áreas amuebladas para trabajo de  oficina.</w:t>
      </w:r>
    </w:p>
    <w:p w:rsidR="002A61E2" w:rsidRDefault="002A61E2">
      <w:pPr>
        <w:pStyle w:val="Textoindependiente"/>
        <w:spacing w:before="7"/>
      </w:pPr>
    </w:p>
    <w:p w:rsidR="002A61E2" w:rsidRDefault="006B7FDA">
      <w:pPr>
        <w:pStyle w:val="Textoindependiente"/>
        <w:spacing w:before="1" w:line="247" w:lineRule="auto"/>
        <w:ind w:left="126" w:right="107"/>
        <w:jc w:val="both"/>
      </w:pPr>
      <w:r>
        <w:rPr>
          <w:b/>
        </w:rPr>
        <w:t xml:space="preserve">d).- </w:t>
      </w:r>
      <w:r>
        <w:t>El índice en m³ permitirá dimensionar el e</w:t>
      </w:r>
      <w:r>
        <w:t>spacio mínimo necesario, considerando indistintamente personas en camas o literas.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e).- </w:t>
      </w:r>
      <w:r>
        <w:t>El índice considera comensales en mesas. Serán aceptables  índices  menores  en casos de comensales en barras, o de pie, cuando el proyecto identifique y numere los lugares respectivos.</w:t>
      </w:r>
    </w:p>
    <w:p w:rsidR="002A61E2" w:rsidRDefault="002A61E2">
      <w:pPr>
        <w:pStyle w:val="Textoindependiente"/>
      </w:pPr>
    </w:p>
    <w:p w:rsidR="002A61E2" w:rsidRDefault="006B7FDA">
      <w:pPr>
        <w:pStyle w:val="Textoindependiente"/>
        <w:spacing w:before="1" w:line="247" w:lineRule="auto"/>
        <w:ind w:left="126" w:right="105"/>
        <w:jc w:val="both"/>
      </w:pPr>
      <w:r>
        <w:rPr>
          <w:b/>
        </w:rPr>
        <w:t xml:space="preserve">f).- </w:t>
      </w:r>
      <w:r>
        <w:t xml:space="preserve">El índice de m²/persona incluye áreas de concurrentes sentados, </w:t>
      </w:r>
      <w:r>
        <w:t xml:space="preserve"> espacios  de culto  tales como altares y circulaciones dentro de las salas de </w:t>
      </w:r>
      <w:r>
        <w:rPr>
          <w:spacing w:val="3"/>
        </w:rPr>
        <w:t xml:space="preserve"> </w:t>
      </w:r>
      <w:r>
        <w:t>culto.</w:t>
      </w:r>
    </w:p>
    <w:p w:rsidR="002A61E2" w:rsidRDefault="002A61E2">
      <w:pPr>
        <w:spacing w:line="247" w:lineRule="auto"/>
        <w:jc w:val="both"/>
        <w:sectPr w:rsidR="002A61E2">
          <w:headerReference w:type="default" r:id="rId100"/>
          <w:pgSz w:w="11900" w:h="16840"/>
          <w:pgMar w:top="1700" w:right="1100" w:bottom="280" w:left="1100" w:header="1420" w:footer="0" w:gutter="0"/>
          <w:cols w:space="720"/>
        </w:sectPr>
      </w:pPr>
    </w:p>
    <w:p w:rsidR="002A61E2" w:rsidRDefault="006B7FDA">
      <w:pPr>
        <w:pStyle w:val="Textoindependiente"/>
        <w:spacing w:before="119" w:line="244" w:lineRule="auto"/>
        <w:ind w:left="126" w:right="107"/>
        <w:jc w:val="both"/>
      </w:pPr>
      <w:r>
        <w:rPr>
          <w:b/>
        </w:rPr>
        <w:lastRenderedPageBreak/>
        <w:t xml:space="preserve">g).- </w:t>
      </w:r>
      <w:r>
        <w:t>Determinada la capacidad del  templo o centro de entretenimiento aplicando el índice  de m²/persona, la altura promedio se determinará aplicando el índice de m³/persona, sin perjuicio de observar la altura mínima</w:t>
      </w:r>
      <w:r>
        <w:rPr>
          <w:spacing w:val="52"/>
        </w:rPr>
        <w:t xml:space="preserve"> </w:t>
      </w:r>
      <w:r>
        <w:t>aceptable.</w:t>
      </w:r>
    </w:p>
    <w:p w:rsidR="002A61E2" w:rsidRDefault="002A61E2">
      <w:pPr>
        <w:pStyle w:val="Textoindependiente"/>
      </w:pPr>
    </w:p>
    <w:p w:rsidR="002A61E2" w:rsidRDefault="006B7FDA">
      <w:pPr>
        <w:pStyle w:val="Textoindependiente"/>
        <w:spacing w:line="247" w:lineRule="auto"/>
        <w:ind w:left="126" w:right="107"/>
        <w:jc w:val="both"/>
      </w:pPr>
      <w:r>
        <w:rPr>
          <w:b/>
        </w:rPr>
        <w:t xml:space="preserve">h).- </w:t>
      </w:r>
      <w:r>
        <w:t>El índice de m²/ persona i</w:t>
      </w:r>
      <w:r>
        <w:t>ncluye áreas de escena o representación, áreas de espectadores sentados, y circulaciones dentro de las  salas.</w:t>
      </w:r>
    </w:p>
    <w:p w:rsidR="002A61E2" w:rsidRDefault="002A61E2">
      <w:pPr>
        <w:pStyle w:val="Textoindependiente"/>
        <w:spacing w:before="7"/>
        <w:rPr>
          <w:sz w:val="22"/>
        </w:rPr>
      </w:pPr>
    </w:p>
    <w:p w:rsidR="002A61E2" w:rsidRDefault="006B7FDA">
      <w:pPr>
        <w:pStyle w:val="Textoindependiente"/>
        <w:spacing w:line="244" w:lineRule="auto"/>
        <w:ind w:left="126" w:right="106"/>
        <w:jc w:val="both"/>
      </w:pPr>
      <w:r>
        <w:pict>
          <v:group id="_x0000_s1465" style="position:absolute;left:0;text-align:left;margin-left:103.2pt;margin-top:20.85pt;width:385pt;height:394.35pt;z-index:-364408;mso-position-horizontal-relative:page" coordorigin="2064,417" coordsize="7700,7887">
            <v:shape id="_x0000_s1467" type="#_x0000_t75" style="position:absolute;left:2064;top:5834;width:2664;height:2470">
              <v:imagedata r:id="rId46" o:title=""/>
            </v:shape>
            <v:shape id="_x0000_s1466" type="#_x0000_t75" style="position:absolute;left:4555;top:417;width:5208;height:5386">
              <v:imagedata r:id="rId38" o:title=""/>
            </v:shape>
            <w10:wrap anchorx="page"/>
          </v:group>
        </w:pict>
      </w:r>
      <w:r>
        <w:rPr>
          <w:b/>
        </w:rPr>
        <w:t xml:space="preserve">i).- </w:t>
      </w:r>
      <w:r>
        <w:t>El índice se refiere a la concentración máxima simultánea de visitantes y personal previsto, e incluye áreas de exposición y</w:t>
      </w:r>
      <w:r>
        <w:rPr>
          <w:spacing w:val="54"/>
        </w:rPr>
        <w:t xml:space="preserve"> </w:t>
      </w:r>
      <w:r>
        <w:t>circulaciones.</w:t>
      </w:r>
    </w:p>
    <w:p w:rsidR="002A61E2" w:rsidRDefault="002A61E2">
      <w:pPr>
        <w:pStyle w:val="Textoindependiente"/>
      </w:pPr>
    </w:p>
    <w:p w:rsidR="002A61E2" w:rsidRDefault="006B7FDA">
      <w:pPr>
        <w:pStyle w:val="Textoindependiente"/>
        <w:spacing w:before="1" w:line="247" w:lineRule="auto"/>
        <w:ind w:left="126" w:right="105"/>
        <w:jc w:val="both"/>
      </w:pPr>
      <w:r>
        <w:rPr>
          <w:b/>
        </w:rPr>
        <w:t xml:space="preserve">j).- </w:t>
      </w:r>
      <w:r>
        <w:t>Las taquillas se colocarán adjuntándose al índice de una por cada 1,500 personas o fracción sin quedar directamente a la calle y sin obstruir la circulación de los  accesos.</w:t>
      </w:r>
    </w:p>
    <w:p w:rsidR="002A61E2" w:rsidRDefault="002A61E2">
      <w:pPr>
        <w:pStyle w:val="Textoindependiente"/>
        <w:spacing w:before="10"/>
        <w:rPr>
          <w:sz w:val="22"/>
        </w:rPr>
      </w:pPr>
    </w:p>
    <w:p w:rsidR="002A61E2" w:rsidRDefault="006B7FDA">
      <w:pPr>
        <w:pStyle w:val="Textoindependiente"/>
        <w:spacing w:line="247" w:lineRule="auto"/>
        <w:ind w:left="126" w:right="105"/>
        <w:jc w:val="both"/>
      </w:pPr>
      <w:r>
        <w:rPr>
          <w:b/>
        </w:rPr>
        <w:t xml:space="preserve">k).- </w:t>
      </w:r>
      <w:r>
        <w:t>Se deberán apegar a los lineamientos de las Normas y es</w:t>
      </w:r>
      <w:r>
        <w:t>pecificaciones para estudios, proyectos, construcción e instalaciones de</w:t>
      </w:r>
      <w:r>
        <w:rPr>
          <w:spacing w:val="53"/>
        </w:rPr>
        <w:t xml:space="preserve"> </w:t>
      </w:r>
      <w:r>
        <w:t>INIFED</w:t>
      </w:r>
    </w:p>
    <w:p w:rsidR="002A61E2" w:rsidRDefault="002A61E2">
      <w:pPr>
        <w:pStyle w:val="Textoindependiente"/>
        <w:spacing w:before="9"/>
        <w:rPr>
          <w:sz w:val="22"/>
        </w:rPr>
      </w:pPr>
    </w:p>
    <w:p w:rsidR="002A61E2" w:rsidRDefault="006B7FDA">
      <w:pPr>
        <w:pStyle w:val="Textoindependiente"/>
        <w:spacing w:before="1" w:line="244" w:lineRule="auto"/>
        <w:ind w:left="126" w:right="107"/>
        <w:jc w:val="both"/>
      </w:pPr>
      <w:r>
        <w:rPr>
          <w:b/>
        </w:rPr>
        <w:t xml:space="preserve">ARTICULO 115 BIS.- </w:t>
      </w:r>
      <w:r>
        <w:t>En lo que refiere a las dimensiones y características mínimas para escaleras, estas deberán cumplir con lo señalado en la sección 811 del código de  edifica</w:t>
      </w:r>
      <w:r>
        <w:t>ción de</w:t>
      </w:r>
      <w:r>
        <w:rPr>
          <w:spacing w:val="20"/>
        </w:rPr>
        <w:t xml:space="preserve"> </w:t>
      </w:r>
      <w:r>
        <w:t>vivienda.</w:t>
      </w:r>
    </w:p>
    <w:p w:rsidR="002A61E2" w:rsidRDefault="002A61E2">
      <w:pPr>
        <w:pStyle w:val="Textoindependiente"/>
        <w:rPr>
          <w:sz w:val="26"/>
        </w:rPr>
      </w:pPr>
    </w:p>
    <w:p w:rsidR="002A61E2" w:rsidRDefault="002A61E2">
      <w:pPr>
        <w:pStyle w:val="Textoindependiente"/>
        <w:spacing w:before="8"/>
        <w:rPr>
          <w:sz w:val="30"/>
        </w:rPr>
      </w:pPr>
    </w:p>
    <w:p w:rsidR="002A61E2" w:rsidRDefault="006B7FDA">
      <w:pPr>
        <w:pStyle w:val="Ttulo1"/>
        <w:spacing w:line="364" w:lineRule="auto"/>
        <w:ind w:left="1023" w:right="1013" w:firstLine="3081"/>
        <w:jc w:val="left"/>
      </w:pPr>
      <w:r>
        <w:t xml:space="preserve">Capítulo                      XVIII </w:t>
      </w:r>
      <w:r>
        <w:rPr>
          <w:u w:val="thick"/>
        </w:rPr>
        <w:t xml:space="preserve">Requerimientos de higiene, servicios y acondicionamiento </w:t>
      </w:r>
      <w:r>
        <w:rPr>
          <w:spacing w:val="17"/>
          <w:u w:val="thick"/>
        </w:rPr>
        <w:t xml:space="preserve"> </w:t>
      </w:r>
      <w:r>
        <w:rPr>
          <w:u w:val="thick"/>
        </w:rPr>
        <w:t>ambiental</w:t>
      </w:r>
    </w:p>
    <w:p w:rsidR="002A61E2" w:rsidRDefault="006B7FDA">
      <w:pPr>
        <w:pStyle w:val="Textoindependiente"/>
        <w:spacing w:before="137" w:line="247" w:lineRule="auto"/>
        <w:ind w:left="126" w:right="235"/>
      </w:pPr>
      <w:r>
        <w:rPr>
          <w:b/>
        </w:rPr>
        <w:t xml:space="preserve">ARTÍCULO 116.- </w:t>
      </w:r>
      <w:r>
        <w:t>Las edificaciones deberán estar provistas de servicios de agua potable capaz de cubrir las demandas mínimas de acuerd</w:t>
      </w:r>
      <w:r>
        <w:t>o a la siguiente  tabla:</w:t>
      </w:r>
    </w:p>
    <w:p w:rsidR="002A61E2" w:rsidRDefault="002A61E2">
      <w:pPr>
        <w:pStyle w:val="Textoindependiente"/>
        <w:spacing w:before="3"/>
      </w:pPr>
    </w:p>
    <w:tbl>
      <w:tblPr>
        <w:tblStyle w:val="TableNormal"/>
        <w:tblW w:w="0" w:type="auto"/>
        <w:tblInd w:w="1860" w:type="dxa"/>
        <w:tblBorders>
          <w:top w:val="thinThickMediumGap" w:sz="17" w:space="0" w:color="000000"/>
          <w:left w:val="thinThickMediumGap" w:sz="17" w:space="0" w:color="000000"/>
          <w:bottom w:val="thinThickMediumGap" w:sz="17" w:space="0" w:color="000000"/>
          <w:right w:val="thinThickMediumGap" w:sz="17" w:space="0" w:color="000000"/>
          <w:insideH w:val="thinThickMediumGap" w:sz="17" w:space="0" w:color="000000"/>
          <w:insideV w:val="thinThickMediumGap" w:sz="17" w:space="0" w:color="000000"/>
        </w:tblBorders>
        <w:tblLayout w:type="fixed"/>
        <w:tblLook w:val="01E0" w:firstRow="1" w:lastRow="1" w:firstColumn="1" w:lastColumn="1" w:noHBand="0" w:noVBand="0"/>
      </w:tblPr>
      <w:tblGrid>
        <w:gridCol w:w="1082"/>
        <w:gridCol w:w="2623"/>
        <w:gridCol w:w="1793"/>
        <w:gridCol w:w="416"/>
      </w:tblGrid>
      <w:tr w:rsidR="002A61E2">
        <w:trPr>
          <w:trHeight w:hRule="exact" w:val="624"/>
        </w:trPr>
        <w:tc>
          <w:tcPr>
            <w:tcW w:w="1082" w:type="dxa"/>
            <w:tcBorders>
              <w:left w:val="thickThinMediumGap" w:sz="17" w:space="0" w:color="000000"/>
              <w:bottom w:val="thickThinMediumGap" w:sz="17" w:space="0" w:color="000000"/>
              <w:right w:val="single" w:sz="6" w:space="0" w:color="000000"/>
            </w:tcBorders>
          </w:tcPr>
          <w:p w:rsidR="002A61E2" w:rsidRDefault="006B7FDA">
            <w:pPr>
              <w:pStyle w:val="TableParagraph"/>
              <w:spacing w:before="104" w:line="249" w:lineRule="auto"/>
              <w:ind w:left="27" w:firstLine="69"/>
              <w:rPr>
                <w:b/>
                <w:sz w:val="14"/>
              </w:rPr>
            </w:pPr>
            <w:r>
              <w:rPr>
                <w:b/>
                <w:w w:val="105"/>
                <w:sz w:val="14"/>
              </w:rPr>
              <w:t>TIPOLOGIA SUBGENERO</w:t>
            </w:r>
          </w:p>
        </w:tc>
        <w:tc>
          <w:tcPr>
            <w:tcW w:w="2623" w:type="dxa"/>
            <w:tcBorders>
              <w:left w:val="single" w:sz="6" w:space="0" w:color="000000"/>
              <w:bottom w:val="thickThinMediumGap" w:sz="17" w:space="0" w:color="000000"/>
              <w:right w:val="single" w:sz="6" w:space="0" w:color="000000"/>
            </w:tcBorders>
          </w:tcPr>
          <w:p w:rsidR="002A61E2" w:rsidRDefault="002A61E2">
            <w:pPr>
              <w:pStyle w:val="TableParagraph"/>
              <w:spacing w:before="8"/>
              <w:ind w:left="0"/>
              <w:rPr>
                <w:sz w:val="15"/>
              </w:rPr>
            </w:pPr>
          </w:p>
          <w:p w:rsidR="002A61E2" w:rsidRDefault="006B7FDA">
            <w:pPr>
              <w:pStyle w:val="TableParagraph"/>
              <w:ind w:left="859" w:right="861"/>
              <w:jc w:val="center"/>
              <w:rPr>
                <w:b/>
                <w:sz w:val="15"/>
              </w:rPr>
            </w:pPr>
            <w:r>
              <w:rPr>
                <w:b/>
                <w:w w:val="105"/>
                <w:sz w:val="15"/>
              </w:rPr>
              <w:t>MAGNITUD</w:t>
            </w:r>
          </w:p>
        </w:tc>
        <w:tc>
          <w:tcPr>
            <w:tcW w:w="1793" w:type="dxa"/>
            <w:tcBorders>
              <w:left w:val="single" w:sz="6" w:space="0" w:color="000000"/>
              <w:bottom w:val="thickThinMediumGap" w:sz="17" w:space="0" w:color="000000"/>
              <w:right w:val="single" w:sz="6" w:space="0" w:color="000000"/>
            </w:tcBorders>
          </w:tcPr>
          <w:p w:rsidR="002A61E2" w:rsidRDefault="002A61E2">
            <w:pPr>
              <w:pStyle w:val="TableParagraph"/>
              <w:spacing w:before="8"/>
              <w:ind w:left="0"/>
              <w:rPr>
                <w:sz w:val="15"/>
              </w:rPr>
            </w:pPr>
          </w:p>
          <w:p w:rsidR="002A61E2" w:rsidRDefault="006B7FDA">
            <w:pPr>
              <w:pStyle w:val="TableParagraph"/>
              <w:rPr>
                <w:b/>
                <w:sz w:val="15"/>
              </w:rPr>
            </w:pPr>
            <w:r>
              <w:rPr>
                <w:b/>
                <w:w w:val="105"/>
                <w:sz w:val="15"/>
              </w:rPr>
              <w:t>DOTACIÓN MÍNIMA</w:t>
            </w:r>
          </w:p>
        </w:tc>
        <w:tc>
          <w:tcPr>
            <w:tcW w:w="415" w:type="dxa"/>
            <w:tcBorders>
              <w:left w:val="single" w:sz="6" w:space="0" w:color="000000"/>
              <w:bottom w:val="thickThinMediumGap" w:sz="17" w:space="0" w:color="000000"/>
              <w:right w:val="thickThinMediumGap" w:sz="17" w:space="0" w:color="000000"/>
            </w:tcBorders>
          </w:tcPr>
          <w:p w:rsidR="002A61E2" w:rsidRDefault="006B7FDA">
            <w:pPr>
              <w:pStyle w:val="TableParagraph"/>
              <w:spacing w:before="1" w:line="249" w:lineRule="auto"/>
              <w:ind w:right="68"/>
              <w:jc w:val="both"/>
              <w:rPr>
                <w:b/>
                <w:sz w:val="15"/>
              </w:rPr>
            </w:pPr>
            <w:r>
              <w:rPr>
                <w:b/>
                <w:w w:val="105"/>
                <w:sz w:val="15"/>
              </w:rPr>
              <w:t>OB SE R</w:t>
            </w:r>
          </w:p>
        </w:tc>
      </w:tr>
      <w:tr w:rsidR="002A61E2">
        <w:trPr>
          <w:trHeight w:hRule="exact" w:val="230"/>
        </w:trPr>
        <w:tc>
          <w:tcPr>
            <w:tcW w:w="1082" w:type="dxa"/>
            <w:tcBorders>
              <w:left w:val="single" w:sz="6" w:space="0" w:color="000000"/>
              <w:bottom w:val="single" w:sz="5" w:space="0" w:color="000000"/>
              <w:right w:val="single" w:sz="6" w:space="0" w:color="000000"/>
            </w:tcBorders>
          </w:tcPr>
          <w:p w:rsidR="002A61E2" w:rsidRDefault="006B7FDA">
            <w:pPr>
              <w:pStyle w:val="TableParagraph"/>
              <w:spacing w:before="8"/>
              <w:rPr>
                <w:sz w:val="15"/>
              </w:rPr>
            </w:pPr>
            <w:r>
              <w:rPr>
                <w:w w:val="105"/>
                <w:sz w:val="15"/>
              </w:rPr>
              <w:t>I. Habitación</w:t>
            </w:r>
          </w:p>
        </w:tc>
        <w:tc>
          <w:tcPr>
            <w:tcW w:w="2623" w:type="dxa"/>
            <w:tcBorders>
              <w:left w:val="single" w:sz="6" w:space="0" w:color="000000"/>
              <w:bottom w:val="single" w:sz="5" w:space="0" w:color="000000"/>
              <w:right w:val="single" w:sz="6" w:space="0" w:color="000000"/>
            </w:tcBorders>
          </w:tcPr>
          <w:p w:rsidR="002A61E2" w:rsidRDefault="006B7FDA">
            <w:pPr>
              <w:pStyle w:val="TableParagraph"/>
              <w:spacing w:before="8"/>
              <w:ind w:left="62"/>
              <w:rPr>
                <w:sz w:val="15"/>
              </w:rPr>
            </w:pPr>
            <w:r>
              <w:rPr>
                <w:w w:val="105"/>
                <w:sz w:val="15"/>
              </w:rPr>
              <w:t>Vivienda</w:t>
            </w:r>
          </w:p>
        </w:tc>
        <w:tc>
          <w:tcPr>
            <w:tcW w:w="1793" w:type="dxa"/>
            <w:tcBorders>
              <w:left w:val="single" w:sz="6" w:space="0" w:color="000000"/>
              <w:bottom w:val="single" w:sz="5" w:space="0" w:color="000000"/>
              <w:right w:val="single" w:sz="6" w:space="0" w:color="000000"/>
            </w:tcBorders>
          </w:tcPr>
          <w:p w:rsidR="002A61E2" w:rsidRDefault="006B7FDA">
            <w:pPr>
              <w:pStyle w:val="TableParagraph"/>
              <w:spacing w:before="8"/>
              <w:ind w:left="60"/>
              <w:rPr>
                <w:sz w:val="15"/>
              </w:rPr>
            </w:pPr>
            <w:r>
              <w:rPr>
                <w:w w:val="105"/>
                <w:sz w:val="15"/>
              </w:rPr>
              <w:t>250 lts. /hab./día</w:t>
            </w:r>
          </w:p>
        </w:tc>
        <w:tc>
          <w:tcPr>
            <w:tcW w:w="415" w:type="dxa"/>
            <w:tcBorders>
              <w:left w:val="single" w:sz="6" w:space="0" w:color="000000"/>
              <w:bottom w:val="single" w:sz="5" w:space="0" w:color="000000"/>
              <w:right w:val="single" w:sz="6" w:space="0" w:color="000000"/>
            </w:tcBorders>
          </w:tcPr>
          <w:p w:rsidR="002A61E2" w:rsidRDefault="006B7FDA">
            <w:pPr>
              <w:pStyle w:val="TableParagraph"/>
              <w:spacing w:before="8"/>
              <w:ind w:left="0" w:right="191"/>
              <w:jc w:val="center"/>
              <w:rPr>
                <w:sz w:val="15"/>
              </w:rPr>
            </w:pPr>
            <w:r>
              <w:rPr>
                <w:w w:val="104"/>
                <w:sz w:val="15"/>
              </w:rPr>
              <w:t>a</w:t>
            </w:r>
          </w:p>
        </w:tc>
      </w:tr>
      <w:tr w:rsidR="002A61E2">
        <w:trPr>
          <w:trHeight w:hRule="exact" w:val="193"/>
        </w:trPr>
        <w:tc>
          <w:tcPr>
            <w:tcW w:w="5914" w:type="dxa"/>
            <w:gridSpan w:val="4"/>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8"/>
              <w:rPr>
                <w:sz w:val="15"/>
              </w:rPr>
            </w:pPr>
            <w:r>
              <w:rPr>
                <w:w w:val="105"/>
                <w:sz w:val="15"/>
              </w:rPr>
              <w:t>II. Servicios</w:t>
            </w:r>
          </w:p>
        </w:tc>
      </w:tr>
      <w:tr w:rsidR="002A61E2">
        <w:trPr>
          <w:trHeight w:hRule="exact" w:val="199"/>
        </w:trPr>
        <w:tc>
          <w:tcPr>
            <w:tcW w:w="108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II.1 Oficinas</w:t>
            </w:r>
          </w:p>
        </w:tc>
        <w:tc>
          <w:tcPr>
            <w:tcW w:w="262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ind w:left="62"/>
              <w:rPr>
                <w:sz w:val="15"/>
              </w:rPr>
            </w:pPr>
            <w:r>
              <w:rPr>
                <w:w w:val="105"/>
                <w:sz w:val="15"/>
              </w:rPr>
              <w:t>Cualquier tipo</w:t>
            </w:r>
          </w:p>
        </w:tc>
        <w:tc>
          <w:tcPr>
            <w:tcW w:w="179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color w:val="FF0000"/>
                <w:w w:val="105"/>
                <w:sz w:val="15"/>
              </w:rPr>
              <w:t>50</w:t>
            </w:r>
            <w:r>
              <w:rPr>
                <w:w w:val="105"/>
                <w:sz w:val="15"/>
              </w:rPr>
              <w:t>lts./persona/día</w:t>
            </w:r>
          </w:p>
        </w:tc>
        <w:tc>
          <w:tcPr>
            <w:tcW w:w="415"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ind w:left="39" w:right="109"/>
              <w:jc w:val="center"/>
              <w:rPr>
                <w:sz w:val="15"/>
              </w:rPr>
            </w:pPr>
            <w:r>
              <w:rPr>
                <w:w w:val="105"/>
                <w:sz w:val="15"/>
              </w:rPr>
              <w:t>a.c</w:t>
            </w:r>
          </w:p>
        </w:tc>
      </w:tr>
      <w:tr w:rsidR="002A61E2">
        <w:trPr>
          <w:trHeight w:hRule="exact" w:val="187"/>
        </w:trPr>
        <w:tc>
          <w:tcPr>
            <w:tcW w:w="1082"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5"/>
              </w:rPr>
            </w:pPr>
            <w:r>
              <w:rPr>
                <w:w w:val="105"/>
                <w:sz w:val="15"/>
              </w:rPr>
              <w:t>II.2 Comercio</w:t>
            </w:r>
          </w:p>
        </w:tc>
        <w:tc>
          <w:tcPr>
            <w:tcW w:w="2623"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Locales comerciales</w:t>
            </w:r>
          </w:p>
        </w:tc>
        <w:tc>
          <w:tcPr>
            <w:tcW w:w="1793"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5"/>
              </w:rPr>
            </w:pPr>
            <w:r>
              <w:rPr>
                <w:w w:val="105"/>
                <w:sz w:val="15"/>
              </w:rPr>
              <w:t>6 lts./m²/día</w:t>
            </w:r>
          </w:p>
        </w:tc>
        <w:tc>
          <w:tcPr>
            <w:tcW w:w="415" w:type="dxa"/>
            <w:vMerge w:val="restart"/>
            <w:tcBorders>
              <w:top w:val="single" w:sz="6" w:space="0" w:color="000000"/>
              <w:left w:val="single" w:sz="6" w:space="0" w:color="000000"/>
              <w:right w:val="single" w:sz="6" w:space="0" w:color="000000"/>
            </w:tcBorders>
          </w:tcPr>
          <w:p w:rsidR="002A61E2" w:rsidRDefault="006B7FDA">
            <w:pPr>
              <w:pStyle w:val="TableParagraph"/>
              <w:spacing w:before="3"/>
              <w:rPr>
                <w:sz w:val="15"/>
              </w:rPr>
            </w:pPr>
            <w:r>
              <w:rPr>
                <w:w w:val="104"/>
                <w:sz w:val="15"/>
              </w:rPr>
              <w:t>a</w:t>
            </w:r>
          </w:p>
          <w:p w:rsidR="002A61E2" w:rsidRDefault="002A61E2">
            <w:pPr>
              <w:pStyle w:val="TableParagraph"/>
              <w:ind w:left="0"/>
              <w:rPr>
                <w:sz w:val="16"/>
              </w:rPr>
            </w:pPr>
          </w:p>
          <w:p w:rsidR="002A61E2" w:rsidRDefault="002A61E2">
            <w:pPr>
              <w:pStyle w:val="TableParagraph"/>
              <w:spacing w:before="8"/>
              <w:ind w:left="0"/>
              <w:rPr>
                <w:sz w:val="15"/>
              </w:rPr>
            </w:pPr>
          </w:p>
          <w:p w:rsidR="002A61E2" w:rsidRDefault="006B7FDA">
            <w:pPr>
              <w:pStyle w:val="TableParagraph"/>
              <w:rPr>
                <w:sz w:val="15"/>
              </w:rPr>
            </w:pPr>
            <w:r>
              <w:rPr>
                <w:w w:val="104"/>
                <w:sz w:val="15"/>
              </w:rPr>
              <w:t>b</w:t>
            </w:r>
          </w:p>
        </w:tc>
      </w:tr>
      <w:tr w:rsidR="002A61E2">
        <w:trPr>
          <w:trHeight w:hRule="exact" w:val="180"/>
        </w:trPr>
        <w:tc>
          <w:tcPr>
            <w:tcW w:w="1082" w:type="dxa"/>
            <w:tcBorders>
              <w:top w:val="nil"/>
              <w:left w:val="single" w:sz="6" w:space="0" w:color="000000"/>
              <w:bottom w:val="nil"/>
              <w:right w:val="single" w:sz="6" w:space="0" w:color="000000"/>
            </w:tcBorders>
          </w:tcPr>
          <w:p w:rsidR="002A61E2" w:rsidRDefault="002A61E2"/>
        </w:tc>
        <w:tc>
          <w:tcPr>
            <w:tcW w:w="2623" w:type="dxa"/>
            <w:tcBorders>
              <w:top w:val="nil"/>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Mercados</w:t>
            </w:r>
          </w:p>
        </w:tc>
        <w:tc>
          <w:tcPr>
            <w:tcW w:w="179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100lts./puesto/día</w:t>
            </w:r>
          </w:p>
        </w:tc>
        <w:tc>
          <w:tcPr>
            <w:tcW w:w="415" w:type="dxa"/>
            <w:vMerge/>
            <w:tcBorders>
              <w:left w:val="single" w:sz="6" w:space="0" w:color="000000"/>
              <w:right w:val="single" w:sz="6" w:space="0" w:color="000000"/>
            </w:tcBorders>
          </w:tcPr>
          <w:p w:rsidR="002A61E2" w:rsidRDefault="002A61E2"/>
        </w:tc>
      </w:tr>
      <w:tr w:rsidR="002A61E2">
        <w:trPr>
          <w:trHeight w:hRule="exact" w:val="179"/>
        </w:trPr>
        <w:tc>
          <w:tcPr>
            <w:tcW w:w="1082" w:type="dxa"/>
            <w:tcBorders>
              <w:top w:val="nil"/>
              <w:left w:val="single" w:sz="6" w:space="0" w:color="000000"/>
              <w:bottom w:val="nil"/>
              <w:right w:val="single" w:sz="6" w:space="0" w:color="000000"/>
            </w:tcBorders>
          </w:tcPr>
          <w:p w:rsidR="002A61E2" w:rsidRDefault="002A61E2"/>
        </w:tc>
        <w:tc>
          <w:tcPr>
            <w:tcW w:w="2623" w:type="dxa"/>
            <w:tcBorders>
              <w:top w:val="nil"/>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Baños públicos</w:t>
            </w:r>
          </w:p>
        </w:tc>
        <w:tc>
          <w:tcPr>
            <w:tcW w:w="179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300 lts./bañistas</w:t>
            </w:r>
          </w:p>
        </w:tc>
        <w:tc>
          <w:tcPr>
            <w:tcW w:w="415" w:type="dxa"/>
            <w:vMerge/>
            <w:tcBorders>
              <w:left w:val="single" w:sz="6" w:space="0" w:color="000000"/>
              <w:right w:val="single" w:sz="6" w:space="0" w:color="000000"/>
            </w:tcBorders>
          </w:tcPr>
          <w:p w:rsidR="002A61E2" w:rsidRDefault="002A61E2"/>
        </w:tc>
      </w:tr>
      <w:tr w:rsidR="002A61E2">
        <w:trPr>
          <w:trHeight w:hRule="exact" w:val="179"/>
        </w:trPr>
        <w:tc>
          <w:tcPr>
            <w:tcW w:w="1082" w:type="dxa"/>
            <w:tcBorders>
              <w:top w:val="nil"/>
              <w:left w:val="single" w:sz="6" w:space="0" w:color="000000"/>
              <w:bottom w:val="nil"/>
              <w:right w:val="single" w:sz="6" w:space="0" w:color="000000"/>
            </w:tcBorders>
          </w:tcPr>
          <w:p w:rsidR="002A61E2" w:rsidRDefault="002A61E2"/>
        </w:tc>
        <w:tc>
          <w:tcPr>
            <w:tcW w:w="2623" w:type="dxa"/>
            <w:tcBorders>
              <w:top w:val="nil"/>
              <w:left w:val="single" w:sz="6" w:space="0" w:color="000000"/>
              <w:bottom w:val="nil"/>
              <w:right w:val="single" w:sz="6" w:space="0" w:color="000000"/>
            </w:tcBorders>
          </w:tcPr>
          <w:p w:rsidR="002A61E2" w:rsidRDefault="002A61E2"/>
        </w:tc>
        <w:tc>
          <w:tcPr>
            <w:tcW w:w="1793" w:type="dxa"/>
            <w:tcBorders>
              <w:top w:val="nil"/>
              <w:left w:val="single" w:sz="6" w:space="0" w:color="000000"/>
              <w:bottom w:val="nil"/>
              <w:right w:val="single" w:sz="6" w:space="0" w:color="000000"/>
            </w:tcBorders>
          </w:tcPr>
          <w:p w:rsidR="002A61E2" w:rsidRDefault="006B7FDA">
            <w:pPr>
              <w:pStyle w:val="TableParagraph"/>
              <w:spacing w:before="2"/>
              <w:rPr>
                <w:sz w:val="15"/>
              </w:rPr>
            </w:pPr>
            <w:r>
              <w:rPr>
                <w:w w:val="105"/>
                <w:sz w:val="15"/>
              </w:rPr>
              <w:t>/regadera/día</w:t>
            </w:r>
          </w:p>
        </w:tc>
        <w:tc>
          <w:tcPr>
            <w:tcW w:w="415" w:type="dxa"/>
            <w:vMerge/>
            <w:tcBorders>
              <w:left w:val="single" w:sz="6" w:space="0" w:color="000000"/>
              <w:right w:val="single" w:sz="6" w:space="0" w:color="000000"/>
            </w:tcBorders>
          </w:tcPr>
          <w:p w:rsidR="002A61E2" w:rsidRDefault="002A61E2"/>
        </w:tc>
      </w:tr>
      <w:tr w:rsidR="002A61E2">
        <w:trPr>
          <w:trHeight w:hRule="exact" w:val="179"/>
        </w:trPr>
        <w:tc>
          <w:tcPr>
            <w:tcW w:w="1082" w:type="dxa"/>
            <w:tcBorders>
              <w:top w:val="nil"/>
              <w:left w:val="single" w:sz="6" w:space="0" w:color="000000"/>
              <w:bottom w:val="nil"/>
              <w:right w:val="single" w:sz="6" w:space="0" w:color="000000"/>
            </w:tcBorders>
          </w:tcPr>
          <w:p w:rsidR="002A61E2" w:rsidRDefault="002A61E2"/>
        </w:tc>
        <w:tc>
          <w:tcPr>
            <w:tcW w:w="2623" w:type="dxa"/>
            <w:tcBorders>
              <w:top w:val="nil"/>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Lavanderías de</w:t>
            </w:r>
          </w:p>
        </w:tc>
        <w:tc>
          <w:tcPr>
            <w:tcW w:w="179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40  lts.  /kilos  de   ropa</w:t>
            </w:r>
          </w:p>
        </w:tc>
        <w:tc>
          <w:tcPr>
            <w:tcW w:w="415" w:type="dxa"/>
            <w:vMerge/>
            <w:tcBorders>
              <w:left w:val="single" w:sz="6" w:space="0" w:color="000000"/>
              <w:right w:val="single" w:sz="6" w:space="0" w:color="000000"/>
            </w:tcBorders>
          </w:tcPr>
          <w:p w:rsidR="002A61E2" w:rsidRDefault="002A61E2"/>
        </w:tc>
      </w:tr>
      <w:tr w:rsidR="002A61E2">
        <w:trPr>
          <w:trHeight w:hRule="exact" w:val="185"/>
        </w:trPr>
        <w:tc>
          <w:tcPr>
            <w:tcW w:w="1082" w:type="dxa"/>
            <w:tcBorders>
              <w:top w:val="nil"/>
              <w:left w:val="single" w:sz="6" w:space="0" w:color="000000"/>
              <w:bottom w:val="single" w:sz="5" w:space="0" w:color="000000"/>
              <w:right w:val="single" w:sz="6" w:space="0" w:color="000000"/>
            </w:tcBorders>
          </w:tcPr>
          <w:p w:rsidR="002A61E2" w:rsidRDefault="002A61E2"/>
        </w:tc>
        <w:tc>
          <w:tcPr>
            <w:tcW w:w="2623" w:type="dxa"/>
            <w:tcBorders>
              <w:top w:val="nil"/>
              <w:left w:val="single" w:sz="6" w:space="0" w:color="000000"/>
              <w:bottom w:val="single" w:sz="5" w:space="0" w:color="000000"/>
              <w:right w:val="single" w:sz="6" w:space="0" w:color="000000"/>
            </w:tcBorders>
          </w:tcPr>
          <w:p w:rsidR="002A61E2" w:rsidRDefault="006B7FDA">
            <w:pPr>
              <w:pStyle w:val="TableParagraph"/>
              <w:spacing w:before="2"/>
              <w:ind w:left="62"/>
              <w:rPr>
                <w:sz w:val="15"/>
              </w:rPr>
            </w:pPr>
            <w:r>
              <w:rPr>
                <w:w w:val="105"/>
                <w:sz w:val="15"/>
              </w:rPr>
              <w:t>autoservicio</w:t>
            </w:r>
          </w:p>
        </w:tc>
        <w:tc>
          <w:tcPr>
            <w:tcW w:w="1793" w:type="dxa"/>
            <w:tcBorders>
              <w:top w:val="nil"/>
              <w:left w:val="single" w:sz="6" w:space="0" w:color="000000"/>
              <w:bottom w:val="single" w:sz="5" w:space="0" w:color="000000"/>
              <w:right w:val="single" w:sz="6" w:space="0" w:color="000000"/>
            </w:tcBorders>
          </w:tcPr>
          <w:p w:rsidR="002A61E2" w:rsidRDefault="006B7FDA">
            <w:pPr>
              <w:pStyle w:val="TableParagraph"/>
              <w:spacing w:before="2"/>
              <w:rPr>
                <w:sz w:val="15"/>
              </w:rPr>
            </w:pPr>
            <w:r>
              <w:rPr>
                <w:w w:val="105"/>
                <w:sz w:val="15"/>
              </w:rPr>
              <w:t>seca</w:t>
            </w:r>
          </w:p>
        </w:tc>
        <w:tc>
          <w:tcPr>
            <w:tcW w:w="415" w:type="dxa"/>
            <w:vMerge/>
            <w:tcBorders>
              <w:left w:val="single" w:sz="6" w:space="0" w:color="000000"/>
              <w:bottom w:val="single" w:sz="5" w:space="0" w:color="000000"/>
              <w:right w:val="single" w:sz="6" w:space="0" w:color="000000"/>
            </w:tcBorders>
          </w:tcPr>
          <w:p w:rsidR="002A61E2" w:rsidRDefault="002A61E2"/>
        </w:tc>
      </w:tr>
      <w:tr w:rsidR="002A61E2">
        <w:trPr>
          <w:trHeight w:hRule="exact" w:val="551"/>
        </w:trPr>
        <w:tc>
          <w:tcPr>
            <w:tcW w:w="1082"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II.3 Salud</w:t>
            </w:r>
          </w:p>
        </w:tc>
        <w:tc>
          <w:tcPr>
            <w:tcW w:w="262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5" w:line="249" w:lineRule="auto"/>
              <w:ind w:left="62"/>
              <w:rPr>
                <w:sz w:val="15"/>
              </w:rPr>
            </w:pPr>
            <w:r>
              <w:rPr>
                <w:w w:val="105"/>
                <w:sz w:val="15"/>
              </w:rPr>
              <w:t>Hospitales Clínicas y Centros de Salud</w:t>
            </w:r>
          </w:p>
          <w:p w:rsidR="002A61E2" w:rsidRDefault="006B7FDA">
            <w:pPr>
              <w:pStyle w:val="TableParagraph"/>
              <w:ind w:left="62"/>
              <w:rPr>
                <w:sz w:val="15"/>
              </w:rPr>
            </w:pPr>
            <w:r>
              <w:rPr>
                <w:w w:val="105"/>
                <w:sz w:val="15"/>
              </w:rPr>
              <w:t>Orfanatorios Asilos</w:t>
            </w:r>
          </w:p>
        </w:tc>
        <w:tc>
          <w:tcPr>
            <w:tcW w:w="179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800 lts./cama/día</w:t>
            </w:r>
          </w:p>
          <w:p w:rsidR="002A61E2" w:rsidRDefault="006B7FDA">
            <w:pPr>
              <w:pStyle w:val="TableParagraph"/>
              <w:spacing w:before="7"/>
              <w:rPr>
                <w:sz w:val="15"/>
              </w:rPr>
            </w:pPr>
            <w:r>
              <w:rPr>
                <w:w w:val="105"/>
                <w:sz w:val="15"/>
              </w:rPr>
              <w:t>300 lts./huésped/día</w:t>
            </w:r>
          </w:p>
        </w:tc>
        <w:tc>
          <w:tcPr>
            <w:tcW w:w="415"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5" w:line="249" w:lineRule="auto"/>
              <w:ind w:right="67"/>
              <w:rPr>
                <w:sz w:val="15"/>
              </w:rPr>
            </w:pPr>
            <w:r>
              <w:rPr>
                <w:sz w:val="15"/>
              </w:rPr>
              <w:t xml:space="preserve">a,b, </w:t>
            </w:r>
            <w:r>
              <w:rPr>
                <w:w w:val="105"/>
                <w:sz w:val="15"/>
              </w:rPr>
              <w:t>c a,c.</w:t>
            </w:r>
          </w:p>
        </w:tc>
      </w:tr>
      <w:tr w:rsidR="002A61E2">
        <w:trPr>
          <w:trHeight w:hRule="exact" w:val="189"/>
        </w:trPr>
        <w:tc>
          <w:tcPr>
            <w:tcW w:w="1082" w:type="dxa"/>
            <w:tcBorders>
              <w:top w:val="single" w:sz="6" w:space="0" w:color="000000"/>
              <w:left w:val="single" w:sz="6" w:space="0" w:color="000000"/>
              <w:bottom w:val="nil"/>
              <w:right w:val="single" w:sz="6" w:space="0" w:color="000000"/>
            </w:tcBorders>
          </w:tcPr>
          <w:p w:rsidR="002A61E2" w:rsidRDefault="006B7FDA">
            <w:pPr>
              <w:pStyle w:val="TableParagraph"/>
              <w:spacing w:before="8"/>
              <w:rPr>
                <w:sz w:val="15"/>
              </w:rPr>
            </w:pPr>
            <w:r>
              <w:rPr>
                <w:w w:val="105"/>
                <w:sz w:val="15"/>
              </w:rPr>
              <w:t>II.4</w:t>
            </w:r>
          </w:p>
        </w:tc>
        <w:tc>
          <w:tcPr>
            <w:tcW w:w="2623" w:type="dxa"/>
            <w:tcBorders>
              <w:top w:val="single" w:sz="6" w:space="0" w:color="000000"/>
              <w:left w:val="single" w:sz="6" w:space="0" w:color="000000"/>
              <w:bottom w:val="nil"/>
              <w:right w:val="single" w:sz="6" w:space="0" w:color="000000"/>
            </w:tcBorders>
          </w:tcPr>
          <w:p w:rsidR="002A61E2" w:rsidRDefault="006B7FDA">
            <w:pPr>
              <w:pStyle w:val="TableParagraph"/>
              <w:spacing w:before="8"/>
              <w:ind w:left="62"/>
              <w:rPr>
                <w:sz w:val="15"/>
              </w:rPr>
            </w:pPr>
            <w:r>
              <w:rPr>
                <w:w w:val="105"/>
                <w:sz w:val="15"/>
              </w:rPr>
              <w:t>Educación elemental</w:t>
            </w:r>
          </w:p>
        </w:tc>
        <w:tc>
          <w:tcPr>
            <w:tcW w:w="1793" w:type="dxa"/>
            <w:tcBorders>
              <w:top w:val="single" w:sz="6" w:space="0" w:color="000000"/>
              <w:left w:val="single" w:sz="6" w:space="0" w:color="000000"/>
              <w:bottom w:val="nil"/>
              <w:right w:val="single" w:sz="6" w:space="0" w:color="000000"/>
            </w:tcBorders>
          </w:tcPr>
          <w:p w:rsidR="002A61E2" w:rsidRDefault="006B7FDA">
            <w:pPr>
              <w:pStyle w:val="TableParagraph"/>
              <w:spacing w:before="8"/>
              <w:rPr>
                <w:sz w:val="15"/>
              </w:rPr>
            </w:pPr>
            <w:r>
              <w:rPr>
                <w:w w:val="105"/>
                <w:sz w:val="15"/>
              </w:rPr>
              <w:t>20 lts./alumno/turno</w:t>
            </w:r>
          </w:p>
        </w:tc>
        <w:tc>
          <w:tcPr>
            <w:tcW w:w="415" w:type="dxa"/>
            <w:tcBorders>
              <w:top w:val="single" w:sz="6" w:space="0" w:color="000000"/>
              <w:left w:val="single" w:sz="6" w:space="0" w:color="000000"/>
              <w:bottom w:val="nil"/>
              <w:right w:val="single" w:sz="6" w:space="0" w:color="000000"/>
            </w:tcBorders>
          </w:tcPr>
          <w:p w:rsidR="002A61E2" w:rsidRDefault="006B7FDA">
            <w:pPr>
              <w:pStyle w:val="TableParagraph"/>
              <w:spacing w:before="8"/>
              <w:ind w:left="39" w:right="58"/>
              <w:jc w:val="center"/>
              <w:rPr>
                <w:sz w:val="15"/>
              </w:rPr>
            </w:pPr>
            <w:r>
              <w:rPr>
                <w:w w:val="105"/>
                <w:sz w:val="15"/>
              </w:rPr>
              <w:t>a,b,</w:t>
            </w:r>
          </w:p>
        </w:tc>
      </w:tr>
      <w:tr w:rsidR="002A61E2">
        <w:trPr>
          <w:trHeight w:hRule="exact" w:val="178"/>
        </w:trPr>
        <w:tc>
          <w:tcPr>
            <w:tcW w:w="1082" w:type="dxa"/>
            <w:tcBorders>
              <w:top w:val="nil"/>
              <w:left w:val="single" w:sz="6" w:space="0" w:color="000000"/>
              <w:bottom w:val="nil"/>
              <w:right w:val="single" w:sz="6" w:space="0" w:color="000000"/>
            </w:tcBorders>
          </w:tcPr>
          <w:p w:rsidR="002A61E2" w:rsidRDefault="006B7FDA">
            <w:pPr>
              <w:pStyle w:val="TableParagraph"/>
              <w:spacing w:before="1"/>
              <w:rPr>
                <w:sz w:val="15"/>
              </w:rPr>
            </w:pPr>
            <w:r>
              <w:rPr>
                <w:w w:val="105"/>
                <w:sz w:val="15"/>
              </w:rPr>
              <w:t>Educación   y</w:t>
            </w:r>
          </w:p>
        </w:tc>
        <w:tc>
          <w:tcPr>
            <w:tcW w:w="2623" w:type="dxa"/>
            <w:tcBorders>
              <w:top w:val="nil"/>
              <w:left w:val="single" w:sz="6" w:space="0" w:color="000000"/>
              <w:bottom w:val="nil"/>
              <w:right w:val="single" w:sz="6" w:space="0" w:color="000000"/>
            </w:tcBorders>
          </w:tcPr>
          <w:p w:rsidR="002A61E2" w:rsidRDefault="006B7FDA">
            <w:pPr>
              <w:pStyle w:val="TableParagraph"/>
              <w:spacing w:before="1"/>
              <w:ind w:left="62"/>
              <w:rPr>
                <w:sz w:val="15"/>
              </w:rPr>
            </w:pPr>
            <w:r>
              <w:rPr>
                <w:w w:val="105"/>
                <w:sz w:val="15"/>
              </w:rPr>
              <w:t>Educación media ySuperior</w:t>
            </w:r>
          </w:p>
        </w:tc>
        <w:tc>
          <w:tcPr>
            <w:tcW w:w="1793" w:type="dxa"/>
            <w:tcBorders>
              <w:top w:val="nil"/>
              <w:left w:val="single" w:sz="6" w:space="0" w:color="000000"/>
              <w:bottom w:val="nil"/>
              <w:right w:val="single" w:sz="6" w:space="0" w:color="000000"/>
            </w:tcBorders>
          </w:tcPr>
          <w:p w:rsidR="002A61E2" w:rsidRDefault="006B7FDA">
            <w:pPr>
              <w:pStyle w:val="TableParagraph"/>
              <w:spacing w:before="1"/>
              <w:rPr>
                <w:sz w:val="15"/>
              </w:rPr>
            </w:pPr>
            <w:r>
              <w:rPr>
                <w:w w:val="105"/>
                <w:sz w:val="15"/>
              </w:rPr>
              <w:t>25 lts./alumno/turno</w:t>
            </w:r>
          </w:p>
        </w:tc>
        <w:tc>
          <w:tcPr>
            <w:tcW w:w="415" w:type="dxa"/>
            <w:tcBorders>
              <w:top w:val="nil"/>
              <w:left w:val="single" w:sz="6" w:space="0" w:color="000000"/>
              <w:bottom w:val="nil"/>
              <w:right w:val="single" w:sz="6" w:space="0" w:color="000000"/>
            </w:tcBorders>
          </w:tcPr>
          <w:p w:rsidR="002A61E2" w:rsidRDefault="006B7FDA">
            <w:pPr>
              <w:pStyle w:val="TableParagraph"/>
              <w:spacing w:before="1"/>
              <w:ind w:left="0" w:right="200"/>
              <w:jc w:val="center"/>
              <w:rPr>
                <w:sz w:val="15"/>
              </w:rPr>
            </w:pPr>
            <w:r>
              <w:rPr>
                <w:w w:val="104"/>
                <w:sz w:val="15"/>
              </w:rPr>
              <w:t>c</w:t>
            </w:r>
          </w:p>
        </w:tc>
      </w:tr>
      <w:tr w:rsidR="002A61E2">
        <w:trPr>
          <w:trHeight w:hRule="exact" w:val="180"/>
        </w:trPr>
        <w:tc>
          <w:tcPr>
            <w:tcW w:w="1082"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Cultura</w:t>
            </w:r>
          </w:p>
        </w:tc>
        <w:tc>
          <w:tcPr>
            <w:tcW w:w="2623" w:type="dxa"/>
            <w:tcBorders>
              <w:top w:val="nil"/>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Institutos de Investigación</w:t>
            </w:r>
          </w:p>
        </w:tc>
        <w:tc>
          <w:tcPr>
            <w:tcW w:w="179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50 lt persona</w:t>
            </w:r>
          </w:p>
        </w:tc>
        <w:tc>
          <w:tcPr>
            <w:tcW w:w="415" w:type="dxa"/>
            <w:tcBorders>
              <w:top w:val="nil"/>
              <w:left w:val="single" w:sz="6" w:space="0" w:color="000000"/>
              <w:bottom w:val="nil"/>
              <w:right w:val="single" w:sz="6" w:space="0" w:color="000000"/>
            </w:tcBorders>
          </w:tcPr>
          <w:p w:rsidR="002A61E2" w:rsidRDefault="006B7FDA">
            <w:pPr>
              <w:pStyle w:val="TableParagraph"/>
              <w:spacing w:before="3"/>
              <w:ind w:left="39" w:right="58"/>
              <w:jc w:val="center"/>
              <w:rPr>
                <w:sz w:val="15"/>
              </w:rPr>
            </w:pPr>
            <w:r>
              <w:rPr>
                <w:w w:val="105"/>
                <w:sz w:val="15"/>
              </w:rPr>
              <w:t>a,b,</w:t>
            </w:r>
          </w:p>
        </w:tc>
      </w:tr>
      <w:tr w:rsidR="002A61E2">
        <w:trPr>
          <w:trHeight w:hRule="exact" w:val="179"/>
        </w:trPr>
        <w:tc>
          <w:tcPr>
            <w:tcW w:w="1082" w:type="dxa"/>
            <w:tcBorders>
              <w:top w:val="nil"/>
              <w:left w:val="single" w:sz="6" w:space="0" w:color="000000"/>
              <w:bottom w:val="nil"/>
              <w:right w:val="single" w:sz="6" w:space="0" w:color="000000"/>
            </w:tcBorders>
          </w:tcPr>
          <w:p w:rsidR="002A61E2" w:rsidRDefault="002A61E2"/>
        </w:tc>
        <w:tc>
          <w:tcPr>
            <w:tcW w:w="2623" w:type="dxa"/>
            <w:tcBorders>
              <w:top w:val="nil"/>
              <w:left w:val="single" w:sz="6" w:space="0" w:color="000000"/>
              <w:bottom w:val="nil"/>
              <w:right w:val="single" w:sz="6" w:space="0" w:color="000000"/>
            </w:tcBorders>
          </w:tcPr>
          <w:p w:rsidR="002A61E2" w:rsidRDefault="006B7FDA">
            <w:pPr>
              <w:pStyle w:val="TableParagraph"/>
              <w:spacing w:before="3"/>
              <w:ind w:left="62"/>
              <w:rPr>
                <w:sz w:val="15"/>
              </w:rPr>
            </w:pPr>
            <w:r>
              <w:rPr>
                <w:w w:val="105"/>
                <w:sz w:val="15"/>
              </w:rPr>
              <w:t>Exposiciones temporales</w:t>
            </w:r>
          </w:p>
        </w:tc>
        <w:tc>
          <w:tcPr>
            <w:tcW w:w="1793" w:type="dxa"/>
            <w:tcBorders>
              <w:top w:val="nil"/>
              <w:left w:val="single" w:sz="6" w:space="0" w:color="000000"/>
              <w:bottom w:val="nil"/>
              <w:right w:val="single" w:sz="6" w:space="0" w:color="000000"/>
            </w:tcBorders>
          </w:tcPr>
          <w:p w:rsidR="002A61E2" w:rsidRDefault="006B7FDA">
            <w:pPr>
              <w:pStyle w:val="TableParagraph"/>
              <w:spacing w:before="3"/>
              <w:rPr>
                <w:sz w:val="15"/>
              </w:rPr>
            </w:pPr>
            <w:r>
              <w:rPr>
                <w:w w:val="105"/>
                <w:sz w:val="15"/>
              </w:rPr>
              <w:t>10lts./asistentes/día</w:t>
            </w:r>
          </w:p>
        </w:tc>
        <w:tc>
          <w:tcPr>
            <w:tcW w:w="415" w:type="dxa"/>
            <w:tcBorders>
              <w:top w:val="nil"/>
              <w:left w:val="single" w:sz="6" w:space="0" w:color="000000"/>
              <w:bottom w:val="nil"/>
              <w:right w:val="single" w:sz="6" w:space="0" w:color="000000"/>
            </w:tcBorders>
          </w:tcPr>
          <w:p w:rsidR="002A61E2" w:rsidRDefault="006B7FDA">
            <w:pPr>
              <w:pStyle w:val="TableParagraph"/>
              <w:spacing w:before="3"/>
              <w:ind w:left="0" w:right="200"/>
              <w:jc w:val="center"/>
              <w:rPr>
                <w:sz w:val="15"/>
              </w:rPr>
            </w:pPr>
            <w:r>
              <w:rPr>
                <w:w w:val="104"/>
                <w:sz w:val="15"/>
              </w:rPr>
              <w:t>c</w:t>
            </w:r>
          </w:p>
        </w:tc>
      </w:tr>
      <w:tr w:rsidR="002A61E2">
        <w:trPr>
          <w:trHeight w:hRule="exact" w:val="366"/>
        </w:trPr>
        <w:tc>
          <w:tcPr>
            <w:tcW w:w="1082" w:type="dxa"/>
            <w:tcBorders>
              <w:top w:val="nil"/>
              <w:left w:val="single" w:sz="6" w:space="0" w:color="000000"/>
              <w:bottom w:val="single" w:sz="6" w:space="0" w:color="000000"/>
              <w:right w:val="single" w:sz="6" w:space="0" w:color="000000"/>
            </w:tcBorders>
          </w:tcPr>
          <w:p w:rsidR="002A61E2" w:rsidRDefault="002A61E2"/>
        </w:tc>
        <w:tc>
          <w:tcPr>
            <w:tcW w:w="2623" w:type="dxa"/>
            <w:tcBorders>
              <w:top w:val="nil"/>
              <w:left w:val="single" w:sz="6" w:space="0" w:color="000000"/>
              <w:bottom w:val="single" w:sz="6" w:space="0" w:color="000000"/>
              <w:right w:val="single" w:sz="6" w:space="0" w:color="000000"/>
            </w:tcBorders>
          </w:tcPr>
          <w:p w:rsidR="002A61E2" w:rsidRDefault="002A61E2"/>
        </w:tc>
        <w:tc>
          <w:tcPr>
            <w:tcW w:w="1793" w:type="dxa"/>
            <w:tcBorders>
              <w:top w:val="nil"/>
              <w:left w:val="single" w:sz="6" w:space="0" w:color="000000"/>
              <w:bottom w:val="single" w:sz="6" w:space="0" w:color="000000"/>
              <w:right w:val="single" w:sz="6" w:space="0" w:color="000000"/>
            </w:tcBorders>
          </w:tcPr>
          <w:p w:rsidR="002A61E2" w:rsidRDefault="002A61E2"/>
        </w:tc>
        <w:tc>
          <w:tcPr>
            <w:tcW w:w="415"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39" w:right="187"/>
              <w:jc w:val="center"/>
              <w:rPr>
                <w:sz w:val="15"/>
              </w:rPr>
            </w:pPr>
            <w:r>
              <w:rPr>
                <w:w w:val="105"/>
                <w:sz w:val="15"/>
              </w:rPr>
              <w:t>b.</w:t>
            </w:r>
          </w:p>
        </w:tc>
      </w:tr>
    </w:tbl>
    <w:p w:rsidR="002A61E2" w:rsidRDefault="002A61E2">
      <w:pPr>
        <w:jc w:val="center"/>
        <w:rPr>
          <w:sz w:val="15"/>
        </w:rPr>
        <w:sectPr w:rsidR="002A61E2">
          <w:headerReference w:type="default" r:id="rId101"/>
          <w:pgSz w:w="11900" w:h="16840"/>
          <w:pgMar w:top="1700" w:right="1100" w:bottom="280" w:left="1100" w:header="1420" w:footer="0" w:gutter="0"/>
          <w:cols w:space="720"/>
        </w:sectPr>
      </w:pPr>
    </w:p>
    <w:p w:rsidR="002A61E2" w:rsidRDefault="002A61E2">
      <w:pPr>
        <w:pStyle w:val="Textoindependiente"/>
        <w:rPr>
          <w:sz w:val="20"/>
        </w:rPr>
      </w:pPr>
    </w:p>
    <w:p w:rsidR="002A61E2" w:rsidRDefault="002A61E2">
      <w:pPr>
        <w:pStyle w:val="Textoindependiente"/>
        <w:spacing w:before="11"/>
        <w:rPr>
          <w:sz w:val="13"/>
        </w:rPr>
      </w:pPr>
    </w:p>
    <w:tbl>
      <w:tblPr>
        <w:tblStyle w:val="TableNormal"/>
        <w:tblW w:w="0" w:type="auto"/>
        <w:tblInd w:w="1771"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260"/>
        <w:gridCol w:w="2622"/>
        <w:gridCol w:w="1794"/>
        <w:gridCol w:w="413"/>
      </w:tblGrid>
      <w:tr w:rsidR="002A61E2">
        <w:trPr>
          <w:trHeight w:hRule="exact" w:val="624"/>
        </w:trPr>
        <w:tc>
          <w:tcPr>
            <w:tcW w:w="1260" w:type="dxa"/>
            <w:tcBorders>
              <w:bottom w:val="thinThickMediumGap" w:sz="17" w:space="0" w:color="000000"/>
              <w:right w:val="single" w:sz="6" w:space="0" w:color="000000"/>
            </w:tcBorders>
          </w:tcPr>
          <w:p w:rsidR="002A61E2" w:rsidRDefault="006B7FDA">
            <w:pPr>
              <w:pStyle w:val="TableParagraph"/>
              <w:spacing w:before="3" w:line="249" w:lineRule="auto"/>
              <w:ind w:left="25"/>
              <w:rPr>
                <w:b/>
                <w:sz w:val="15"/>
              </w:rPr>
            </w:pPr>
            <w:r>
              <w:rPr>
                <w:b/>
                <w:w w:val="105"/>
                <w:sz w:val="15"/>
              </w:rPr>
              <w:t xml:space="preserve">TIPOLOGIA </w:t>
            </w:r>
            <w:r>
              <w:rPr>
                <w:b/>
                <w:sz w:val="15"/>
              </w:rPr>
              <w:t>SUBGENERO</w:t>
            </w:r>
          </w:p>
        </w:tc>
        <w:tc>
          <w:tcPr>
            <w:tcW w:w="2622" w:type="dxa"/>
            <w:tcBorders>
              <w:left w:val="single" w:sz="6" w:space="0" w:color="000000"/>
              <w:bottom w:val="thinThickMediumGap" w:sz="17" w:space="0" w:color="000000"/>
              <w:right w:val="single" w:sz="5" w:space="0" w:color="000000"/>
            </w:tcBorders>
          </w:tcPr>
          <w:p w:rsidR="002A61E2" w:rsidRDefault="006B7FDA">
            <w:pPr>
              <w:pStyle w:val="TableParagraph"/>
              <w:spacing w:before="3"/>
              <w:rPr>
                <w:b/>
                <w:sz w:val="15"/>
              </w:rPr>
            </w:pPr>
            <w:r>
              <w:rPr>
                <w:b/>
                <w:w w:val="105"/>
                <w:sz w:val="15"/>
              </w:rPr>
              <w:t>MAGNITUD</w:t>
            </w:r>
          </w:p>
        </w:tc>
        <w:tc>
          <w:tcPr>
            <w:tcW w:w="1794" w:type="dxa"/>
            <w:tcBorders>
              <w:left w:val="single" w:sz="5" w:space="0" w:color="000000"/>
              <w:bottom w:val="thinThickMediumGap" w:sz="17" w:space="0" w:color="000000"/>
              <w:right w:val="single" w:sz="6" w:space="0" w:color="000000"/>
            </w:tcBorders>
          </w:tcPr>
          <w:p w:rsidR="002A61E2" w:rsidRDefault="002A61E2">
            <w:pPr>
              <w:pStyle w:val="TableParagraph"/>
              <w:spacing w:before="10"/>
              <w:ind w:left="0"/>
              <w:rPr>
                <w:sz w:val="15"/>
              </w:rPr>
            </w:pPr>
          </w:p>
          <w:p w:rsidR="002A61E2" w:rsidRDefault="006B7FDA">
            <w:pPr>
              <w:pStyle w:val="TableParagraph"/>
              <w:spacing w:before="1"/>
              <w:ind w:left="62"/>
              <w:rPr>
                <w:b/>
                <w:sz w:val="15"/>
              </w:rPr>
            </w:pPr>
            <w:r>
              <w:rPr>
                <w:b/>
                <w:w w:val="105"/>
                <w:sz w:val="15"/>
              </w:rPr>
              <w:t>DOTACIÓN MINIMA</w:t>
            </w:r>
          </w:p>
        </w:tc>
        <w:tc>
          <w:tcPr>
            <w:tcW w:w="413" w:type="dxa"/>
            <w:tcBorders>
              <w:left w:val="single" w:sz="6" w:space="0" w:color="000000"/>
              <w:bottom w:val="thinThickMediumGap" w:sz="17" w:space="0" w:color="000000"/>
            </w:tcBorders>
          </w:tcPr>
          <w:p w:rsidR="002A61E2" w:rsidRDefault="006B7FDA">
            <w:pPr>
              <w:pStyle w:val="TableParagraph"/>
              <w:spacing w:before="3" w:line="249" w:lineRule="auto"/>
              <w:ind w:left="57" w:right="68"/>
              <w:jc w:val="both"/>
              <w:rPr>
                <w:b/>
                <w:sz w:val="15"/>
              </w:rPr>
            </w:pPr>
            <w:r>
              <w:rPr>
                <w:b/>
                <w:w w:val="105"/>
                <w:sz w:val="15"/>
              </w:rPr>
              <w:t>OB SE R</w:t>
            </w:r>
          </w:p>
        </w:tc>
      </w:tr>
      <w:tr w:rsidR="002A61E2">
        <w:trPr>
          <w:trHeight w:hRule="exact" w:val="2023"/>
        </w:trPr>
        <w:tc>
          <w:tcPr>
            <w:tcW w:w="1260" w:type="dxa"/>
            <w:tcBorders>
              <w:left w:val="single" w:sz="6" w:space="0" w:color="000000"/>
              <w:bottom w:val="single" w:sz="5" w:space="0" w:color="000000"/>
              <w:right w:val="single" w:sz="6" w:space="0" w:color="000000"/>
            </w:tcBorders>
          </w:tcPr>
          <w:p w:rsidR="002A61E2" w:rsidRDefault="006B7FDA">
            <w:pPr>
              <w:pStyle w:val="TableParagraph"/>
              <w:spacing w:before="10"/>
              <w:rPr>
                <w:sz w:val="15"/>
              </w:rPr>
            </w:pPr>
            <w:r>
              <w:rPr>
                <w:w w:val="105"/>
                <w:sz w:val="15"/>
              </w:rPr>
              <w:t>II.5 Recreación</w:t>
            </w:r>
          </w:p>
        </w:tc>
        <w:tc>
          <w:tcPr>
            <w:tcW w:w="2622" w:type="dxa"/>
            <w:tcBorders>
              <w:left w:val="single" w:sz="6" w:space="0" w:color="000000"/>
              <w:bottom w:val="single" w:sz="5" w:space="0" w:color="000000"/>
              <w:right w:val="single" w:sz="5" w:space="0" w:color="000000"/>
            </w:tcBorders>
          </w:tcPr>
          <w:p w:rsidR="002A61E2" w:rsidRDefault="006B7FDA">
            <w:pPr>
              <w:pStyle w:val="TableParagraph"/>
              <w:spacing w:before="10" w:line="247" w:lineRule="auto"/>
              <w:ind w:right="1072"/>
              <w:rPr>
                <w:sz w:val="15"/>
              </w:rPr>
            </w:pPr>
            <w:r>
              <w:rPr>
                <w:w w:val="105"/>
                <w:sz w:val="15"/>
              </w:rPr>
              <w:t>Alimentos y bebidas Entretenimiento Circos y ferias</w:t>
            </w:r>
          </w:p>
          <w:p w:rsidR="002A61E2" w:rsidRDefault="006B7FDA">
            <w:pPr>
              <w:pStyle w:val="TableParagraph"/>
              <w:spacing w:before="2" w:line="247" w:lineRule="auto"/>
              <w:ind w:right="696"/>
              <w:rPr>
                <w:sz w:val="15"/>
              </w:rPr>
            </w:pPr>
            <w:r>
              <w:rPr>
                <w:w w:val="105"/>
                <w:sz w:val="15"/>
              </w:rPr>
              <w:t>Dotación para animales, en su caso</w:t>
            </w:r>
          </w:p>
          <w:p w:rsidR="002A61E2" w:rsidRDefault="006B7FDA">
            <w:pPr>
              <w:pStyle w:val="TableParagraph"/>
              <w:spacing w:before="2" w:line="249" w:lineRule="auto"/>
              <w:ind w:right="696"/>
              <w:rPr>
                <w:sz w:val="15"/>
              </w:rPr>
            </w:pPr>
            <w:r>
              <w:rPr>
                <w:w w:val="105"/>
                <w:sz w:val="15"/>
              </w:rPr>
              <w:t>Recreación social Deportes al aire libre, con baño y vestidores Estadios.</w:t>
            </w:r>
          </w:p>
        </w:tc>
        <w:tc>
          <w:tcPr>
            <w:tcW w:w="1794" w:type="dxa"/>
            <w:tcBorders>
              <w:left w:val="single" w:sz="5" w:space="0" w:color="000000"/>
              <w:bottom w:val="single" w:sz="5" w:space="0" w:color="000000"/>
              <w:right w:val="single" w:sz="6" w:space="0" w:color="000000"/>
            </w:tcBorders>
          </w:tcPr>
          <w:p w:rsidR="002A61E2" w:rsidRDefault="006B7FDA">
            <w:pPr>
              <w:pStyle w:val="TableParagraph"/>
              <w:spacing w:before="10"/>
              <w:ind w:left="62"/>
              <w:rPr>
                <w:sz w:val="15"/>
              </w:rPr>
            </w:pPr>
            <w:r>
              <w:rPr>
                <w:w w:val="105"/>
                <w:sz w:val="15"/>
              </w:rPr>
              <w:t>12 lts./comida</w:t>
            </w:r>
          </w:p>
          <w:p w:rsidR="002A61E2" w:rsidRDefault="006B7FDA">
            <w:pPr>
              <w:pStyle w:val="TableParagraph"/>
              <w:spacing w:before="2"/>
              <w:ind w:left="146"/>
              <w:rPr>
                <w:sz w:val="15"/>
              </w:rPr>
            </w:pPr>
            <w:r>
              <w:rPr>
                <w:w w:val="105"/>
                <w:sz w:val="15"/>
              </w:rPr>
              <w:t>6 lts./asiento/día</w:t>
            </w:r>
          </w:p>
          <w:p w:rsidR="002A61E2" w:rsidRDefault="006B7FDA">
            <w:pPr>
              <w:pStyle w:val="TableParagraph"/>
              <w:spacing w:before="7"/>
              <w:ind w:left="62"/>
              <w:rPr>
                <w:sz w:val="15"/>
              </w:rPr>
            </w:pPr>
            <w:r>
              <w:rPr>
                <w:w w:val="105"/>
                <w:sz w:val="15"/>
              </w:rPr>
              <w:t>10 lts./asistente/día</w:t>
            </w:r>
          </w:p>
          <w:p w:rsidR="002A61E2" w:rsidRDefault="006B7FDA">
            <w:pPr>
              <w:pStyle w:val="TableParagraph"/>
              <w:spacing w:before="7"/>
              <w:ind w:left="62"/>
              <w:rPr>
                <w:sz w:val="15"/>
              </w:rPr>
            </w:pPr>
            <w:r>
              <w:rPr>
                <w:w w:val="105"/>
                <w:sz w:val="15"/>
              </w:rPr>
              <w:t>25 lts./animal/día</w:t>
            </w:r>
          </w:p>
          <w:p w:rsidR="002A61E2" w:rsidRDefault="002A61E2">
            <w:pPr>
              <w:pStyle w:val="TableParagraph"/>
              <w:spacing w:before="3"/>
              <w:ind w:left="0"/>
              <w:rPr>
                <w:sz w:val="16"/>
              </w:rPr>
            </w:pPr>
          </w:p>
          <w:p w:rsidR="002A61E2" w:rsidRDefault="006B7FDA">
            <w:pPr>
              <w:pStyle w:val="TableParagraph"/>
              <w:spacing w:line="350" w:lineRule="atLeast"/>
              <w:ind w:left="62" w:right="83"/>
              <w:rPr>
                <w:sz w:val="15"/>
              </w:rPr>
            </w:pPr>
            <w:r>
              <w:rPr>
                <w:w w:val="105"/>
                <w:sz w:val="15"/>
              </w:rPr>
              <w:t>25 lts./asistente/día 150lts./asistentes/día 10 lts./asiento/día</w:t>
            </w:r>
          </w:p>
        </w:tc>
        <w:tc>
          <w:tcPr>
            <w:tcW w:w="413" w:type="dxa"/>
            <w:tcBorders>
              <w:left w:val="single" w:sz="6" w:space="0" w:color="000000"/>
              <w:bottom w:val="single" w:sz="5" w:space="0" w:color="000000"/>
              <w:right w:val="single" w:sz="6" w:space="0" w:color="000000"/>
            </w:tcBorders>
          </w:tcPr>
          <w:p w:rsidR="002A61E2" w:rsidRDefault="006B7FDA">
            <w:pPr>
              <w:pStyle w:val="TableParagraph"/>
              <w:spacing w:before="10" w:line="247" w:lineRule="auto"/>
              <w:ind w:left="57" w:right="58"/>
              <w:rPr>
                <w:sz w:val="15"/>
              </w:rPr>
            </w:pPr>
            <w:r>
              <w:rPr>
                <w:w w:val="105"/>
                <w:sz w:val="15"/>
              </w:rPr>
              <w:t>a,b, c a,b b</w:t>
            </w:r>
          </w:p>
          <w:p w:rsidR="002A61E2" w:rsidRDefault="002A61E2">
            <w:pPr>
              <w:pStyle w:val="TableParagraph"/>
              <w:ind w:left="0"/>
              <w:rPr>
                <w:sz w:val="16"/>
              </w:rPr>
            </w:pPr>
          </w:p>
          <w:p w:rsidR="002A61E2" w:rsidRDefault="002A61E2">
            <w:pPr>
              <w:pStyle w:val="TableParagraph"/>
              <w:spacing w:before="3"/>
              <w:ind w:left="0"/>
              <w:rPr>
                <w:sz w:val="15"/>
              </w:rPr>
            </w:pPr>
          </w:p>
          <w:p w:rsidR="002A61E2" w:rsidRDefault="006B7FDA">
            <w:pPr>
              <w:pStyle w:val="TableParagraph"/>
              <w:ind w:left="57"/>
              <w:rPr>
                <w:sz w:val="15"/>
              </w:rPr>
            </w:pPr>
            <w:r>
              <w:rPr>
                <w:w w:val="105"/>
                <w:sz w:val="15"/>
              </w:rPr>
              <w:t>a,c</w:t>
            </w:r>
          </w:p>
          <w:p w:rsidR="002A61E2" w:rsidRDefault="002A61E2">
            <w:pPr>
              <w:pStyle w:val="TableParagraph"/>
              <w:spacing w:before="1"/>
              <w:ind w:left="0"/>
              <w:rPr>
                <w:sz w:val="16"/>
              </w:rPr>
            </w:pPr>
          </w:p>
          <w:p w:rsidR="002A61E2" w:rsidRDefault="006B7FDA">
            <w:pPr>
              <w:pStyle w:val="TableParagraph"/>
              <w:spacing w:line="247" w:lineRule="auto"/>
              <w:ind w:left="57" w:right="121"/>
              <w:rPr>
                <w:sz w:val="15"/>
              </w:rPr>
            </w:pPr>
            <w:r>
              <w:rPr>
                <w:w w:val="105"/>
                <w:sz w:val="15"/>
              </w:rPr>
              <w:t xml:space="preserve">a </w:t>
            </w:r>
            <w:r>
              <w:rPr>
                <w:sz w:val="15"/>
              </w:rPr>
              <w:t>a,c</w:t>
            </w:r>
          </w:p>
        </w:tc>
      </w:tr>
      <w:tr w:rsidR="002A61E2">
        <w:trPr>
          <w:trHeight w:hRule="exact" w:val="541"/>
        </w:trPr>
        <w:tc>
          <w:tcPr>
            <w:tcW w:w="1260"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II.6 Alojamiento</w:t>
            </w:r>
          </w:p>
        </w:tc>
        <w:tc>
          <w:tcPr>
            <w:tcW w:w="2622"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5" w:line="249" w:lineRule="auto"/>
              <w:rPr>
                <w:sz w:val="15"/>
              </w:rPr>
            </w:pPr>
            <w:r>
              <w:rPr>
                <w:w w:val="105"/>
                <w:sz w:val="15"/>
              </w:rPr>
              <w:t>Hoteles, moteles y casas de huéspedes.</w:t>
            </w:r>
          </w:p>
        </w:tc>
        <w:tc>
          <w:tcPr>
            <w:tcW w:w="1794" w:type="dxa"/>
            <w:tcBorders>
              <w:top w:val="single" w:sz="5" w:space="0" w:color="000000"/>
              <w:left w:val="single" w:sz="5" w:space="0" w:color="000000"/>
              <w:bottom w:val="single" w:sz="6" w:space="0" w:color="000000"/>
              <w:right w:val="single" w:sz="6" w:space="0" w:color="000000"/>
            </w:tcBorders>
          </w:tcPr>
          <w:p w:rsidR="002A61E2" w:rsidRDefault="002A61E2">
            <w:pPr>
              <w:pStyle w:val="TableParagraph"/>
              <w:spacing w:before="1"/>
              <w:ind w:left="0"/>
              <w:rPr>
                <w:sz w:val="16"/>
              </w:rPr>
            </w:pPr>
          </w:p>
          <w:p w:rsidR="002A61E2" w:rsidRDefault="006B7FDA">
            <w:pPr>
              <w:pStyle w:val="TableParagraph"/>
              <w:ind w:left="62"/>
              <w:rPr>
                <w:sz w:val="15"/>
              </w:rPr>
            </w:pPr>
            <w:r>
              <w:rPr>
                <w:w w:val="105"/>
                <w:sz w:val="15"/>
              </w:rPr>
              <w:t>300 lts./huésped/día</w:t>
            </w:r>
          </w:p>
        </w:tc>
        <w:tc>
          <w:tcPr>
            <w:tcW w:w="413" w:type="dxa"/>
            <w:tcBorders>
              <w:top w:val="single" w:sz="5" w:space="0" w:color="000000"/>
              <w:left w:val="single" w:sz="6" w:space="0" w:color="000000"/>
              <w:bottom w:val="single" w:sz="6" w:space="0" w:color="000000"/>
              <w:right w:val="single" w:sz="6" w:space="0" w:color="000000"/>
            </w:tcBorders>
          </w:tcPr>
          <w:p w:rsidR="002A61E2" w:rsidRDefault="002A61E2">
            <w:pPr>
              <w:pStyle w:val="TableParagraph"/>
              <w:spacing w:before="1"/>
              <w:ind w:left="0"/>
              <w:rPr>
                <w:sz w:val="16"/>
              </w:rPr>
            </w:pPr>
          </w:p>
          <w:p w:rsidR="002A61E2" w:rsidRDefault="006B7FDA">
            <w:pPr>
              <w:pStyle w:val="TableParagraph"/>
              <w:ind w:left="57"/>
              <w:rPr>
                <w:sz w:val="15"/>
              </w:rPr>
            </w:pPr>
            <w:r>
              <w:rPr>
                <w:w w:val="105"/>
                <w:sz w:val="15"/>
              </w:rPr>
              <w:t>a,c</w:t>
            </w:r>
          </w:p>
        </w:tc>
      </w:tr>
      <w:tr w:rsidR="002A61E2">
        <w:trPr>
          <w:trHeight w:hRule="exact" w:val="598"/>
        </w:trPr>
        <w:tc>
          <w:tcPr>
            <w:tcW w:w="126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II.7 Seguridad</w:t>
            </w:r>
          </w:p>
        </w:tc>
        <w:tc>
          <w:tcPr>
            <w:tcW w:w="262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5" w:line="249" w:lineRule="auto"/>
              <w:ind w:right="1072"/>
              <w:rPr>
                <w:sz w:val="15"/>
              </w:rPr>
            </w:pPr>
            <w:r>
              <w:rPr>
                <w:w w:val="105"/>
                <w:sz w:val="15"/>
              </w:rPr>
              <w:t>Cuarteles Reclusorios</w:t>
            </w:r>
          </w:p>
        </w:tc>
        <w:tc>
          <w:tcPr>
            <w:tcW w:w="1794"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5"/>
              <w:ind w:left="62"/>
              <w:rPr>
                <w:sz w:val="15"/>
              </w:rPr>
            </w:pPr>
            <w:r>
              <w:rPr>
                <w:w w:val="105"/>
                <w:sz w:val="15"/>
              </w:rPr>
              <w:t>150 lts./personal/día</w:t>
            </w:r>
          </w:p>
          <w:p w:rsidR="002A61E2" w:rsidRDefault="006B7FDA">
            <w:pPr>
              <w:pStyle w:val="TableParagraph"/>
              <w:spacing w:before="7"/>
              <w:ind w:left="62"/>
              <w:rPr>
                <w:sz w:val="15"/>
              </w:rPr>
            </w:pPr>
            <w:r>
              <w:rPr>
                <w:w w:val="105"/>
                <w:sz w:val="15"/>
              </w:rPr>
              <w:t>150 lts./interno/día</w:t>
            </w:r>
          </w:p>
        </w:tc>
        <w:tc>
          <w:tcPr>
            <w:tcW w:w="41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ind w:left="57"/>
              <w:rPr>
                <w:sz w:val="15"/>
              </w:rPr>
            </w:pPr>
            <w:r>
              <w:rPr>
                <w:w w:val="105"/>
                <w:sz w:val="15"/>
              </w:rPr>
              <w:t>a,c</w:t>
            </w:r>
          </w:p>
          <w:p w:rsidR="002A61E2" w:rsidRDefault="006B7FDA">
            <w:pPr>
              <w:pStyle w:val="TableParagraph"/>
              <w:spacing w:before="7"/>
              <w:ind w:left="57"/>
              <w:rPr>
                <w:sz w:val="15"/>
              </w:rPr>
            </w:pPr>
            <w:r>
              <w:rPr>
                <w:w w:val="105"/>
                <w:sz w:val="15"/>
              </w:rPr>
              <w:t>a,c</w:t>
            </w:r>
          </w:p>
        </w:tc>
      </w:tr>
      <w:tr w:rsidR="002A61E2">
        <w:trPr>
          <w:trHeight w:hRule="exact" w:val="550"/>
        </w:trPr>
        <w:tc>
          <w:tcPr>
            <w:tcW w:w="126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1106"/>
              </w:tabs>
              <w:spacing w:before="3" w:line="249" w:lineRule="auto"/>
              <w:ind w:right="58"/>
              <w:rPr>
                <w:sz w:val="15"/>
              </w:rPr>
            </w:pPr>
            <w:r>
              <w:rPr>
                <w:sz w:val="15"/>
              </w:rPr>
              <w:t xml:space="preserve">II.8Comunicacio </w:t>
            </w:r>
            <w:r>
              <w:rPr>
                <w:w w:val="105"/>
                <w:sz w:val="15"/>
              </w:rPr>
              <w:t>nes</w:t>
            </w:r>
            <w:r>
              <w:rPr>
                <w:w w:val="105"/>
                <w:sz w:val="15"/>
              </w:rPr>
              <w:tab/>
              <w:t>y</w:t>
            </w:r>
          </w:p>
          <w:p w:rsidR="002A61E2" w:rsidRDefault="006B7FDA">
            <w:pPr>
              <w:pStyle w:val="TableParagraph"/>
              <w:spacing w:line="171" w:lineRule="exact"/>
              <w:rPr>
                <w:sz w:val="15"/>
              </w:rPr>
            </w:pPr>
            <w:r>
              <w:rPr>
                <w:w w:val="105"/>
                <w:sz w:val="15"/>
              </w:rPr>
              <w:t>Transportes</w:t>
            </w:r>
          </w:p>
        </w:tc>
        <w:tc>
          <w:tcPr>
            <w:tcW w:w="262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line="249" w:lineRule="auto"/>
              <w:rPr>
                <w:sz w:val="15"/>
              </w:rPr>
            </w:pPr>
            <w:r>
              <w:rPr>
                <w:w w:val="105"/>
                <w:sz w:val="15"/>
              </w:rPr>
              <w:t>Estaciones de transporte Estacionamientos</w:t>
            </w:r>
          </w:p>
        </w:tc>
        <w:tc>
          <w:tcPr>
            <w:tcW w:w="1794"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5"/>
              </w:rPr>
            </w:pPr>
            <w:r>
              <w:rPr>
                <w:w w:val="105"/>
                <w:sz w:val="15"/>
              </w:rPr>
              <w:t>10 lts./pasajero/día</w:t>
            </w:r>
          </w:p>
          <w:p w:rsidR="002A61E2" w:rsidRDefault="002A61E2">
            <w:pPr>
              <w:pStyle w:val="TableParagraph"/>
              <w:ind w:left="0"/>
              <w:rPr>
                <w:sz w:val="16"/>
              </w:rPr>
            </w:pPr>
          </w:p>
          <w:p w:rsidR="002A61E2" w:rsidRDefault="006B7FDA">
            <w:pPr>
              <w:pStyle w:val="TableParagraph"/>
              <w:spacing w:before="1"/>
              <w:ind w:left="62"/>
              <w:rPr>
                <w:sz w:val="15"/>
              </w:rPr>
            </w:pPr>
            <w:r>
              <w:rPr>
                <w:w w:val="105"/>
                <w:sz w:val="15"/>
              </w:rPr>
              <w:t>2 lts./m²/día</w:t>
            </w:r>
          </w:p>
        </w:tc>
        <w:tc>
          <w:tcPr>
            <w:tcW w:w="41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57"/>
              <w:rPr>
                <w:sz w:val="15"/>
              </w:rPr>
            </w:pPr>
            <w:r>
              <w:rPr>
                <w:w w:val="104"/>
                <w:sz w:val="15"/>
              </w:rPr>
              <w:t>c</w:t>
            </w:r>
          </w:p>
        </w:tc>
      </w:tr>
      <w:tr w:rsidR="002A61E2">
        <w:trPr>
          <w:trHeight w:hRule="exact" w:val="732"/>
        </w:trPr>
        <w:tc>
          <w:tcPr>
            <w:tcW w:w="126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5"/>
              <w:rPr>
                <w:sz w:val="15"/>
              </w:rPr>
            </w:pPr>
            <w:r>
              <w:rPr>
                <w:w w:val="105"/>
                <w:sz w:val="15"/>
              </w:rPr>
              <w:t>III.- Industria</w:t>
            </w:r>
          </w:p>
        </w:tc>
        <w:tc>
          <w:tcPr>
            <w:tcW w:w="262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5" w:line="249" w:lineRule="auto"/>
              <w:ind w:right="63" w:hanging="1"/>
              <w:jc w:val="both"/>
              <w:rPr>
                <w:sz w:val="15"/>
              </w:rPr>
            </w:pPr>
            <w:r>
              <w:rPr>
                <w:w w:val="105"/>
                <w:sz w:val="15"/>
              </w:rPr>
              <w:t>Industrias donde se manipulen materiales y substancias que ocasionen manifiesto desaseo.</w:t>
            </w:r>
          </w:p>
          <w:p w:rsidR="002A61E2" w:rsidRDefault="006B7FDA">
            <w:pPr>
              <w:pStyle w:val="TableParagraph"/>
              <w:spacing w:line="171" w:lineRule="exact"/>
              <w:jc w:val="both"/>
              <w:rPr>
                <w:sz w:val="15"/>
              </w:rPr>
            </w:pPr>
            <w:r>
              <w:rPr>
                <w:w w:val="105"/>
                <w:sz w:val="15"/>
              </w:rPr>
              <w:t>Otras industrias.</w:t>
            </w:r>
          </w:p>
        </w:tc>
        <w:tc>
          <w:tcPr>
            <w:tcW w:w="1794"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5"/>
              <w:ind w:left="62"/>
              <w:rPr>
                <w:sz w:val="15"/>
              </w:rPr>
            </w:pPr>
            <w:r>
              <w:rPr>
                <w:w w:val="105"/>
                <w:sz w:val="15"/>
              </w:rPr>
              <w:t>100 lts./Trabajador</w:t>
            </w:r>
          </w:p>
          <w:p w:rsidR="002A61E2" w:rsidRDefault="006B7FDA">
            <w:pPr>
              <w:pStyle w:val="TableParagraph"/>
              <w:spacing w:before="7"/>
              <w:ind w:left="103"/>
              <w:rPr>
                <w:sz w:val="15"/>
              </w:rPr>
            </w:pPr>
            <w:r>
              <w:rPr>
                <w:w w:val="105"/>
                <w:sz w:val="15"/>
              </w:rPr>
              <w:t>30 lts./Trabajador</w:t>
            </w:r>
          </w:p>
        </w:tc>
        <w:tc>
          <w:tcPr>
            <w:tcW w:w="413"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374"/>
        </w:trPr>
        <w:tc>
          <w:tcPr>
            <w:tcW w:w="126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583"/>
              </w:tabs>
              <w:spacing w:before="3" w:line="249" w:lineRule="auto"/>
              <w:ind w:right="56"/>
              <w:rPr>
                <w:sz w:val="15"/>
              </w:rPr>
            </w:pPr>
            <w:r>
              <w:rPr>
                <w:spacing w:val="-6"/>
                <w:w w:val="105"/>
                <w:sz w:val="15"/>
              </w:rPr>
              <w:t>IV.-</w:t>
            </w:r>
            <w:r>
              <w:rPr>
                <w:spacing w:val="-6"/>
                <w:w w:val="105"/>
                <w:sz w:val="15"/>
              </w:rPr>
              <w:tab/>
            </w:r>
            <w:r>
              <w:rPr>
                <w:spacing w:val="-5"/>
                <w:w w:val="105"/>
                <w:sz w:val="15"/>
              </w:rPr>
              <w:t>Espacios abiertos</w:t>
            </w:r>
          </w:p>
        </w:tc>
        <w:tc>
          <w:tcPr>
            <w:tcW w:w="262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5"/>
              </w:rPr>
            </w:pPr>
            <w:r>
              <w:rPr>
                <w:w w:val="105"/>
                <w:sz w:val="15"/>
              </w:rPr>
              <w:t>Jardines y Bodegas</w:t>
            </w:r>
          </w:p>
        </w:tc>
        <w:tc>
          <w:tcPr>
            <w:tcW w:w="1794"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189"/>
              <w:rPr>
                <w:sz w:val="15"/>
              </w:rPr>
            </w:pPr>
            <w:r>
              <w:rPr>
                <w:w w:val="105"/>
                <w:sz w:val="15"/>
              </w:rPr>
              <w:t>5 lts./m²/día</w:t>
            </w:r>
          </w:p>
        </w:tc>
        <w:tc>
          <w:tcPr>
            <w:tcW w:w="413" w:type="dxa"/>
            <w:tcBorders>
              <w:top w:val="single" w:sz="6" w:space="0" w:color="000000"/>
              <w:left w:val="single" w:sz="6" w:space="0" w:color="000000"/>
              <w:bottom w:val="single" w:sz="6" w:space="0" w:color="000000"/>
              <w:right w:val="single" w:sz="6" w:space="0" w:color="000000"/>
            </w:tcBorders>
          </w:tcPr>
          <w:p w:rsidR="002A61E2" w:rsidRDefault="002A61E2"/>
        </w:tc>
      </w:tr>
    </w:tbl>
    <w:p w:rsidR="002A61E2" w:rsidRDefault="002A61E2">
      <w:pPr>
        <w:pStyle w:val="Textoindependiente"/>
        <w:rPr>
          <w:sz w:val="20"/>
        </w:rPr>
      </w:pPr>
    </w:p>
    <w:p w:rsidR="002A61E2" w:rsidRDefault="002A61E2">
      <w:pPr>
        <w:pStyle w:val="Textoindependiente"/>
        <w:rPr>
          <w:sz w:val="18"/>
        </w:rPr>
      </w:pPr>
    </w:p>
    <w:p w:rsidR="002A61E2" w:rsidRDefault="006B7FDA">
      <w:pPr>
        <w:pStyle w:val="Ttulo1"/>
        <w:spacing w:before="96"/>
        <w:jc w:val="both"/>
      </w:pPr>
      <w:r>
        <w:pict>
          <v:group id="_x0000_s1462" style="position:absolute;left:0;text-align:left;margin-left:103.2pt;margin-top:-193.95pt;width:385pt;height:394.35pt;z-index:-364384;mso-position-horizontal-relative:page" coordorigin="2064,-3879" coordsize="7700,7887">
            <v:shape id="_x0000_s1464" type="#_x0000_t75" style="position:absolute;left:2064;top:1541;width:2664;height:2467">
              <v:imagedata r:id="rId48" o:title=""/>
            </v:shape>
            <v:shape id="_x0000_s1463" type="#_x0000_t75" style="position:absolute;left:4555;top:-3879;width:5208;height:5386">
              <v:imagedata r:id="rId36" o:title=""/>
            </v:shape>
            <w10:wrap anchorx="page"/>
          </v:group>
        </w:pict>
      </w:r>
      <w:r>
        <w:t>OBSERVACIONES:</w:t>
      </w:r>
    </w:p>
    <w:p w:rsidR="002A61E2" w:rsidRDefault="002A61E2">
      <w:pPr>
        <w:pStyle w:val="Textoindependiente"/>
        <w:spacing w:before="8"/>
        <w:rPr>
          <w:b/>
        </w:rPr>
      </w:pPr>
    </w:p>
    <w:p w:rsidR="002A61E2" w:rsidRDefault="006B7FDA">
      <w:pPr>
        <w:pStyle w:val="Textoindependiente"/>
        <w:ind w:left="126"/>
        <w:jc w:val="both"/>
      </w:pPr>
      <w:r>
        <w:rPr>
          <w:b/>
        </w:rPr>
        <w:t xml:space="preserve">A).- </w:t>
      </w:r>
      <w:r>
        <w:t>Las necesidades de riego se consideran por separado a razón de 5  lts./m²/día.</w:t>
      </w:r>
    </w:p>
    <w:p w:rsidR="002A61E2" w:rsidRDefault="002A61E2">
      <w:pPr>
        <w:pStyle w:val="Textoindependiente"/>
        <w:spacing w:before="8"/>
      </w:pPr>
    </w:p>
    <w:p w:rsidR="002A61E2" w:rsidRDefault="006B7FDA">
      <w:pPr>
        <w:pStyle w:val="Textoindependiente"/>
        <w:spacing w:line="247" w:lineRule="auto"/>
        <w:ind w:left="126" w:right="107"/>
        <w:jc w:val="both"/>
      </w:pPr>
      <w:r>
        <w:rPr>
          <w:b/>
        </w:rPr>
        <w:t xml:space="preserve">B).- </w:t>
      </w:r>
      <w:r>
        <w:t>Las necesidades generadas por empleados o trabajadores se  consideran  por  separado a razón de 100</w:t>
      </w:r>
      <w:r>
        <w:rPr>
          <w:spacing w:val="51"/>
        </w:rPr>
        <w:t xml:space="preserve"> </w:t>
      </w:r>
      <w:r>
        <w:t>lts./trabajador/día.</w:t>
      </w:r>
    </w:p>
    <w:p w:rsidR="002A61E2" w:rsidRDefault="002A61E2">
      <w:pPr>
        <w:pStyle w:val="Textoindependiente"/>
        <w:spacing w:before="9"/>
        <w:rPr>
          <w:sz w:val="22"/>
        </w:rPr>
      </w:pPr>
    </w:p>
    <w:p w:rsidR="002A61E2" w:rsidRDefault="006B7FDA">
      <w:pPr>
        <w:pStyle w:val="Textoindependiente"/>
        <w:spacing w:before="1" w:line="247" w:lineRule="auto"/>
        <w:ind w:left="126" w:right="107"/>
        <w:jc w:val="both"/>
      </w:pPr>
      <w:r>
        <w:rPr>
          <w:b/>
        </w:rPr>
        <w:t xml:space="preserve">C).- </w:t>
      </w:r>
      <w:r>
        <w:t>En lo referente a la capacidad del almacenamiento de agua para sistemas contra incendios deberá observarse lo dispuesto en el artículo de este  reglamento.</w:t>
      </w:r>
    </w:p>
    <w:p w:rsidR="002A61E2" w:rsidRDefault="002A61E2">
      <w:pPr>
        <w:pStyle w:val="Textoindependiente"/>
        <w:spacing w:before="7"/>
        <w:rPr>
          <w:sz w:val="22"/>
        </w:rPr>
      </w:pPr>
    </w:p>
    <w:p w:rsidR="002A61E2" w:rsidRDefault="006B7FDA">
      <w:pPr>
        <w:pStyle w:val="Textoindependiente"/>
        <w:spacing w:line="247" w:lineRule="auto"/>
        <w:ind w:left="126" w:right="107"/>
        <w:jc w:val="both"/>
      </w:pPr>
      <w:r>
        <w:rPr>
          <w:b/>
        </w:rPr>
        <w:t xml:space="preserve">ARTÍCULO 117.- </w:t>
      </w:r>
      <w:r>
        <w:t>Las edificaciones estarán provistas de servicios sanitarios con el número mínimo, ti</w:t>
      </w:r>
      <w:r>
        <w:t>pos de muebles y sus características que se establecen a  continuación:</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 xml:space="preserve">A).- </w:t>
      </w:r>
      <w:r>
        <w:t>Toda vivienda contará cuando menos con un inodoro, un área de regadera, un lavabo, un lavadero y un fregadero.</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B).- </w:t>
      </w:r>
      <w:r>
        <w:t xml:space="preserve">Los locales de trabajo y comercio con superficie hasta 120 </w:t>
      </w:r>
      <w:r>
        <w:rPr>
          <w:spacing w:val="-3"/>
        </w:rPr>
        <w:t>m²</w:t>
      </w:r>
      <w:r>
        <w:rPr>
          <w:spacing w:val="-3"/>
        </w:rPr>
        <w:t xml:space="preserve">. </w:t>
      </w:r>
      <w:r>
        <w:t>y hasta 15 trabajadores  o usuarios contarán como mínimo, con 2 baños para hombre y mujer los cuales deben de contener lo siguiente: inodoro, lavabo, mingitorio(hombre) así como un área de lavado o vertedero.</w:t>
      </w:r>
    </w:p>
    <w:p w:rsidR="002A61E2" w:rsidRDefault="002A61E2">
      <w:pPr>
        <w:pStyle w:val="Textoindependiente"/>
      </w:pPr>
    </w:p>
    <w:p w:rsidR="002A61E2" w:rsidRDefault="006B7FDA">
      <w:pPr>
        <w:pStyle w:val="Textoindependiente"/>
        <w:ind w:left="126"/>
        <w:jc w:val="both"/>
      </w:pPr>
      <w:r>
        <w:rPr>
          <w:b/>
        </w:rPr>
        <w:t xml:space="preserve">C).- </w:t>
      </w:r>
      <w:r>
        <w:rPr>
          <w:spacing w:val="-3"/>
        </w:rPr>
        <w:t xml:space="preserve">En los </w:t>
      </w:r>
      <w:r>
        <w:rPr>
          <w:spacing w:val="-4"/>
        </w:rPr>
        <w:t xml:space="preserve">demás casos </w:t>
      </w:r>
      <w:r>
        <w:t xml:space="preserve">se </w:t>
      </w:r>
      <w:r>
        <w:rPr>
          <w:spacing w:val="-4"/>
        </w:rPr>
        <w:t xml:space="preserve">proveerán </w:t>
      </w:r>
      <w:r>
        <w:rPr>
          <w:spacing w:val="-3"/>
        </w:rPr>
        <w:t>los mue</w:t>
      </w:r>
      <w:r>
        <w:rPr>
          <w:spacing w:val="-3"/>
        </w:rPr>
        <w:t xml:space="preserve">bles que </w:t>
      </w:r>
      <w:r>
        <w:t xml:space="preserve">se </w:t>
      </w:r>
      <w:r>
        <w:rPr>
          <w:spacing w:val="-4"/>
        </w:rPr>
        <w:t xml:space="preserve">enumeren </w:t>
      </w:r>
      <w:r>
        <w:t xml:space="preserve">en la </w:t>
      </w:r>
      <w:r>
        <w:rPr>
          <w:spacing w:val="-4"/>
        </w:rPr>
        <w:t>siguiente</w:t>
      </w:r>
      <w:r>
        <w:rPr>
          <w:spacing w:val="55"/>
        </w:rPr>
        <w:t xml:space="preserve"> </w:t>
      </w:r>
      <w:r>
        <w:rPr>
          <w:spacing w:val="-4"/>
        </w:rPr>
        <w:t>tabla:</w:t>
      </w:r>
    </w:p>
    <w:p w:rsidR="002A61E2" w:rsidRDefault="002A61E2">
      <w:pPr>
        <w:jc w:val="both"/>
        <w:sectPr w:rsidR="002A61E2">
          <w:headerReference w:type="default" r:id="rId102"/>
          <w:pgSz w:w="11900" w:h="16840"/>
          <w:pgMar w:top="1700" w:right="1100" w:bottom="280" w:left="1100" w:header="1420" w:footer="0" w:gutter="0"/>
          <w:cols w:space="720"/>
        </w:sectPr>
      </w:pPr>
    </w:p>
    <w:p w:rsidR="002A61E2" w:rsidRDefault="006B7FDA">
      <w:pPr>
        <w:pStyle w:val="Textoindependiente"/>
        <w:spacing w:before="6"/>
        <w:rPr>
          <w:rFonts w:ascii="Times New Roman"/>
          <w:sz w:val="10"/>
        </w:rPr>
      </w:pPr>
      <w:r>
        <w:lastRenderedPageBreak/>
        <w:pict>
          <v:group id="_x0000_s1458" style="position:absolute;margin-left:103.2pt;margin-top:205.9pt;width:385pt;height:394.95pt;z-index:-364360;mso-position-horizontal-relative:page;mso-position-vertical-relative:page" coordorigin="2064,4118" coordsize="7700,7899">
            <v:shape id="_x0000_s1461" type="#_x0000_t75" style="position:absolute;left:2064;top:9535;width:2664;height:2470">
              <v:imagedata r:id="rId50" o:title=""/>
            </v:shape>
            <v:shape id="_x0000_s1460" type="#_x0000_t75" style="position:absolute;left:4555;top:4118;width:5208;height:5386">
              <v:imagedata r:id="rId51" o:title=""/>
            </v:shape>
            <v:shape id="_x0000_s1459" style="position:absolute;left:2621;top:12002;width:6677;height:2" coordorigin="2621,12002" coordsize="6677,0" o:spt="100" adj="0,,0" path="m2621,12002r1315,m3936,12002r84,m4020,12002r2400,m6420,12002r84,m6504,12002r996,m7500,12002r84,m7584,12002r871,m8455,12002r87,m8542,12002r741,m9283,12002r15,e" filled="f" strokeweight="1.44pt">
              <v:stroke joinstyle="round"/>
              <v:formulas/>
              <v:path arrowok="t" o:connecttype="segments"/>
            </v:shape>
            <w10:wrap anchorx="page" anchory="page"/>
          </v:group>
        </w:pict>
      </w:r>
    </w:p>
    <w:tbl>
      <w:tblPr>
        <w:tblStyle w:val="TableNormal"/>
        <w:tblW w:w="0" w:type="auto"/>
        <w:tblInd w:w="1484"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315"/>
        <w:gridCol w:w="598"/>
        <w:gridCol w:w="514"/>
        <w:gridCol w:w="1098"/>
        <w:gridCol w:w="274"/>
        <w:gridCol w:w="1080"/>
        <w:gridCol w:w="955"/>
        <w:gridCol w:w="828"/>
      </w:tblGrid>
      <w:tr w:rsidR="002A61E2">
        <w:trPr>
          <w:trHeight w:hRule="exact" w:val="468"/>
        </w:trPr>
        <w:tc>
          <w:tcPr>
            <w:tcW w:w="1315" w:type="dxa"/>
            <w:tcBorders>
              <w:left w:val="double" w:sz="12" w:space="0" w:color="000000"/>
              <w:bottom w:val="double" w:sz="11" w:space="0" w:color="000000"/>
              <w:right w:val="single" w:sz="6" w:space="0" w:color="000000"/>
            </w:tcBorders>
          </w:tcPr>
          <w:p w:rsidR="002A61E2" w:rsidRDefault="006B7FDA">
            <w:pPr>
              <w:pStyle w:val="TableParagraph"/>
              <w:spacing w:before="6"/>
              <w:ind w:left="155"/>
              <w:rPr>
                <w:b/>
                <w:sz w:val="16"/>
              </w:rPr>
            </w:pPr>
            <w:r>
              <w:rPr>
                <w:b/>
                <w:w w:val="105"/>
                <w:sz w:val="16"/>
              </w:rPr>
              <w:t>TIPOLOGIA</w:t>
            </w:r>
          </w:p>
        </w:tc>
        <w:tc>
          <w:tcPr>
            <w:tcW w:w="2484" w:type="dxa"/>
            <w:gridSpan w:val="4"/>
            <w:tcBorders>
              <w:left w:val="single" w:sz="6" w:space="0" w:color="000000"/>
              <w:bottom w:val="double" w:sz="11" w:space="0" w:color="000000"/>
              <w:right w:val="single" w:sz="6" w:space="0" w:color="000000"/>
            </w:tcBorders>
          </w:tcPr>
          <w:p w:rsidR="002A61E2" w:rsidRDefault="006B7FDA">
            <w:pPr>
              <w:pStyle w:val="TableParagraph"/>
              <w:spacing w:before="6"/>
              <w:ind w:left="787"/>
              <w:rPr>
                <w:b/>
                <w:sz w:val="16"/>
              </w:rPr>
            </w:pPr>
            <w:r>
              <w:rPr>
                <w:b/>
                <w:w w:val="105"/>
                <w:sz w:val="16"/>
              </w:rPr>
              <w:t>MAGNITUD</w:t>
            </w:r>
          </w:p>
        </w:tc>
        <w:tc>
          <w:tcPr>
            <w:tcW w:w="1080" w:type="dxa"/>
            <w:tcBorders>
              <w:left w:val="single" w:sz="6" w:space="0" w:color="000000"/>
              <w:bottom w:val="double" w:sz="11" w:space="0" w:color="000000"/>
              <w:right w:val="single" w:sz="6" w:space="0" w:color="000000"/>
            </w:tcBorders>
          </w:tcPr>
          <w:p w:rsidR="002A61E2" w:rsidRDefault="006B7FDA">
            <w:pPr>
              <w:pStyle w:val="TableParagraph"/>
              <w:spacing w:before="6"/>
              <w:ind w:left="81"/>
              <w:rPr>
                <w:b/>
                <w:sz w:val="16"/>
              </w:rPr>
            </w:pPr>
            <w:r>
              <w:rPr>
                <w:b/>
                <w:w w:val="105"/>
                <w:sz w:val="16"/>
              </w:rPr>
              <w:t>INODOROS</w:t>
            </w:r>
          </w:p>
        </w:tc>
        <w:tc>
          <w:tcPr>
            <w:tcW w:w="955" w:type="dxa"/>
            <w:tcBorders>
              <w:left w:val="single" w:sz="6" w:space="0" w:color="000000"/>
              <w:bottom w:val="double" w:sz="11" w:space="0" w:color="000000"/>
              <w:right w:val="single" w:sz="6" w:space="0" w:color="000000"/>
            </w:tcBorders>
          </w:tcPr>
          <w:p w:rsidR="002A61E2" w:rsidRDefault="006B7FDA">
            <w:pPr>
              <w:pStyle w:val="TableParagraph"/>
              <w:spacing w:before="6"/>
              <w:ind w:left="64"/>
              <w:rPr>
                <w:b/>
                <w:sz w:val="16"/>
              </w:rPr>
            </w:pPr>
            <w:r>
              <w:rPr>
                <w:b/>
                <w:w w:val="105"/>
                <w:sz w:val="16"/>
              </w:rPr>
              <w:t>LAVABOS</w:t>
            </w:r>
          </w:p>
        </w:tc>
        <w:tc>
          <w:tcPr>
            <w:tcW w:w="828" w:type="dxa"/>
            <w:tcBorders>
              <w:left w:val="single" w:sz="6" w:space="0" w:color="000000"/>
              <w:bottom w:val="double" w:sz="11" w:space="0" w:color="000000"/>
              <w:right w:val="thinThickMediumGap" w:sz="17" w:space="0" w:color="000000"/>
            </w:tcBorders>
          </w:tcPr>
          <w:p w:rsidR="002A61E2" w:rsidRDefault="006B7FDA">
            <w:pPr>
              <w:pStyle w:val="TableParagraph"/>
              <w:spacing w:before="6" w:line="247" w:lineRule="auto"/>
              <w:ind w:left="230" w:hanging="125"/>
              <w:rPr>
                <w:b/>
                <w:sz w:val="16"/>
              </w:rPr>
            </w:pPr>
            <w:r>
              <w:rPr>
                <w:b/>
                <w:sz w:val="16"/>
              </w:rPr>
              <w:t xml:space="preserve">REGAD </w:t>
            </w:r>
            <w:r>
              <w:rPr>
                <w:b/>
                <w:w w:val="105"/>
                <w:sz w:val="16"/>
              </w:rPr>
              <w:t>ERA</w:t>
            </w:r>
          </w:p>
        </w:tc>
      </w:tr>
      <w:tr w:rsidR="002A61E2">
        <w:trPr>
          <w:trHeight w:hRule="exact" w:val="256"/>
        </w:trPr>
        <w:tc>
          <w:tcPr>
            <w:tcW w:w="3799" w:type="dxa"/>
            <w:gridSpan w:val="5"/>
            <w:tcBorders>
              <w:top w:val="double" w:sz="11" w:space="0" w:color="000000"/>
              <w:left w:val="single" w:sz="6" w:space="0" w:color="000000"/>
              <w:bottom w:val="single" w:sz="6" w:space="0" w:color="000000"/>
              <w:right w:val="single" w:sz="6" w:space="0" w:color="000000"/>
            </w:tcBorders>
          </w:tcPr>
          <w:p w:rsidR="002A61E2" w:rsidRDefault="006B7FDA">
            <w:pPr>
              <w:pStyle w:val="TableParagraph"/>
              <w:spacing w:before="1"/>
              <w:ind w:left="57"/>
              <w:rPr>
                <w:b/>
                <w:sz w:val="17"/>
              </w:rPr>
            </w:pPr>
            <w:r>
              <w:rPr>
                <w:b/>
                <w:w w:val="105"/>
                <w:sz w:val="17"/>
              </w:rPr>
              <w:t>II. Servicios</w:t>
            </w:r>
          </w:p>
        </w:tc>
        <w:tc>
          <w:tcPr>
            <w:tcW w:w="1080" w:type="dxa"/>
            <w:tcBorders>
              <w:top w:val="double" w:sz="11" w:space="0" w:color="000000"/>
              <w:left w:val="single" w:sz="6" w:space="0" w:color="000000"/>
              <w:bottom w:val="single" w:sz="6" w:space="0" w:color="000000"/>
              <w:right w:val="single" w:sz="6" w:space="0" w:color="000000"/>
            </w:tcBorders>
          </w:tcPr>
          <w:p w:rsidR="002A61E2" w:rsidRDefault="002A61E2"/>
        </w:tc>
        <w:tc>
          <w:tcPr>
            <w:tcW w:w="955" w:type="dxa"/>
            <w:tcBorders>
              <w:top w:val="double" w:sz="11" w:space="0" w:color="000000"/>
              <w:left w:val="single" w:sz="6" w:space="0" w:color="000000"/>
              <w:bottom w:val="single" w:sz="6" w:space="0" w:color="000000"/>
              <w:right w:val="single" w:sz="6" w:space="0" w:color="000000"/>
            </w:tcBorders>
          </w:tcPr>
          <w:p w:rsidR="002A61E2" w:rsidRDefault="002A61E2"/>
        </w:tc>
        <w:tc>
          <w:tcPr>
            <w:tcW w:w="828" w:type="dxa"/>
            <w:tcBorders>
              <w:top w:val="double" w:sz="11" w:space="0" w:color="000000"/>
              <w:left w:val="single" w:sz="6" w:space="0" w:color="000000"/>
              <w:bottom w:val="single" w:sz="6" w:space="0" w:color="000000"/>
              <w:right w:val="single" w:sz="6" w:space="0" w:color="000000"/>
            </w:tcBorders>
          </w:tcPr>
          <w:p w:rsidR="002A61E2" w:rsidRDefault="002A61E2"/>
        </w:tc>
      </w:tr>
      <w:tr w:rsidR="002A61E2">
        <w:trPr>
          <w:trHeight w:hRule="exact" w:val="209"/>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57"/>
              <w:rPr>
                <w:sz w:val="17"/>
              </w:rPr>
            </w:pPr>
            <w:r>
              <w:rPr>
                <w:w w:val="105"/>
                <w:sz w:val="17"/>
              </w:rPr>
              <w:t>II.1 Oficinas</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5"/>
                <w:sz w:val="17"/>
              </w:rPr>
              <w:t>Hasta 100 personas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2"/>
                <w:sz w:val="17"/>
              </w:rPr>
              <w:t>-</w:t>
            </w:r>
          </w:p>
        </w:tc>
      </w:tr>
      <w:tr w:rsidR="002A61E2">
        <w:trPr>
          <w:trHeight w:hRule="exact" w:val="200"/>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del 101 a 200</w:t>
            </w:r>
          </w:p>
        </w:tc>
        <w:tc>
          <w:tcPr>
            <w:tcW w:w="1080"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w:t>
            </w:r>
          </w:p>
        </w:tc>
      </w:tr>
      <w:tr w:rsidR="002A61E2">
        <w:trPr>
          <w:trHeight w:hRule="exact" w:val="203"/>
        </w:trPr>
        <w:tc>
          <w:tcPr>
            <w:tcW w:w="1315" w:type="dxa"/>
            <w:tcBorders>
              <w:top w:val="nil"/>
              <w:left w:val="single" w:sz="6" w:space="0" w:color="000000"/>
              <w:bottom w:val="nil"/>
              <w:right w:val="single" w:sz="6" w:space="0" w:color="000000"/>
            </w:tcBorders>
          </w:tcPr>
          <w:p w:rsidR="002A61E2" w:rsidRDefault="002A61E2"/>
        </w:tc>
        <w:tc>
          <w:tcPr>
            <w:tcW w:w="598" w:type="dxa"/>
            <w:tcBorders>
              <w:top w:val="nil"/>
              <w:left w:val="single" w:sz="6" w:space="0" w:color="000000"/>
              <w:bottom w:val="nil"/>
              <w:right w:val="nil"/>
            </w:tcBorders>
          </w:tcPr>
          <w:p w:rsidR="002A61E2" w:rsidRDefault="006B7FDA">
            <w:pPr>
              <w:pStyle w:val="TableParagraph"/>
              <w:spacing w:before="2"/>
              <w:rPr>
                <w:sz w:val="17"/>
              </w:rPr>
            </w:pPr>
            <w:r>
              <w:rPr>
                <w:w w:val="105"/>
                <w:sz w:val="17"/>
              </w:rPr>
              <w:t>Cada</w:t>
            </w:r>
          </w:p>
        </w:tc>
        <w:tc>
          <w:tcPr>
            <w:tcW w:w="514" w:type="dxa"/>
            <w:tcBorders>
              <w:top w:val="nil"/>
              <w:left w:val="nil"/>
              <w:bottom w:val="nil"/>
              <w:right w:val="nil"/>
            </w:tcBorders>
          </w:tcPr>
          <w:p w:rsidR="002A61E2" w:rsidRDefault="006B7FDA">
            <w:pPr>
              <w:pStyle w:val="TableParagraph"/>
              <w:spacing w:before="2"/>
              <w:ind w:left="109"/>
              <w:rPr>
                <w:sz w:val="17"/>
              </w:rPr>
            </w:pPr>
            <w:r>
              <w:rPr>
                <w:w w:val="105"/>
                <w:sz w:val="17"/>
              </w:rPr>
              <w:t>100</w:t>
            </w:r>
          </w:p>
        </w:tc>
        <w:tc>
          <w:tcPr>
            <w:tcW w:w="1098" w:type="dxa"/>
            <w:tcBorders>
              <w:top w:val="nil"/>
              <w:left w:val="nil"/>
              <w:bottom w:val="nil"/>
              <w:right w:val="nil"/>
            </w:tcBorders>
          </w:tcPr>
          <w:p w:rsidR="002A61E2" w:rsidRDefault="006B7FDA">
            <w:pPr>
              <w:pStyle w:val="TableParagraph"/>
              <w:spacing w:before="2"/>
              <w:ind w:left="109"/>
              <w:rPr>
                <w:sz w:val="17"/>
              </w:rPr>
            </w:pPr>
            <w:r>
              <w:rPr>
                <w:w w:val="105"/>
                <w:sz w:val="17"/>
              </w:rPr>
              <w:t>adicionales</w:t>
            </w:r>
          </w:p>
        </w:tc>
        <w:tc>
          <w:tcPr>
            <w:tcW w:w="274" w:type="dxa"/>
            <w:tcBorders>
              <w:top w:val="nil"/>
              <w:left w:val="nil"/>
              <w:bottom w:val="nil"/>
              <w:right w:val="single" w:sz="6" w:space="0" w:color="000000"/>
            </w:tcBorders>
          </w:tcPr>
          <w:p w:rsidR="002A61E2" w:rsidRDefault="006B7FDA">
            <w:pPr>
              <w:pStyle w:val="TableParagraph"/>
              <w:spacing w:before="2"/>
              <w:ind w:left="111"/>
              <w:rPr>
                <w:sz w:val="17"/>
              </w:rPr>
            </w:pPr>
            <w:r>
              <w:rPr>
                <w:w w:val="102"/>
                <w:sz w:val="17"/>
              </w:rPr>
              <w:t>o</w:t>
            </w:r>
          </w:p>
        </w:tc>
        <w:tc>
          <w:tcPr>
            <w:tcW w:w="1080" w:type="dxa"/>
            <w:tcBorders>
              <w:top w:val="nil"/>
              <w:left w:val="single" w:sz="6" w:space="0" w:color="000000"/>
              <w:bottom w:val="nil"/>
              <w:right w:val="single" w:sz="6" w:space="0" w:color="000000"/>
            </w:tcBorders>
          </w:tcPr>
          <w:p w:rsidR="002A61E2" w:rsidRDefault="002A61E2"/>
        </w:tc>
        <w:tc>
          <w:tcPr>
            <w:tcW w:w="955" w:type="dxa"/>
            <w:tcBorders>
              <w:top w:val="nil"/>
              <w:left w:val="single" w:sz="6" w:space="0" w:color="000000"/>
              <w:bottom w:val="nil"/>
              <w:right w:val="single" w:sz="6" w:space="0" w:color="000000"/>
            </w:tcBorders>
          </w:tcPr>
          <w:p w:rsidR="002A61E2" w:rsidRDefault="002A61E2"/>
        </w:tc>
        <w:tc>
          <w:tcPr>
            <w:tcW w:w="828" w:type="dxa"/>
            <w:tcBorders>
              <w:top w:val="nil"/>
              <w:left w:val="single" w:sz="6" w:space="0" w:color="000000"/>
              <w:bottom w:val="nil"/>
              <w:right w:val="single" w:sz="6" w:space="0" w:color="000000"/>
            </w:tcBorders>
          </w:tcPr>
          <w:p w:rsidR="002A61E2" w:rsidRDefault="002A61E2"/>
        </w:tc>
      </w:tr>
      <w:tr w:rsidR="002A61E2">
        <w:trPr>
          <w:trHeight w:hRule="exact" w:val="206"/>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fracción</w:t>
            </w:r>
          </w:p>
        </w:tc>
        <w:tc>
          <w:tcPr>
            <w:tcW w:w="1080" w:type="dxa"/>
            <w:tcBorders>
              <w:top w:val="nil"/>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2"/>
                <w:sz w:val="17"/>
              </w:rPr>
              <w:t>2</w:t>
            </w:r>
          </w:p>
        </w:tc>
        <w:tc>
          <w:tcPr>
            <w:tcW w:w="955" w:type="dxa"/>
            <w:tcBorders>
              <w:top w:val="nil"/>
              <w:left w:val="single" w:sz="6" w:space="0" w:color="000000"/>
              <w:bottom w:val="single" w:sz="6" w:space="0" w:color="000000"/>
              <w:right w:val="single" w:sz="6" w:space="0" w:color="000000"/>
            </w:tcBorders>
          </w:tcPr>
          <w:p w:rsidR="002A61E2" w:rsidRDefault="006B7FDA">
            <w:pPr>
              <w:pStyle w:val="TableParagraph"/>
              <w:spacing w:before="3"/>
              <w:ind w:left="62"/>
              <w:rPr>
                <w:sz w:val="17"/>
              </w:rPr>
            </w:pPr>
            <w:r>
              <w:rPr>
                <w:w w:val="102"/>
                <w:sz w:val="17"/>
              </w:rPr>
              <w:t>1</w:t>
            </w:r>
          </w:p>
        </w:tc>
        <w:tc>
          <w:tcPr>
            <w:tcW w:w="828" w:type="dxa"/>
            <w:tcBorders>
              <w:top w:val="nil"/>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2"/>
                <w:sz w:val="17"/>
              </w:rPr>
              <w:t>-</w:t>
            </w:r>
          </w:p>
        </w:tc>
      </w:tr>
      <w:tr w:rsidR="002A61E2">
        <w:trPr>
          <w:trHeight w:hRule="exact" w:val="210"/>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57"/>
              <w:rPr>
                <w:sz w:val="17"/>
              </w:rPr>
            </w:pPr>
            <w:r>
              <w:rPr>
                <w:w w:val="105"/>
                <w:sz w:val="17"/>
              </w:rPr>
              <w:t>II.2 Comercio</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ind w:left="60"/>
              <w:rPr>
                <w:sz w:val="17"/>
              </w:rPr>
            </w:pPr>
            <w:r>
              <w:rPr>
                <w:w w:val="105"/>
                <w:sz w:val="17"/>
              </w:rPr>
              <w:t>Hasta 25 empleados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sz w:val="17"/>
              </w:rPr>
            </w:pPr>
            <w:r>
              <w:rPr>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sz w:val="17"/>
              </w:rPr>
            </w:pPr>
            <w:r>
              <w:rPr>
                <w:w w:val="102"/>
                <w:sz w:val="17"/>
              </w:rPr>
              <w:t>-</w:t>
            </w:r>
          </w:p>
        </w:tc>
      </w:tr>
      <w:tr w:rsidR="002A61E2">
        <w:trPr>
          <w:trHeight w:hRule="exact" w:val="203"/>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26 a 50</w:t>
            </w:r>
          </w:p>
        </w:tc>
        <w:tc>
          <w:tcPr>
            <w:tcW w:w="108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w:t>
            </w:r>
          </w:p>
        </w:tc>
      </w:tr>
      <w:tr w:rsidR="002A61E2">
        <w:trPr>
          <w:trHeight w:hRule="exact" w:val="202"/>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de 51 a 75</w:t>
            </w:r>
          </w:p>
        </w:tc>
        <w:tc>
          <w:tcPr>
            <w:tcW w:w="1080"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w:t>
            </w:r>
          </w:p>
        </w:tc>
      </w:tr>
      <w:tr w:rsidR="002A61E2">
        <w:trPr>
          <w:trHeight w:hRule="exact" w:val="200"/>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de 76 a 100</w:t>
            </w:r>
          </w:p>
        </w:tc>
        <w:tc>
          <w:tcPr>
            <w:tcW w:w="1080"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5</w:t>
            </w:r>
          </w:p>
        </w:tc>
        <w:tc>
          <w:tcPr>
            <w:tcW w:w="955"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2"/>
                <w:sz w:val="17"/>
              </w:rPr>
              <w:t>3</w:t>
            </w:r>
          </w:p>
        </w:tc>
        <w:tc>
          <w:tcPr>
            <w:tcW w:w="82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w:t>
            </w:r>
          </w:p>
        </w:tc>
      </w:tr>
      <w:tr w:rsidR="002A61E2">
        <w:trPr>
          <w:trHeight w:hRule="exact" w:val="207"/>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spacing w:val="-3"/>
                <w:w w:val="105"/>
                <w:sz w:val="17"/>
              </w:rPr>
              <w:t xml:space="preserve">cada </w:t>
            </w:r>
            <w:r>
              <w:rPr>
                <w:spacing w:val="-4"/>
                <w:w w:val="105"/>
                <w:sz w:val="17"/>
              </w:rPr>
              <w:t xml:space="preserve">100 adicionales </w:t>
            </w:r>
            <w:r>
              <w:rPr>
                <w:w w:val="105"/>
                <w:sz w:val="17"/>
              </w:rPr>
              <w:t xml:space="preserve">o </w:t>
            </w:r>
            <w:r>
              <w:rPr>
                <w:spacing w:val="-4"/>
                <w:w w:val="105"/>
                <w:sz w:val="17"/>
              </w:rPr>
              <w:t>fracción</w:t>
            </w:r>
          </w:p>
        </w:tc>
        <w:tc>
          <w:tcPr>
            <w:tcW w:w="1080"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2"/>
                <w:sz w:val="17"/>
              </w:rPr>
              <w:t>3</w:t>
            </w:r>
          </w:p>
        </w:tc>
        <w:tc>
          <w:tcPr>
            <w:tcW w:w="955" w:type="dxa"/>
            <w:tcBorders>
              <w:top w:val="nil"/>
              <w:left w:val="single" w:sz="6" w:space="0" w:color="000000"/>
              <w:bottom w:val="single" w:sz="6" w:space="0" w:color="000000"/>
              <w:right w:val="single" w:sz="6" w:space="0" w:color="000000"/>
            </w:tcBorders>
          </w:tcPr>
          <w:p w:rsidR="002A61E2" w:rsidRDefault="006B7FDA">
            <w:pPr>
              <w:pStyle w:val="TableParagraph"/>
              <w:spacing w:before="2"/>
              <w:ind w:left="62"/>
              <w:rPr>
                <w:sz w:val="17"/>
              </w:rPr>
            </w:pPr>
            <w:r>
              <w:rPr>
                <w:w w:val="102"/>
                <w:sz w:val="17"/>
              </w:rPr>
              <w:t>2</w:t>
            </w:r>
          </w:p>
        </w:tc>
        <w:tc>
          <w:tcPr>
            <w:tcW w:w="828"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2"/>
                <w:sz w:val="17"/>
              </w:rPr>
              <w:t>-</w:t>
            </w:r>
          </w:p>
        </w:tc>
      </w:tr>
      <w:tr w:rsidR="002A61E2">
        <w:trPr>
          <w:trHeight w:hRule="exact" w:val="328"/>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121"/>
              <w:ind w:left="57"/>
              <w:rPr>
                <w:sz w:val="17"/>
              </w:rPr>
            </w:pPr>
            <w:r>
              <w:rPr>
                <w:w w:val="105"/>
                <w:sz w:val="17"/>
              </w:rPr>
              <w:t>III.2. 8 Baños</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121"/>
              <w:rPr>
                <w:sz w:val="17"/>
              </w:rPr>
            </w:pPr>
            <w:r>
              <w:rPr>
                <w:w w:val="105"/>
                <w:sz w:val="17"/>
              </w:rPr>
              <w:t>Hasta 4 usuarios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121"/>
              <w:rPr>
                <w:sz w:val="17"/>
              </w:rPr>
            </w:pPr>
            <w:r>
              <w:rPr>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121"/>
              <w:ind w:left="62"/>
              <w:rPr>
                <w:sz w:val="17"/>
              </w:rPr>
            </w:pPr>
            <w:r>
              <w:rPr>
                <w:w w:val="102"/>
                <w:sz w:val="17"/>
              </w:rPr>
              <w:t>1</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121"/>
              <w:rPr>
                <w:sz w:val="17"/>
              </w:rPr>
            </w:pPr>
            <w:r>
              <w:rPr>
                <w:w w:val="102"/>
                <w:sz w:val="17"/>
              </w:rPr>
              <w:t>1</w:t>
            </w:r>
          </w:p>
        </w:tc>
      </w:tr>
      <w:tr w:rsidR="002A61E2">
        <w:trPr>
          <w:trHeight w:hRule="exact" w:val="202"/>
        </w:trPr>
        <w:tc>
          <w:tcPr>
            <w:tcW w:w="1315" w:type="dxa"/>
            <w:tcBorders>
              <w:top w:val="nil"/>
              <w:left w:val="single" w:sz="6" w:space="0" w:color="000000"/>
              <w:bottom w:val="nil"/>
              <w:right w:val="single" w:sz="6" w:space="0" w:color="000000"/>
            </w:tcBorders>
          </w:tcPr>
          <w:p w:rsidR="002A61E2" w:rsidRDefault="006B7FDA">
            <w:pPr>
              <w:pStyle w:val="TableParagraph"/>
              <w:spacing w:before="2"/>
              <w:ind w:left="57"/>
              <w:rPr>
                <w:sz w:val="17"/>
              </w:rPr>
            </w:pPr>
            <w:r>
              <w:rPr>
                <w:w w:val="105"/>
                <w:sz w:val="17"/>
              </w:rPr>
              <w:t>públicos</w:t>
            </w:r>
          </w:p>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5 a 10</w:t>
            </w:r>
          </w:p>
        </w:tc>
        <w:tc>
          <w:tcPr>
            <w:tcW w:w="108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2</w:t>
            </w:r>
          </w:p>
        </w:tc>
        <w:tc>
          <w:tcPr>
            <w:tcW w:w="955"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2</w:t>
            </w:r>
          </w:p>
        </w:tc>
      </w:tr>
      <w:tr w:rsidR="002A61E2">
        <w:trPr>
          <w:trHeight w:hRule="exact" w:val="200"/>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11 a 20</w:t>
            </w:r>
          </w:p>
        </w:tc>
        <w:tc>
          <w:tcPr>
            <w:tcW w:w="1080"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before="2"/>
              <w:ind w:left="62"/>
              <w:rPr>
                <w:sz w:val="17"/>
              </w:rPr>
            </w:pPr>
            <w:r>
              <w:rPr>
                <w:w w:val="102"/>
                <w:sz w:val="17"/>
              </w:rPr>
              <w:t>3</w:t>
            </w:r>
          </w:p>
        </w:tc>
        <w:tc>
          <w:tcPr>
            <w:tcW w:w="828"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4</w:t>
            </w:r>
          </w:p>
        </w:tc>
      </w:tr>
      <w:tr w:rsidR="002A61E2">
        <w:trPr>
          <w:trHeight w:hRule="exact" w:val="202"/>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de 21 a 50</w:t>
            </w:r>
          </w:p>
        </w:tc>
        <w:tc>
          <w:tcPr>
            <w:tcW w:w="1080"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before="1"/>
              <w:ind w:left="62"/>
              <w:rPr>
                <w:sz w:val="17"/>
              </w:rPr>
            </w:pPr>
            <w:r>
              <w:rPr>
                <w:w w:val="102"/>
                <w:sz w:val="17"/>
              </w:rPr>
              <w:t>4</w:t>
            </w:r>
          </w:p>
        </w:tc>
        <w:tc>
          <w:tcPr>
            <w:tcW w:w="828"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8</w:t>
            </w:r>
          </w:p>
        </w:tc>
      </w:tr>
      <w:tr w:rsidR="002A61E2">
        <w:trPr>
          <w:trHeight w:hRule="exact" w:val="203"/>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Cada 50 adicionales o</w:t>
            </w:r>
          </w:p>
        </w:tc>
        <w:tc>
          <w:tcPr>
            <w:tcW w:w="1080"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before="3"/>
              <w:ind w:left="62"/>
              <w:rPr>
                <w:sz w:val="17"/>
              </w:rPr>
            </w:pPr>
            <w:r>
              <w:rPr>
                <w:w w:val="102"/>
                <w:sz w:val="17"/>
              </w:rPr>
              <w:t>3</w:t>
            </w:r>
          </w:p>
        </w:tc>
        <w:tc>
          <w:tcPr>
            <w:tcW w:w="828"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4</w:t>
            </w:r>
          </w:p>
        </w:tc>
      </w:tr>
      <w:tr w:rsidR="002A61E2">
        <w:trPr>
          <w:trHeight w:hRule="exact" w:val="205"/>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fracción</w:t>
            </w:r>
          </w:p>
        </w:tc>
        <w:tc>
          <w:tcPr>
            <w:tcW w:w="1080" w:type="dxa"/>
            <w:tcBorders>
              <w:top w:val="nil"/>
              <w:left w:val="single" w:sz="6" w:space="0" w:color="000000"/>
              <w:bottom w:val="single" w:sz="6" w:space="0" w:color="000000"/>
              <w:right w:val="single" w:sz="6" w:space="0" w:color="000000"/>
            </w:tcBorders>
          </w:tcPr>
          <w:p w:rsidR="002A61E2" w:rsidRDefault="002A61E2"/>
        </w:tc>
        <w:tc>
          <w:tcPr>
            <w:tcW w:w="955" w:type="dxa"/>
            <w:tcBorders>
              <w:top w:val="nil"/>
              <w:left w:val="single" w:sz="6" w:space="0" w:color="000000"/>
              <w:bottom w:val="single" w:sz="6" w:space="0" w:color="000000"/>
              <w:right w:val="single" w:sz="6" w:space="0" w:color="000000"/>
            </w:tcBorders>
          </w:tcPr>
          <w:p w:rsidR="002A61E2" w:rsidRDefault="002A61E2"/>
        </w:tc>
        <w:tc>
          <w:tcPr>
            <w:tcW w:w="828" w:type="dxa"/>
            <w:tcBorders>
              <w:top w:val="nil"/>
              <w:left w:val="single" w:sz="6" w:space="0" w:color="000000"/>
              <w:bottom w:val="single" w:sz="6" w:space="0" w:color="000000"/>
              <w:right w:val="single" w:sz="6" w:space="0" w:color="000000"/>
            </w:tcBorders>
          </w:tcPr>
          <w:p w:rsidR="002A61E2" w:rsidRDefault="002A61E2"/>
        </w:tc>
      </w:tr>
      <w:tr w:rsidR="002A61E2">
        <w:trPr>
          <w:trHeight w:hRule="exact" w:val="451"/>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121"/>
              <w:ind w:left="57"/>
              <w:rPr>
                <w:sz w:val="17"/>
              </w:rPr>
            </w:pPr>
            <w:r>
              <w:rPr>
                <w:w w:val="105"/>
                <w:sz w:val="17"/>
              </w:rPr>
              <w:t>II.3 Salud</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Sala de espera:</w:t>
            </w:r>
          </w:p>
          <w:p w:rsidR="002A61E2" w:rsidRDefault="006B7FDA">
            <w:pPr>
              <w:pStyle w:val="TableParagraph"/>
              <w:spacing w:before="7"/>
              <w:rPr>
                <w:rFonts w:ascii="Calibri"/>
                <w:sz w:val="17"/>
              </w:rPr>
            </w:pPr>
            <w:r>
              <w:rPr>
                <w:rFonts w:ascii="Calibri"/>
                <w:w w:val="105"/>
                <w:sz w:val="17"/>
              </w:rPr>
              <w:t>Por cada 100 personas</w:t>
            </w:r>
          </w:p>
        </w:tc>
        <w:tc>
          <w:tcPr>
            <w:tcW w:w="1080" w:type="dxa"/>
            <w:tcBorders>
              <w:top w:val="single" w:sz="6" w:space="0" w:color="000000"/>
              <w:left w:val="single" w:sz="6" w:space="0" w:color="000000"/>
              <w:bottom w:val="nil"/>
              <w:right w:val="single" w:sz="6" w:space="0" w:color="000000"/>
            </w:tcBorders>
          </w:tcPr>
          <w:p w:rsidR="002A61E2" w:rsidRDefault="002A61E2">
            <w:pPr>
              <w:pStyle w:val="TableParagraph"/>
              <w:spacing w:before="1"/>
              <w:ind w:left="0"/>
              <w:rPr>
                <w:rFonts w:ascii="Times New Roman"/>
                <w:sz w:val="19"/>
              </w:rPr>
            </w:pPr>
          </w:p>
          <w:p w:rsidR="002A61E2" w:rsidRDefault="006B7FDA">
            <w:pPr>
              <w:pStyle w:val="TableParagraph"/>
              <w:rPr>
                <w:rFonts w:ascii="Calibri"/>
                <w:sz w:val="17"/>
              </w:rPr>
            </w:pPr>
            <w:r>
              <w:rPr>
                <w:rFonts w:ascii="Calibri"/>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2A61E2">
            <w:pPr>
              <w:pStyle w:val="TableParagraph"/>
              <w:spacing w:before="1"/>
              <w:ind w:left="0"/>
              <w:rPr>
                <w:rFonts w:ascii="Times New Roman"/>
                <w:sz w:val="19"/>
              </w:rPr>
            </w:pPr>
          </w:p>
          <w:p w:rsidR="002A61E2" w:rsidRDefault="006B7FDA">
            <w:pPr>
              <w:pStyle w:val="TableParagraph"/>
              <w:ind w:left="62"/>
              <w:rPr>
                <w:rFonts w:ascii="Calibri"/>
                <w:sz w:val="17"/>
              </w:rPr>
            </w:pPr>
            <w:r>
              <w:rPr>
                <w:rFonts w:ascii="Calibri"/>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2A61E2">
            <w:pPr>
              <w:pStyle w:val="TableParagraph"/>
              <w:spacing w:before="1"/>
              <w:ind w:left="0"/>
              <w:rPr>
                <w:rFonts w:ascii="Times New Roman"/>
                <w:sz w:val="19"/>
              </w:rPr>
            </w:pPr>
          </w:p>
          <w:p w:rsidR="002A61E2" w:rsidRDefault="006B7FDA">
            <w:pPr>
              <w:pStyle w:val="TableParagraph"/>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de 101 a 200</w:t>
            </w:r>
          </w:p>
        </w:tc>
        <w:tc>
          <w:tcPr>
            <w:tcW w:w="1080"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w:t>
            </w:r>
          </w:p>
        </w:tc>
      </w:tr>
      <w:tr w:rsidR="002A61E2">
        <w:trPr>
          <w:trHeight w:hRule="exact" w:val="216"/>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Cada 100 adicionales o fracción</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1</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Cuartos de camas:</w:t>
            </w:r>
          </w:p>
        </w:tc>
        <w:tc>
          <w:tcPr>
            <w:tcW w:w="1080" w:type="dxa"/>
            <w:tcBorders>
              <w:top w:val="nil"/>
              <w:left w:val="single" w:sz="6" w:space="0" w:color="000000"/>
              <w:bottom w:val="nil"/>
              <w:right w:val="single" w:sz="6" w:space="0" w:color="000000"/>
            </w:tcBorders>
          </w:tcPr>
          <w:p w:rsidR="002A61E2" w:rsidRDefault="002A61E2"/>
        </w:tc>
        <w:tc>
          <w:tcPr>
            <w:tcW w:w="955" w:type="dxa"/>
            <w:tcBorders>
              <w:top w:val="nil"/>
              <w:left w:val="single" w:sz="6" w:space="0" w:color="000000"/>
              <w:bottom w:val="nil"/>
              <w:right w:val="single" w:sz="6" w:space="0" w:color="000000"/>
            </w:tcBorders>
          </w:tcPr>
          <w:p w:rsidR="002A61E2" w:rsidRDefault="002A61E2"/>
        </w:tc>
        <w:tc>
          <w:tcPr>
            <w:tcW w:w="828" w:type="dxa"/>
            <w:tcBorders>
              <w:top w:val="nil"/>
              <w:left w:val="single" w:sz="6" w:space="0" w:color="000000"/>
              <w:bottom w:val="nil"/>
              <w:right w:val="single" w:sz="6" w:space="0" w:color="000000"/>
            </w:tcBorders>
          </w:tcPr>
          <w:p w:rsidR="002A61E2" w:rsidRDefault="002A61E2"/>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Hasta 10 camas</w:t>
            </w:r>
          </w:p>
        </w:tc>
        <w:tc>
          <w:tcPr>
            <w:tcW w:w="1080"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955" w:type="dxa"/>
            <w:tcBorders>
              <w:top w:val="nil"/>
              <w:left w:val="single" w:sz="6"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1</w:t>
            </w:r>
          </w:p>
        </w:tc>
        <w:tc>
          <w:tcPr>
            <w:tcW w:w="828"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1</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11 a 25</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2</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5" w:lineRule="exact"/>
              <w:rPr>
                <w:rFonts w:ascii="Calibri" w:hAnsi="Calibri"/>
                <w:sz w:val="17"/>
              </w:rPr>
            </w:pPr>
            <w:r>
              <w:rPr>
                <w:rFonts w:ascii="Calibri" w:hAnsi="Calibri"/>
                <w:w w:val="105"/>
                <w:sz w:val="17"/>
              </w:rPr>
              <w:t>Cada 25 adicionales o fracción</w:t>
            </w:r>
          </w:p>
        </w:tc>
        <w:tc>
          <w:tcPr>
            <w:tcW w:w="1080"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955" w:type="dxa"/>
            <w:tcBorders>
              <w:top w:val="nil"/>
              <w:left w:val="single" w:sz="6"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1</w:t>
            </w:r>
          </w:p>
        </w:tc>
        <w:tc>
          <w:tcPr>
            <w:tcW w:w="828"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1</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Empleados:</w:t>
            </w:r>
          </w:p>
        </w:tc>
        <w:tc>
          <w:tcPr>
            <w:tcW w:w="1080" w:type="dxa"/>
            <w:tcBorders>
              <w:top w:val="nil"/>
              <w:left w:val="single" w:sz="6" w:space="0" w:color="000000"/>
              <w:bottom w:val="nil"/>
              <w:right w:val="single" w:sz="6" w:space="0" w:color="000000"/>
            </w:tcBorders>
          </w:tcPr>
          <w:p w:rsidR="002A61E2" w:rsidRDefault="002A61E2"/>
        </w:tc>
        <w:tc>
          <w:tcPr>
            <w:tcW w:w="955" w:type="dxa"/>
            <w:tcBorders>
              <w:top w:val="nil"/>
              <w:left w:val="single" w:sz="6" w:space="0" w:color="000000"/>
              <w:bottom w:val="nil"/>
              <w:right w:val="single" w:sz="6" w:space="0" w:color="000000"/>
            </w:tcBorders>
          </w:tcPr>
          <w:p w:rsidR="002A61E2" w:rsidRDefault="002A61E2"/>
        </w:tc>
        <w:tc>
          <w:tcPr>
            <w:tcW w:w="828" w:type="dxa"/>
            <w:tcBorders>
              <w:top w:val="nil"/>
              <w:left w:val="single" w:sz="6" w:space="0" w:color="000000"/>
              <w:bottom w:val="nil"/>
              <w:right w:val="single" w:sz="6" w:space="0" w:color="000000"/>
            </w:tcBorders>
          </w:tcPr>
          <w:p w:rsidR="002A61E2" w:rsidRDefault="002A61E2"/>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Hasta 25 empleados</w:t>
            </w:r>
          </w:p>
        </w:tc>
        <w:tc>
          <w:tcPr>
            <w:tcW w:w="1080" w:type="dxa"/>
            <w:tcBorders>
              <w:top w:val="nil"/>
              <w:left w:val="single" w:sz="6" w:space="0" w:color="000000"/>
              <w:bottom w:val="nil"/>
              <w:right w:val="single" w:sz="6" w:space="0" w:color="000000"/>
            </w:tcBorders>
          </w:tcPr>
          <w:p w:rsidR="002A61E2" w:rsidRDefault="002A61E2"/>
        </w:tc>
        <w:tc>
          <w:tcPr>
            <w:tcW w:w="955" w:type="dxa"/>
            <w:tcBorders>
              <w:top w:val="nil"/>
              <w:left w:val="single" w:sz="6" w:space="0" w:color="000000"/>
              <w:bottom w:val="nil"/>
              <w:right w:val="single" w:sz="6" w:space="0" w:color="000000"/>
            </w:tcBorders>
          </w:tcPr>
          <w:p w:rsidR="002A61E2" w:rsidRDefault="002A61E2"/>
        </w:tc>
        <w:tc>
          <w:tcPr>
            <w:tcW w:w="828" w:type="dxa"/>
            <w:tcBorders>
              <w:top w:val="nil"/>
              <w:left w:val="single" w:sz="6" w:space="0" w:color="000000"/>
              <w:bottom w:val="nil"/>
              <w:right w:val="single" w:sz="6" w:space="0" w:color="000000"/>
            </w:tcBorders>
          </w:tcPr>
          <w:p w:rsidR="002A61E2" w:rsidRDefault="002A61E2"/>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26 a 50</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de 51 a 75</w:t>
            </w:r>
          </w:p>
        </w:tc>
        <w:tc>
          <w:tcPr>
            <w:tcW w:w="1080"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2"/>
                <w:sz w:val="17"/>
              </w:rPr>
              <w:t>-</w:t>
            </w:r>
          </w:p>
        </w:tc>
      </w:tr>
      <w:tr w:rsidR="002A61E2">
        <w:trPr>
          <w:trHeight w:hRule="exact" w:val="216"/>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76 a 100</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2A61E2"/>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Cada 100 adicionales o fracción.</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5</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3</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418"/>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2A61E2"/>
        </w:tc>
        <w:tc>
          <w:tcPr>
            <w:tcW w:w="1080" w:type="dxa"/>
            <w:tcBorders>
              <w:top w:val="nil"/>
              <w:left w:val="single" w:sz="6" w:space="0" w:color="000000"/>
              <w:bottom w:val="single" w:sz="6" w:space="0" w:color="000000"/>
              <w:right w:val="single" w:sz="6" w:space="0" w:color="000000"/>
            </w:tcBorders>
          </w:tcPr>
          <w:p w:rsidR="002A61E2" w:rsidRDefault="006B7FDA">
            <w:pPr>
              <w:pStyle w:val="TableParagraph"/>
              <w:spacing w:line="195" w:lineRule="exact"/>
              <w:rPr>
                <w:rFonts w:ascii="Calibri"/>
                <w:sz w:val="17"/>
              </w:rPr>
            </w:pPr>
            <w:r>
              <w:rPr>
                <w:rFonts w:ascii="Calibri"/>
                <w:w w:val="102"/>
                <w:sz w:val="17"/>
              </w:rPr>
              <w:t>3</w:t>
            </w:r>
          </w:p>
        </w:tc>
        <w:tc>
          <w:tcPr>
            <w:tcW w:w="955" w:type="dxa"/>
            <w:tcBorders>
              <w:top w:val="nil"/>
              <w:left w:val="single" w:sz="6" w:space="0" w:color="000000"/>
              <w:bottom w:val="single" w:sz="6" w:space="0" w:color="000000"/>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2</w:t>
            </w:r>
          </w:p>
        </w:tc>
        <w:tc>
          <w:tcPr>
            <w:tcW w:w="828" w:type="dxa"/>
            <w:tcBorders>
              <w:top w:val="nil"/>
              <w:left w:val="single" w:sz="6" w:space="0" w:color="000000"/>
              <w:bottom w:val="single" w:sz="6" w:space="0" w:color="000000"/>
              <w:right w:val="single" w:sz="6" w:space="0" w:color="000000"/>
            </w:tcBorders>
          </w:tcPr>
          <w:p w:rsidR="002A61E2" w:rsidRDefault="006B7FDA">
            <w:pPr>
              <w:pStyle w:val="TableParagraph"/>
              <w:spacing w:line="195" w:lineRule="exact"/>
              <w:rPr>
                <w:rFonts w:ascii="Calibri"/>
                <w:sz w:val="17"/>
              </w:rPr>
            </w:pPr>
            <w:r>
              <w:rPr>
                <w:rFonts w:ascii="Calibri"/>
                <w:w w:val="102"/>
                <w:sz w:val="17"/>
              </w:rPr>
              <w:t>-</w:t>
            </w:r>
          </w:p>
        </w:tc>
      </w:tr>
      <w:tr w:rsidR="002A61E2">
        <w:trPr>
          <w:trHeight w:hRule="exact" w:val="334"/>
        </w:trPr>
        <w:tc>
          <w:tcPr>
            <w:tcW w:w="6662" w:type="dxa"/>
            <w:gridSpan w:val="8"/>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21"/>
              <w:ind w:left="57"/>
              <w:rPr>
                <w:sz w:val="17"/>
              </w:rPr>
            </w:pPr>
            <w:r>
              <w:rPr>
                <w:w w:val="105"/>
                <w:sz w:val="17"/>
              </w:rPr>
              <w:t>II.4 Educación y Cultura</w:t>
            </w:r>
          </w:p>
        </w:tc>
      </w:tr>
      <w:tr w:rsidR="002A61E2">
        <w:trPr>
          <w:trHeight w:hRule="exact" w:val="236"/>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57"/>
              <w:rPr>
                <w:rFonts w:ascii="Calibri" w:hAnsi="Calibri"/>
                <w:sz w:val="17"/>
              </w:rPr>
            </w:pPr>
            <w:r>
              <w:rPr>
                <w:rFonts w:ascii="Calibri" w:hAnsi="Calibri"/>
                <w:w w:val="105"/>
                <w:sz w:val="17"/>
              </w:rPr>
              <w:t>Educación</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Cada 50 alumnos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rFonts w:ascii="Calibri"/>
                <w:sz w:val="17"/>
              </w:rPr>
            </w:pPr>
            <w:r>
              <w:rPr>
                <w:rFonts w:ascii="Calibri"/>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6B7FDA">
            <w:pPr>
              <w:pStyle w:val="TableParagraph"/>
              <w:spacing w:line="196" w:lineRule="exact"/>
              <w:ind w:left="57"/>
              <w:rPr>
                <w:rFonts w:ascii="Calibri"/>
                <w:sz w:val="17"/>
              </w:rPr>
            </w:pPr>
            <w:r>
              <w:rPr>
                <w:rFonts w:ascii="Calibri"/>
                <w:w w:val="105"/>
                <w:sz w:val="17"/>
              </w:rPr>
              <w:t>Elemental</w:t>
            </w:r>
          </w:p>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hasta 75 alumnos</w:t>
            </w:r>
          </w:p>
        </w:tc>
        <w:tc>
          <w:tcPr>
            <w:tcW w:w="1080"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3</w:t>
            </w:r>
          </w:p>
        </w:tc>
        <w:tc>
          <w:tcPr>
            <w:tcW w:w="955" w:type="dxa"/>
            <w:tcBorders>
              <w:top w:val="nil"/>
              <w:left w:val="single" w:sz="6"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w:t>
            </w:r>
          </w:p>
        </w:tc>
      </w:tr>
      <w:tr w:rsidR="002A61E2">
        <w:trPr>
          <w:trHeight w:hRule="exact" w:val="215"/>
        </w:trPr>
        <w:tc>
          <w:tcPr>
            <w:tcW w:w="1315" w:type="dxa"/>
            <w:tcBorders>
              <w:top w:val="nil"/>
              <w:left w:val="single" w:sz="6" w:space="0" w:color="000000"/>
              <w:bottom w:val="nil"/>
              <w:right w:val="single" w:sz="6" w:space="0" w:color="000000"/>
            </w:tcBorders>
          </w:tcPr>
          <w:p w:rsidR="002A61E2" w:rsidRDefault="006B7FDA">
            <w:pPr>
              <w:pStyle w:val="TableParagraph"/>
              <w:spacing w:line="196" w:lineRule="exact"/>
              <w:ind w:left="57"/>
              <w:rPr>
                <w:rFonts w:ascii="Calibri"/>
                <w:sz w:val="17"/>
              </w:rPr>
            </w:pPr>
            <w:r>
              <w:rPr>
                <w:rFonts w:ascii="Calibri"/>
                <w:w w:val="105"/>
                <w:sz w:val="17"/>
              </w:rPr>
              <w:t>Media Superior</w:t>
            </w:r>
          </w:p>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76 a 150</w:t>
            </w:r>
          </w:p>
        </w:tc>
        <w:tc>
          <w:tcPr>
            <w:tcW w:w="1080"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2</w:t>
            </w:r>
          </w:p>
        </w:tc>
        <w:tc>
          <w:tcPr>
            <w:tcW w:w="828"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w:t>
            </w:r>
          </w:p>
        </w:tc>
      </w:tr>
      <w:tr w:rsidR="002A61E2">
        <w:trPr>
          <w:trHeight w:hRule="exact" w:val="205"/>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cada 75 adicionales o fracción</w:t>
            </w:r>
          </w:p>
        </w:tc>
        <w:tc>
          <w:tcPr>
            <w:tcW w:w="1080"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955"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2</w:t>
            </w:r>
          </w:p>
        </w:tc>
        <w:tc>
          <w:tcPr>
            <w:tcW w:w="828"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237"/>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57"/>
              <w:rPr>
                <w:rFonts w:ascii="Calibri"/>
                <w:sz w:val="17"/>
              </w:rPr>
            </w:pPr>
            <w:r>
              <w:rPr>
                <w:rFonts w:ascii="Calibri"/>
                <w:w w:val="105"/>
                <w:sz w:val="17"/>
              </w:rPr>
              <w:t>Centros de</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Hasta 100 personas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rFonts w:ascii="Calibri"/>
                <w:sz w:val="17"/>
              </w:rPr>
            </w:pPr>
            <w:r>
              <w:rPr>
                <w:rFonts w:ascii="Calibri"/>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w:t>
            </w:r>
          </w:p>
        </w:tc>
      </w:tr>
      <w:tr w:rsidR="002A61E2">
        <w:trPr>
          <w:trHeight w:hRule="exact" w:val="215"/>
        </w:trPr>
        <w:tc>
          <w:tcPr>
            <w:tcW w:w="1315" w:type="dxa"/>
            <w:tcBorders>
              <w:top w:val="nil"/>
              <w:left w:val="single" w:sz="6" w:space="0" w:color="000000"/>
              <w:bottom w:val="nil"/>
              <w:right w:val="single" w:sz="6" w:space="0" w:color="000000"/>
            </w:tcBorders>
          </w:tcPr>
          <w:p w:rsidR="002A61E2" w:rsidRDefault="006B7FDA">
            <w:pPr>
              <w:pStyle w:val="TableParagraph"/>
              <w:spacing w:line="197" w:lineRule="exact"/>
              <w:ind w:left="57"/>
              <w:rPr>
                <w:rFonts w:ascii="Calibri" w:hAnsi="Calibri"/>
                <w:sz w:val="17"/>
              </w:rPr>
            </w:pPr>
            <w:r>
              <w:rPr>
                <w:rFonts w:ascii="Calibri" w:hAnsi="Calibri"/>
                <w:w w:val="105"/>
                <w:sz w:val="17"/>
              </w:rPr>
              <w:t>información</w:t>
            </w:r>
          </w:p>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101 a 200</w:t>
            </w:r>
          </w:p>
        </w:tc>
        <w:tc>
          <w:tcPr>
            <w:tcW w:w="1080"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4</w:t>
            </w:r>
          </w:p>
        </w:tc>
        <w:tc>
          <w:tcPr>
            <w:tcW w:w="828"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2"/>
                <w:sz w:val="17"/>
              </w:rPr>
              <w:t>-</w:t>
            </w:r>
          </w:p>
        </w:tc>
      </w:tr>
      <w:tr w:rsidR="002A61E2">
        <w:trPr>
          <w:trHeight w:hRule="exact" w:val="206"/>
        </w:trPr>
        <w:tc>
          <w:tcPr>
            <w:tcW w:w="1315" w:type="dxa"/>
            <w:tcBorders>
              <w:top w:val="nil"/>
              <w:left w:val="single" w:sz="6" w:space="0" w:color="000000"/>
              <w:bottom w:val="single" w:sz="6" w:space="0" w:color="000000"/>
              <w:right w:val="single" w:sz="6" w:space="0" w:color="000000"/>
            </w:tcBorders>
          </w:tcPr>
          <w:p w:rsidR="002A61E2" w:rsidRDefault="002A61E2"/>
        </w:tc>
        <w:tc>
          <w:tcPr>
            <w:tcW w:w="2484" w:type="dxa"/>
            <w:gridSpan w:val="4"/>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Cada 200 adicionales o fracción</w:t>
            </w:r>
          </w:p>
        </w:tc>
        <w:tc>
          <w:tcPr>
            <w:tcW w:w="1080" w:type="dxa"/>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955" w:type="dxa"/>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2</w:t>
            </w:r>
          </w:p>
        </w:tc>
        <w:tc>
          <w:tcPr>
            <w:tcW w:w="828" w:type="dxa"/>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rPr>
                <w:rFonts w:ascii="Calibri"/>
                <w:sz w:val="17"/>
              </w:rPr>
            </w:pPr>
            <w:r>
              <w:rPr>
                <w:rFonts w:ascii="Calibri"/>
                <w:w w:val="102"/>
                <w:sz w:val="17"/>
              </w:rPr>
              <w:t>-</w:t>
            </w:r>
          </w:p>
        </w:tc>
      </w:tr>
      <w:tr w:rsidR="002A61E2">
        <w:trPr>
          <w:trHeight w:hRule="exact" w:val="236"/>
        </w:trPr>
        <w:tc>
          <w:tcPr>
            <w:tcW w:w="131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57"/>
              <w:rPr>
                <w:rFonts w:ascii="Calibri"/>
                <w:sz w:val="17"/>
              </w:rPr>
            </w:pPr>
            <w:r>
              <w:rPr>
                <w:rFonts w:ascii="Calibri"/>
                <w:w w:val="105"/>
                <w:sz w:val="17"/>
              </w:rPr>
              <w:t>Instalaciones</w:t>
            </w:r>
          </w:p>
        </w:tc>
        <w:tc>
          <w:tcPr>
            <w:tcW w:w="2484" w:type="dxa"/>
            <w:gridSpan w:val="4"/>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Hasta 100 personas</w:t>
            </w:r>
          </w:p>
        </w:tc>
        <w:tc>
          <w:tcPr>
            <w:tcW w:w="1080"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2</w:t>
            </w:r>
          </w:p>
        </w:tc>
        <w:tc>
          <w:tcPr>
            <w:tcW w:w="955" w:type="dxa"/>
            <w:tcBorders>
              <w:top w:val="single" w:sz="6" w:space="0" w:color="000000"/>
              <w:left w:val="single" w:sz="6" w:space="0" w:color="000000"/>
              <w:bottom w:val="nil"/>
              <w:right w:val="single" w:sz="6" w:space="0" w:color="000000"/>
            </w:tcBorders>
          </w:tcPr>
          <w:p w:rsidR="002A61E2" w:rsidRDefault="006B7FDA">
            <w:pPr>
              <w:pStyle w:val="TableParagraph"/>
              <w:spacing w:before="3"/>
              <w:ind w:left="62"/>
              <w:rPr>
                <w:rFonts w:ascii="Calibri"/>
                <w:sz w:val="17"/>
              </w:rPr>
            </w:pPr>
            <w:r>
              <w:rPr>
                <w:rFonts w:ascii="Calibri"/>
                <w:w w:val="102"/>
                <w:sz w:val="17"/>
              </w:rPr>
              <w:t>2</w:t>
            </w:r>
          </w:p>
        </w:tc>
        <w:tc>
          <w:tcPr>
            <w:tcW w:w="828"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2"/>
                <w:sz w:val="17"/>
              </w:rPr>
              <w:t>-</w:t>
            </w:r>
          </w:p>
        </w:tc>
      </w:tr>
      <w:tr w:rsidR="002A61E2">
        <w:trPr>
          <w:trHeight w:hRule="exact" w:val="214"/>
        </w:trPr>
        <w:tc>
          <w:tcPr>
            <w:tcW w:w="1315" w:type="dxa"/>
            <w:tcBorders>
              <w:top w:val="nil"/>
              <w:left w:val="single" w:sz="6" w:space="0" w:color="000000"/>
              <w:bottom w:val="nil"/>
              <w:right w:val="single" w:sz="6" w:space="0" w:color="000000"/>
            </w:tcBorders>
          </w:tcPr>
          <w:p w:rsidR="002A61E2" w:rsidRDefault="006B7FDA">
            <w:pPr>
              <w:pStyle w:val="TableParagraph"/>
              <w:spacing w:line="196" w:lineRule="exact"/>
              <w:ind w:left="57"/>
              <w:rPr>
                <w:rFonts w:ascii="Calibri"/>
                <w:sz w:val="17"/>
              </w:rPr>
            </w:pPr>
            <w:r>
              <w:rPr>
                <w:rFonts w:ascii="Calibri"/>
                <w:w w:val="105"/>
                <w:sz w:val="17"/>
              </w:rPr>
              <w:t>para</w:t>
            </w:r>
          </w:p>
        </w:tc>
        <w:tc>
          <w:tcPr>
            <w:tcW w:w="2484" w:type="dxa"/>
            <w:gridSpan w:val="4"/>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101 a 400</w:t>
            </w:r>
          </w:p>
        </w:tc>
        <w:tc>
          <w:tcPr>
            <w:tcW w:w="1080"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955" w:type="dxa"/>
            <w:tcBorders>
              <w:top w:val="nil"/>
              <w:left w:val="single" w:sz="6"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4</w:t>
            </w:r>
          </w:p>
        </w:tc>
        <w:tc>
          <w:tcPr>
            <w:tcW w:w="828"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2"/>
                <w:sz w:val="17"/>
              </w:rPr>
              <w:t>-</w:t>
            </w:r>
          </w:p>
        </w:tc>
      </w:tr>
      <w:tr w:rsidR="002A61E2">
        <w:trPr>
          <w:trHeight w:hRule="exact" w:val="431"/>
        </w:trPr>
        <w:tc>
          <w:tcPr>
            <w:tcW w:w="1315" w:type="dxa"/>
            <w:tcBorders>
              <w:top w:val="nil"/>
              <w:left w:val="single" w:sz="6" w:space="0" w:color="000000"/>
              <w:bottom w:val="single" w:sz="12" w:space="0" w:color="000000"/>
              <w:right w:val="single" w:sz="6" w:space="0" w:color="000000"/>
            </w:tcBorders>
          </w:tcPr>
          <w:p w:rsidR="002A61E2" w:rsidRDefault="006B7FDA">
            <w:pPr>
              <w:pStyle w:val="TableParagraph"/>
              <w:spacing w:line="196" w:lineRule="exact"/>
              <w:ind w:left="57"/>
              <w:rPr>
                <w:rFonts w:ascii="Calibri"/>
                <w:sz w:val="17"/>
              </w:rPr>
            </w:pPr>
            <w:r>
              <w:rPr>
                <w:rFonts w:ascii="Calibri"/>
                <w:w w:val="105"/>
                <w:sz w:val="17"/>
              </w:rPr>
              <w:t>exhibiciones</w:t>
            </w:r>
          </w:p>
        </w:tc>
        <w:tc>
          <w:tcPr>
            <w:tcW w:w="2484" w:type="dxa"/>
            <w:gridSpan w:val="4"/>
            <w:tcBorders>
              <w:top w:val="nil"/>
              <w:left w:val="single" w:sz="6" w:space="0" w:color="000000"/>
              <w:bottom w:val="single" w:sz="12" w:space="0" w:color="000000"/>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Cada 200 adicionales o fracción</w:t>
            </w:r>
          </w:p>
        </w:tc>
        <w:tc>
          <w:tcPr>
            <w:tcW w:w="1080" w:type="dxa"/>
            <w:tcBorders>
              <w:top w:val="nil"/>
              <w:left w:val="single" w:sz="6" w:space="0" w:color="000000"/>
              <w:bottom w:val="single" w:sz="12" w:space="0" w:color="000000"/>
              <w:right w:val="single" w:sz="6" w:space="0" w:color="000000"/>
            </w:tcBorders>
          </w:tcPr>
          <w:p w:rsidR="002A61E2" w:rsidRDefault="006B7FDA">
            <w:pPr>
              <w:pStyle w:val="TableParagraph"/>
              <w:spacing w:line="196" w:lineRule="exact"/>
              <w:rPr>
                <w:rFonts w:ascii="Calibri"/>
                <w:sz w:val="17"/>
              </w:rPr>
            </w:pPr>
            <w:r>
              <w:rPr>
                <w:rFonts w:ascii="Calibri"/>
                <w:w w:val="102"/>
                <w:sz w:val="17"/>
              </w:rPr>
              <w:t>1</w:t>
            </w:r>
          </w:p>
        </w:tc>
        <w:tc>
          <w:tcPr>
            <w:tcW w:w="955" w:type="dxa"/>
            <w:tcBorders>
              <w:top w:val="nil"/>
              <w:left w:val="single" w:sz="6" w:space="0" w:color="000000"/>
              <w:bottom w:val="single" w:sz="12" w:space="0" w:color="000000"/>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1</w:t>
            </w:r>
          </w:p>
        </w:tc>
        <w:tc>
          <w:tcPr>
            <w:tcW w:w="828" w:type="dxa"/>
            <w:tcBorders>
              <w:top w:val="nil"/>
              <w:left w:val="single" w:sz="6" w:space="0" w:color="000000"/>
              <w:bottom w:val="single" w:sz="12" w:space="0" w:color="000000"/>
              <w:right w:val="single" w:sz="6" w:space="0" w:color="000000"/>
            </w:tcBorders>
          </w:tcPr>
          <w:p w:rsidR="002A61E2" w:rsidRDefault="006B7FDA">
            <w:pPr>
              <w:pStyle w:val="TableParagraph"/>
              <w:spacing w:line="196" w:lineRule="exact"/>
              <w:rPr>
                <w:rFonts w:ascii="Calibri"/>
                <w:sz w:val="17"/>
              </w:rPr>
            </w:pPr>
            <w:r>
              <w:rPr>
                <w:rFonts w:ascii="Calibri"/>
                <w:w w:val="102"/>
                <w:sz w:val="17"/>
              </w:rPr>
              <w:t>-</w:t>
            </w:r>
          </w:p>
        </w:tc>
      </w:tr>
    </w:tbl>
    <w:p w:rsidR="002A61E2" w:rsidRDefault="002A61E2">
      <w:pPr>
        <w:spacing w:line="196" w:lineRule="exact"/>
        <w:rPr>
          <w:rFonts w:ascii="Calibri"/>
          <w:sz w:val="17"/>
        </w:rPr>
        <w:sectPr w:rsidR="002A61E2">
          <w:headerReference w:type="default" r:id="rId103"/>
          <w:pgSz w:w="11900" w:h="16840"/>
          <w:pgMar w:top="1700" w:right="1120" w:bottom="280" w:left="1100" w:header="1420" w:footer="0" w:gutter="0"/>
          <w:cols w:space="720"/>
        </w:sectPr>
      </w:pPr>
    </w:p>
    <w:p w:rsidR="002A61E2" w:rsidRDefault="006B7FDA">
      <w:pPr>
        <w:pStyle w:val="Textoindependiente"/>
        <w:spacing w:before="6"/>
        <w:rPr>
          <w:rFonts w:ascii="Times New Roman"/>
          <w:sz w:val="10"/>
        </w:rPr>
      </w:pPr>
      <w:r>
        <w:lastRenderedPageBreak/>
        <w:pict>
          <v:group id="_x0000_s1455" style="position:absolute;margin-left:103.2pt;margin-top:207.1pt;width:385pt;height:394.35pt;z-index:-364312;mso-position-horizontal-relative:page;mso-position-vertical-relative:page" coordorigin="2064,4142" coordsize="7700,7887">
            <v:shape id="_x0000_s1457" type="#_x0000_t75" style="position:absolute;left:2064;top:9562;width:2664;height:2467">
              <v:imagedata r:id="rId48" o:title=""/>
            </v:shape>
            <v:shape id="_x0000_s1456" type="#_x0000_t75" style="position:absolute;left:4555;top:4142;width:5208;height:5386">
              <v:imagedata r:id="rId53" o:title=""/>
            </v:shape>
            <w10:wrap anchorx="page" anchory="page"/>
          </v:group>
        </w:pict>
      </w:r>
    </w:p>
    <w:tbl>
      <w:tblPr>
        <w:tblStyle w:val="TableNormal"/>
        <w:tblW w:w="0" w:type="auto"/>
        <w:tblInd w:w="1603"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399"/>
        <w:gridCol w:w="2069"/>
        <w:gridCol w:w="1105"/>
        <w:gridCol w:w="1051"/>
        <w:gridCol w:w="803"/>
      </w:tblGrid>
      <w:tr w:rsidR="002A61E2">
        <w:trPr>
          <w:trHeight w:hRule="exact" w:val="607"/>
        </w:trPr>
        <w:tc>
          <w:tcPr>
            <w:tcW w:w="1399" w:type="dxa"/>
            <w:tcBorders>
              <w:bottom w:val="thinThickMediumGap" w:sz="17" w:space="0" w:color="000000"/>
              <w:right w:val="single" w:sz="6" w:space="0" w:color="000000"/>
            </w:tcBorders>
          </w:tcPr>
          <w:p w:rsidR="002A61E2" w:rsidRDefault="006B7FDA">
            <w:pPr>
              <w:pStyle w:val="TableParagraph"/>
              <w:spacing w:before="119"/>
              <w:ind w:left="25"/>
              <w:rPr>
                <w:b/>
                <w:sz w:val="17"/>
              </w:rPr>
            </w:pPr>
            <w:r>
              <w:rPr>
                <w:b/>
                <w:w w:val="105"/>
                <w:sz w:val="17"/>
              </w:rPr>
              <w:t>TIPOLOGIA</w:t>
            </w:r>
          </w:p>
        </w:tc>
        <w:tc>
          <w:tcPr>
            <w:tcW w:w="2069" w:type="dxa"/>
            <w:tcBorders>
              <w:left w:val="single" w:sz="6" w:space="0" w:color="000000"/>
              <w:bottom w:val="thinThickMediumGap" w:sz="17" w:space="0" w:color="000000"/>
              <w:right w:val="single" w:sz="6" w:space="0" w:color="000000"/>
            </w:tcBorders>
          </w:tcPr>
          <w:p w:rsidR="002A61E2" w:rsidRDefault="006B7FDA">
            <w:pPr>
              <w:pStyle w:val="TableParagraph"/>
              <w:spacing w:before="119"/>
              <w:rPr>
                <w:b/>
                <w:sz w:val="17"/>
              </w:rPr>
            </w:pPr>
            <w:r>
              <w:rPr>
                <w:b/>
                <w:w w:val="105"/>
                <w:sz w:val="17"/>
              </w:rPr>
              <w:t>MAGNITUD</w:t>
            </w:r>
          </w:p>
        </w:tc>
        <w:tc>
          <w:tcPr>
            <w:tcW w:w="1105" w:type="dxa"/>
            <w:tcBorders>
              <w:left w:val="single" w:sz="6" w:space="0" w:color="000000"/>
              <w:bottom w:val="thinThickMediumGap" w:sz="17" w:space="0" w:color="000000"/>
              <w:right w:val="single" w:sz="5" w:space="0" w:color="000000"/>
            </w:tcBorders>
          </w:tcPr>
          <w:p w:rsidR="002A61E2" w:rsidRDefault="006B7FDA">
            <w:pPr>
              <w:pStyle w:val="TableParagraph"/>
              <w:spacing w:before="119"/>
              <w:rPr>
                <w:b/>
                <w:sz w:val="17"/>
              </w:rPr>
            </w:pPr>
            <w:r>
              <w:rPr>
                <w:b/>
                <w:w w:val="105"/>
                <w:sz w:val="17"/>
              </w:rPr>
              <w:t>INODOROS</w:t>
            </w:r>
          </w:p>
        </w:tc>
        <w:tc>
          <w:tcPr>
            <w:tcW w:w="1051" w:type="dxa"/>
            <w:tcBorders>
              <w:left w:val="single" w:sz="5" w:space="0" w:color="000000"/>
              <w:bottom w:val="thinThickMediumGap" w:sz="17" w:space="0" w:color="000000"/>
              <w:right w:val="single" w:sz="5" w:space="0" w:color="000000"/>
            </w:tcBorders>
          </w:tcPr>
          <w:p w:rsidR="002A61E2" w:rsidRDefault="006B7FDA">
            <w:pPr>
              <w:pStyle w:val="TableParagraph"/>
              <w:spacing w:before="119"/>
              <w:rPr>
                <w:b/>
                <w:sz w:val="17"/>
              </w:rPr>
            </w:pPr>
            <w:r>
              <w:rPr>
                <w:b/>
                <w:w w:val="105"/>
                <w:sz w:val="17"/>
              </w:rPr>
              <w:t>LAVABOS</w:t>
            </w:r>
          </w:p>
        </w:tc>
        <w:tc>
          <w:tcPr>
            <w:tcW w:w="803" w:type="dxa"/>
            <w:tcBorders>
              <w:left w:val="single" w:sz="5" w:space="0" w:color="000000"/>
              <w:bottom w:val="thinThickMediumGap" w:sz="17" w:space="0" w:color="000000"/>
            </w:tcBorders>
          </w:tcPr>
          <w:p w:rsidR="002A61E2" w:rsidRDefault="006B7FDA">
            <w:pPr>
              <w:pStyle w:val="TableParagraph"/>
              <w:spacing w:before="119" w:line="247" w:lineRule="auto"/>
              <w:ind w:left="62" w:right="58"/>
              <w:rPr>
                <w:b/>
                <w:sz w:val="17"/>
              </w:rPr>
            </w:pPr>
            <w:r>
              <w:rPr>
                <w:b/>
                <w:sz w:val="17"/>
              </w:rPr>
              <w:t xml:space="preserve">REGAD </w:t>
            </w:r>
            <w:r>
              <w:rPr>
                <w:b/>
                <w:w w:val="105"/>
                <w:sz w:val="17"/>
              </w:rPr>
              <w:t>ERAS</w:t>
            </w:r>
          </w:p>
        </w:tc>
      </w:tr>
      <w:tr w:rsidR="002A61E2">
        <w:trPr>
          <w:trHeight w:hRule="exact" w:val="268"/>
        </w:trPr>
        <w:tc>
          <w:tcPr>
            <w:tcW w:w="6427" w:type="dxa"/>
            <w:gridSpan w:val="5"/>
            <w:tcBorders>
              <w:left w:val="single" w:sz="6" w:space="0" w:color="000000"/>
              <w:bottom w:val="single" w:sz="6" w:space="0" w:color="000000"/>
              <w:right w:val="single" w:sz="6" w:space="0" w:color="000000"/>
            </w:tcBorders>
          </w:tcPr>
          <w:p w:rsidR="002A61E2" w:rsidRDefault="006B7FDA">
            <w:pPr>
              <w:pStyle w:val="TableParagraph"/>
              <w:spacing w:before="8"/>
              <w:rPr>
                <w:rFonts w:ascii="Calibri" w:hAnsi="Calibri"/>
                <w:sz w:val="17"/>
              </w:rPr>
            </w:pPr>
            <w:r>
              <w:rPr>
                <w:rFonts w:ascii="Calibri" w:hAnsi="Calibri"/>
                <w:w w:val="105"/>
                <w:sz w:val="17"/>
              </w:rPr>
              <w:t>II.5 Recreación</w:t>
            </w:r>
          </w:p>
        </w:tc>
      </w:tr>
      <w:tr w:rsidR="002A61E2">
        <w:trPr>
          <w:trHeight w:hRule="exact" w:val="236"/>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Entretenimiento</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Hasta 100 personas</w:t>
            </w:r>
          </w:p>
        </w:tc>
        <w:tc>
          <w:tcPr>
            <w:tcW w:w="1105" w:type="dxa"/>
            <w:tcBorders>
              <w:top w:val="single" w:sz="6" w:space="0" w:color="000000"/>
              <w:left w:val="single" w:sz="6" w:space="0" w:color="000000"/>
              <w:bottom w:val="nil"/>
              <w:right w:val="single" w:sz="5" w:space="0" w:color="000000"/>
            </w:tcBorders>
          </w:tcPr>
          <w:p w:rsidR="002A61E2" w:rsidRDefault="006B7FDA">
            <w:pPr>
              <w:pStyle w:val="TableParagraph"/>
              <w:spacing w:before="3"/>
              <w:rPr>
                <w:rFonts w:ascii="Calibri"/>
                <w:sz w:val="17"/>
              </w:rPr>
            </w:pPr>
            <w:r>
              <w:rPr>
                <w:rFonts w:ascii="Calibri"/>
                <w:w w:val="102"/>
                <w:sz w:val="17"/>
              </w:rPr>
              <w:t>2</w:t>
            </w:r>
          </w:p>
        </w:tc>
        <w:tc>
          <w:tcPr>
            <w:tcW w:w="1051" w:type="dxa"/>
            <w:tcBorders>
              <w:top w:val="single" w:sz="6" w:space="0" w:color="000000"/>
              <w:left w:val="single" w:sz="5" w:space="0" w:color="000000"/>
              <w:bottom w:val="nil"/>
              <w:right w:val="single" w:sz="5" w:space="0" w:color="000000"/>
            </w:tcBorders>
          </w:tcPr>
          <w:p w:rsidR="002A61E2" w:rsidRDefault="006B7FDA">
            <w:pPr>
              <w:pStyle w:val="TableParagraph"/>
              <w:spacing w:before="3"/>
              <w:rPr>
                <w:rFonts w:ascii="Calibri"/>
                <w:sz w:val="17"/>
              </w:rPr>
            </w:pPr>
            <w:r>
              <w:rPr>
                <w:rFonts w:ascii="Calibri"/>
                <w:w w:val="102"/>
                <w:sz w:val="17"/>
              </w:rPr>
              <w:t>2</w:t>
            </w:r>
          </w:p>
        </w:tc>
        <w:tc>
          <w:tcPr>
            <w:tcW w:w="803" w:type="dxa"/>
            <w:tcBorders>
              <w:top w:val="single" w:sz="6" w:space="0" w:color="000000"/>
              <w:left w:val="single" w:sz="5" w:space="0" w:color="000000"/>
              <w:bottom w:val="nil"/>
              <w:right w:val="single" w:sz="6" w:space="0" w:color="000000"/>
            </w:tcBorders>
          </w:tcPr>
          <w:p w:rsidR="002A61E2" w:rsidRDefault="006B7FDA">
            <w:pPr>
              <w:pStyle w:val="TableParagraph"/>
              <w:spacing w:before="3"/>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101 a 200</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15"/>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200 adicionales o</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05"/>
        </w:trPr>
        <w:tc>
          <w:tcPr>
            <w:tcW w:w="1399" w:type="dxa"/>
            <w:tcBorders>
              <w:top w:val="nil"/>
              <w:left w:val="single" w:sz="6" w:space="0" w:color="000000"/>
              <w:bottom w:val="single" w:sz="6" w:space="0" w:color="000000"/>
              <w:right w:val="single" w:sz="6" w:space="0" w:color="000000"/>
            </w:tcBorders>
          </w:tcPr>
          <w:p w:rsidR="002A61E2" w:rsidRDefault="002A61E2"/>
        </w:tc>
        <w:tc>
          <w:tcPr>
            <w:tcW w:w="2069"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fracción</w:t>
            </w:r>
          </w:p>
        </w:tc>
        <w:tc>
          <w:tcPr>
            <w:tcW w:w="1105" w:type="dxa"/>
            <w:tcBorders>
              <w:top w:val="nil"/>
              <w:left w:val="single" w:sz="6" w:space="0" w:color="000000"/>
              <w:bottom w:val="single" w:sz="6" w:space="0" w:color="000000"/>
              <w:right w:val="single" w:sz="5" w:space="0" w:color="000000"/>
            </w:tcBorders>
          </w:tcPr>
          <w:p w:rsidR="002A61E2" w:rsidRDefault="002A61E2"/>
        </w:tc>
        <w:tc>
          <w:tcPr>
            <w:tcW w:w="1051" w:type="dxa"/>
            <w:tcBorders>
              <w:top w:val="nil"/>
              <w:left w:val="single" w:sz="5" w:space="0" w:color="000000"/>
              <w:bottom w:val="single" w:sz="6" w:space="0" w:color="000000"/>
              <w:right w:val="single" w:sz="5" w:space="0" w:color="000000"/>
            </w:tcBorders>
          </w:tcPr>
          <w:p w:rsidR="002A61E2" w:rsidRDefault="002A61E2"/>
        </w:tc>
        <w:tc>
          <w:tcPr>
            <w:tcW w:w="803"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37"/>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Deportes y</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Canchas y</w:t>
            </w:r>
          </w:p>
        </w:tc>
        <w:tc>
          <w:tcPr>
            <w:tcW w:w="1105" w:type="dxa"/>
            <w:tcBorders>
              <w:top w:val="single" w:sz="6" w:space="0" w:color="000000"/>
              <w:left w:val="single" w:sz="6" w:space="0" w:color="000000"/>
              <w:bottom w:val="nil"/>
              <w:right w:val="single" w:sz="5" w:space="0" w:color="000000"/>
            </w:tcBorders>
          </w:tcPr>
          <w:p w:rsidR="002A61E2" w:rsidRDefault="002A61E2"/>
        </w:tc>
        <w:tc>
          <w:tcPr>
            <w:tcW w:w="1051" w:type="dxa"/>
            <w:tcBorders>
              <w:top w:val="single" w:sz="6" w:space="0" w:color="000000"/>
              <w:left w:val="single" w:sz="5" w:space="0" w:color="000000"/>
              <w:bottom w:val="nil"/>
              <w:right w:val="single" w:sz="5" w:space="0" w:color="000000"/>
            </w:tcBorders>
          </w:tcPr>
          <w:p w:rsidR="002A61E2" w:rsidRDefault="002A61E2"/>
        </w:tc>
        <w:tc>
          <w:tcPr>
            <w:tcW w:w="803" w:type="dxa"/>
            <w:tcBorders>
              <w:top w:val="single" w:sz="6" w:space="0" w:color="000000"/>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recreación</w:t>
            </w:r>
          </w:p>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sz w:val="17"/>
              </w:rPr>
              <w:t>centros deportivos: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Hasta 100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2</w:t>
            </w:r>
          </w:p>
        </w:tc>
      </w:tr>
      <w:tr w:rsidR="002A61E2">
        <w:trPr>
          <w:trHeight w:hRule="exact" w:val="215"/>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101 a 200</w:t>
            </w:r>
          </w:p>
        </w:tc>
        <w:tc>
          <w:tcPr>
            <w:tcW w:w="1105" w:type="dxa"/>
            <w:tcBorders>
              <w:top w:val="nil"/>
              <w:left w:val="single" w:sz="6"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4</w:t>
            </w:r>
          </w:p>
        </w:tc>
        <w:tc>
          <w:tcPr>
            <w:tcW w:w="1051" w:type="dxa"/>
            <w:tcBorders>
              <w:top w:val="nil"/>
              <w:left w:val="single" w:sz="5"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4</w:t>
            </w:r>
          </w:p>
        </w:tc>
        <w:tc>
          <w:tcPr>
            <w:tcW w:w="803" w:type="dxa"/>
            <w:tcBorders>
              <w:top w:val="nil"/>
              <w:left w:val="single" w:sz="5"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4</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200 personas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adicionales o fracción</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2</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Estadios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Hasta 100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101 a 200</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15"/>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200 personas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05"/>
        </w:trPr>
        <w:tc>
          <w:tcPr>
            <w:tcW w:w="1399" w:type="dxa"/>
            <w:tcBorders>
              <w:top w:val="nil"/>
              <w:left w:val="single" w:sz="6" w:space="0" w:color="000000"/>
              <w:bottom w:val="single" w:sz="6" w:space="0" w:color="000000"/>
              <w:right w:val="single" w:sz="6" w:space="0" w:color="000000"/>
            </w:tcBorders>
          </w:tcPr>
          <w:p w:rsidR="002A61E2" w:rsidRDefault="002A61E2"/>
        </w:tc>
        <w:tc>
          <w:tcPr>
            <w:tcW w:w="2069"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adicionales o fracción</w:t>
            </w:r>
          </w:p>
        </w:tc>
        <w:tc>
          <w:tcPr>
            <w:tcW w:w="1105" w:type="dxa"/>
            <w:tcBorders>
              <w:top w:val="nil"/>
              <w:left w:val="single" w:sz="6" w:space="0" w:color="000000"/>
              <w:bottom w:val="single" w:sz="6" w:space="0" w:color="000000"/>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1051" w:type="dxa"/>
            <w:tcBorders>
              <w:top w:val="nil"/>
              <w:left w:val="single" w:sz="5" w:space="0" w:color="000000"/>
              <w:bottom w:val="single" w:sz="6" w:space="0" w:color="000000"/>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803" w:type="dxa"/>
            <w:tcBorders>
              <w:top w:val="nil"/>
              <w:left w:val="single" w:sz="5" w:space="0" w:color="000000"/>
              <w:bottom w:val="single" w:sz="6" w:space="0" w:color="000000"/>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w:t>
            </w:r>
          </w:p>
        </w:tc>
      </w:tr>
      <w:tr w:rsidR="002A61E2">
        <w:trPr>
          <w:trHeight w:hRule="exact" w:val="238"/>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sz w:val="17"/>
              </w:rPr>
            </w:pPr>
            <w:r>
              <w:rPr>
                <w:rFonts w:ascii="Calibri"/>
                <w:w w:val="105"/>
                <w:sz w:val="17"/>
              </w:rPr>
              <w:t>Alojamiento</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hAnsi="Calibri"/>
                <w:sz w:val="17"/>
              </w:rPr>
            </w:pPr>
            <w:r>
              <w:rPr>
                <w:rFonts w:ascii="Calibri" w:hAnsi="Calibri"/>
                <w:w w:val="105"/>
                <w:sz w:val="17"/>
              </w:rPr>
              <w:t>Hasta 10 huéspedes</w:t>
            </w:r>
          </w:p>
        </w:tc>
        <w:tc>
          <w:tcPr>
            <w:tcW w:w="1105" w:type="dxa"/>
            <w:tcBorders>
              <w:top w:val="single" w:sz="6" w:space="0" w:color="000000"/>
              <w:left w:val="single" w:sz="6" w:space="0" w:color="000000"/>
              <w:bottom w:val="nil"/>
              <w:right w:val="single" w:sz="5" w:space="0" w:color="000000"/>
            </w:tcBorders>
          </w:tcPr>
          <w:p w:rsidR="002A61E2" w:rsidRDefault="006B7FDA">
            <w:pPr>
              <w:pStyle w:val="TableParagraph"/>
              <w:spacing w:before="6"/>
              <w:rPr>
                <w:rFonts w:ascii="Calibri"/>
                <w:sz w:val="17"/>
              </w:rPr>
            </w:pPr>
            <w:r>
              <w:rPr>
                <w:rFonts w:ascii="Calibri"/>
                <w:w w:val="102"/>
                <w:sz w:val="17"/>
              </w:rPr>
              <w:t>2</w:t>
            </w:r>
          </w:p>
        </w:tc>
        <w:tc>
          <w:tcPr>
            <w:tcW w:w="1051" w:type="dxa"/>
            <w:tcBorders>
              <w:top w:val="single" w:sz="6" w:space="0" w:color="000000"/>
              <w:left w:val="single" w:sz="5" w:space="0" w:color="000000"/>
              <w:bottom w:val="nil"/>
              <w:right w:val="single" w:sz="5" w:space="0" w:color="000000"/>
            </w:tcBorders>
          </w:tcPr>
          <w:p w:rsidR="002A61E2" w:rsidRDefault="006B7FDA">
            <w:pPr>
              <w:pStyle w:val="TableParagraph"/>
              <w:spacing w:before="6"/>
              <w:rPr>
                <w:rFonts w:ascii="Calibri"/>
                <w:sz w:val="17"/>
              </w:rPr>
            </w:pPr>
            <w:r>
              <w:rPr>
                <w:rFonts w:ascii="Calibri"/>
                <w:w w:val="102"/>
                <w:sz w:val="17"/>
              </w:rPr>
              <w:t>2</w:t>
            </w:r>
          </w:p>
        </w:tc>
        <w:tc>
          <w:tcPr>
            <w:tcW w:w="803" w:type="dxa"/>
            <w:tcBorders>
              <w:top w:val="single" w:sz="6" w:space="0" w:color="000000"/>
              <w:left w:val="single" w:sz="5" w:space="0" w:color="000000"/>
              <w:bottom w:val="nil"/>
              <w:right w:val="single" w:sz="6" w:space="0" w:color="000000"/>
            </w:tcBorders>
          </w:tcPr>
          <w:p w:rsidR="002A61E2" w:rsidRDefault="006B7FDA">
            <w:pPr>
              <w:pStyle w:val="TableParagraph"/>
              <w:spacing w:before="6"/>
              <w:ind w:left="62"/>
              <w:rPr>
                <w:rFonts w:ascii="Calibri"/>
                <w:sz w:val="17"/>
              </w:rPr>
            </w:pPr>
            <w:r>
              <w:rPr>
                <w:rFonts w:ascii="Calibri"/>
                <w:w w:val="102"/>
                <w:sz w:val="17"/>
              </w:rPr>
              <w:t>1</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11 a 25</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2</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25 adicionales o</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1</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1</w:t>
            </w:r>
          </w:p>
        </w:tc>
      </w:tr>
      <w:tr w:rsidR="002A61E2">
        <w:trPr>
          <w:trHeight w:hRule="exact" w:val="206"/>
        </w:trPr>
        <w:tc>
          <w:tcPr>
            <w:tcW w:w="1399" w:type="dxa"/>
            <w:tcBorders>
              <w:top w:val="nil"/>
              <w:left w:val="single" w:sz="6" w:space="0" w:color="000000"/>
              <w:bottom w:val="single" w:sz="6" w:space="0" w:color="000000"/>
              <w:right w:val="single" w:sz="6" w:space="0" w:color="000000"/>
            </w:tcBorders>
          </w:tcPr>
          <w:p w:rsidR="002A61E2" w:rsidRDefault="002A61E2"/>
        </w:tc>
        <w:tc>
          <w:tcPr>
            <w:tcW w:w="2069" w:type="dxa"/>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fracción</w:t>
            </w:r>
          </w:p>
        </w:tc>
        <w:tc>
          <w:tcPr>
            <w:tcW w:w="1105" w:type="dxa"/>
            <w:tcBorders>
              <w:top w:val="nil"/>
              <w:left w:val="single" w:sz="6" w:space="0" w:color="000000"/>
              <w:bottom w:val="single" w:sz="6" w:space="0" w:color="000000"/>
              <w:right w:val="single" w:sz="5" w:space="0" w:color="000000"/>
            </w:tcBorders>
          </w:tcPr>
          <w:p w:rsidR="002A61E2" w:rsidRDefault="002A61E2"/>
        </w:tc>
        <w:tc>
          <w:tcPr>
            <w:tcW w:w="1051" w:type="dxa"/>
            <w:tcBorders>
              <w:top w:val="nil"/>
              <w:left w:val="single" w:sz="5" w:space="0" w:color="000000"/>
              <w:bottom w:val="single" w:sz="6" w:space="0" w:color="000000"/>
              <w:right w:val="single" w:sz="5" w:space="0" w:color="000000"/>
            </w:tcBorders>
          </w:tcPr>
          <w:p w:rsidR="002A61E2" w:rsidRDefault="002A61E2"/>
        </w:tc>
        <w:tc>
          <w:tcPr>
            <w:tcW w:w="803"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37"/>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Seguridad</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3"/>
              <w:rPr>
                <w:rFonts w:ascii="Calibri"/>
                <w:sz w:val="17"/>
              </w:rPr>
            </w:pPr>
            <w:r>
              <w:rPr>
                <w:rFonts w:ascii="Calibri"/>
                <w:w w:val="105"/>
                <w:sz w:val="17"/>
              </w:rPr>
              <w:t>Hasta 10 personas</w:t>
            </w:r>
          </w:p>
        </w:tc>
        <w:tc>
          <w:tcPr>
            <w:tcW w:w="1105" w:type="dxa"/>
            <w:tcBorders>
              <w:top w:val="single" w:sz="6" w:space="0" w:color="000000"/>
              <w:left w:val="single" w:sz="6" w:space="0" w:color="000000"/>
              <w:bottom w:val="nil"/>
              <w:right w:val="single" w:sz="5" w:space="0" w:color="000000"/>
            </w:tcBorders>
          </w:tcPr>
          <w:p w:rsidR="002A61E2" w:rsidRDefault="006B7FDA">
            <w:pPr>
              <w:pStyle w:val="TableParagraph"/>
              <w:spacing w:before="3"/>
              <w:rPr>
                <w:rFonts w:ascii="Calibri"/>
                <w:sz w:val="17"/>
              </w:rPr>
            </w:pPr>
            <w:r>
              <w:rPr>
                <w:rFonts w:ascii="Calibri"/>
                <w:w w:val="102"/>
                <w:sz w:val="17"/>
              </w:rPr>
              <w:t>1</w:t>
            </w:r>
          </w:p>
        </w:tc>
        <w:tc>
          <w:tcPr>
            <w:tcW w:w="1051" w:type="dxa"/>
            <w:tcBorders>
              <w:top w:val="single" w:sz="6" w:space="0" w:color="000000"/>
              <w:left w:val="single" w:sz="5" w:space="0" w:color="000000"/>
              <w:bottom w:val="nil"/>
              <w:right w:val="single" w:sz="5" w:space="0" w:color="000000"/>
            </w:tcBorders>
          </w:tcPr>
          <w:p w:rsidR="002A61E2" w:rsidRDefault="006B7FDA">
            <w:pPr>
              <w:pStyle w:val="TableParagraph"/>
              <w:spacing w:before="3"/>
              <w:rPr>
                <w:rFonts w:ascii="Calibri"/>
                <w:sz w:val="17"/>
              </w:rPr>
            </w:pPr>
            <w:r>
              <w:rPr>
                <w:rFonts w:ascii="Calibri"/>
                <w:w w:val="102"/>
                <w:sz w:val="17"/>
              </w:rPr>
              <w:t>1</w:t>
            </w:r>
          </w:p>
        </w:tc>
        <w:tc>
          <w:tcPr>
            <w:tcW w:w="803" w:type="dxa"/>
            <w:tcBorders>
              <w:top w:val="single" w:sz="6" w:space="0" w:color="000000"/>
              <w:left w:val="single" w:sz="5" w:space="0" w:color="000000"/>
              <w:bottom w:val="nil"/>
              <w:right w:val="single" w:sz="6" w:space="0" w:color="000000"/>
            </w:tcBorders>
          </w:tcPr>
          <w:p w:rsidR="002A61E2" w:rsidRDefault="006B7FDA">
            <w:pPr>
              <w:pStyle w:val="TableParagraph"/>
              <w:spacing w:before="3"/>
              <w:ind w:left="62"/>
              <w:rPr>
                <w:rFonts w:ascii="Calibri"/>
                <w:sz w:val="17"/>
              </w:rPr>
            </w:pPr>
            <w:r>
              <w:rPr>
                <w:rFonts w:ascii="Calibri"/>
                <w:w w:val="102"/>
                <w:sz w:val="17"/>
              </w:rPr>
              <w:t>1</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11 a 25</w:t>
            </w:r>
          </w:p>
        </w:tc>
        <w:tc>
          <w:tcPr>
            <w:tcW w:w="1105" w:type="dxa"/>
            <w:tcBorders>
              <w:top w:val="nil"/>
              <w:left w:val="single" w:sz="6"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2</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Cada 25 adicionales o</w:t>
            </w:r>
          </w:p>
        </w:tc>
        <w:tc>
          <w:tcPr>
            <w:tcW w:w="1105" w:type="dxa"/>
            <w:tcBorders>
              <w:top w:val="nil"/>
              <w:left w:val="single" w:sz="6"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1051" w:type="dxa"/>
            <w:tcBorders>
              <w:top w:val="nil"/>
              <w:left w:val="single" w:sz="5"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803" w:type="dxa"/>
            <w:tcBorders>
              <w:top w:val="nil"/>
              <w:left w:val="single" w:sz="5"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1</w:t>
            </w:r>
          </w:p>
        </w:tc>
      </w:tr>
      <w:tr w:rsidR="002A61E2">
        <w:trPr>
          <w:trHeight w:hRule="exact" w:val="205"/>
        </w:trPr>
        <w:tc>
          <w:tcPr>
            <w:tcW w:w="1399" w:type="dxa"/>
            <w:tcBorders>
              <w:top w:val="nil"/>
              <w:left w:val="single" w:sz="6" w:space="0" w:color="000000"/>
              <w:bottom w:val="single" w:sz="6" w:space="0" w:color="000000"/>
              <w:right w:val="single" w:sz="6" w:space="0" w:color="000000"/>
            </w:tcBorders>
          </w:tcPr>
          <w:p w:rsidR="002A61E2" w:rsidRDefault="002A61E2"/>
        </w:tc>
        <w:tc>
          <w:tcPr>
            <w:tcW w:w="2069" w:type="dxa"/>
            <w:tcBorders>
              <w:top w:val="nil"/>
              <w:left w:val="single" w:sz="6" w:space="0" w:color="000000"/>
              <w:bottom w:val="single" w:sz="6" w:space="0" w:color="000000"/>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fracción</w:t>
            </w:r>
          </w:p>
        </w:tc>
        <w:tc>
          <w:tcPr>
            <w:tcW w:w="1105" w:type="dxa"/>
            <w:tcBorders>
              <w:top w:val="nil"/>
              <w:left w:val="single" w:sz="6" w:space="0" w:color="000000"/>
              <w:bottom w:val="single" w:sz="6" w:space="0" w:color="000000"/>
              <w:right w:val="single" w:sz="5" w:space="0" w:color="000000"/>
            </w:tcBorders>
          </w:tcPr>
          <w:p w:rsidR="002A61E2" w:rsidRDefault="002A61E2"/>
        </w:tc>
        <w:tc>
          <w:tcPr>
            <w:tcW w:w="1051" w:type="dxa"/>
            <w:tcBorders>
              <w:top w:val="nil"/>
              <w:left w:val="single" w:sz="5" w:space="0" w:color="000000"/>
              <w:bottom w:val="single" w:sz="6" w:space="0" w:color="000000"/>
              <w:right w:val="single" w:sz="5" w:space="0" w:color="000000"/>
            </w:tcBorders>
          </w:tcPr>
          <w:p w:rsidR="002A61E2" w:rsidRDefault="002A61E2"/>
        </w:tc>
        <w:tc>
          <w:tcPr>
            <w:tcW w:w="803"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38"/>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sz w:val="17"/>
              </w:rPr>
            </w:pPr>
            <w:r>
              <w:rPr>
                <w:rFonts w:ascii="Calibri"/>
                <w:w w:val="105"/>
                <w:sz w:val="17"/>
              </w:rPr>
              <w:t>Servicios</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sz w:val="17"/>
              </w:rPr>
            </w:pPr>
            <w:r>
              <w:rPr>
                <w:rFonts w:ascii="Calibri"/>
                <w:w w:val="105"/>
                <w:sz w:val="17"/>
              </w:rPr>
              <w:t>Funerarias y velatorios:</w:t>
            </w:r>
          </w:p>
        </w:tc>
        <w:tc>
          <w:tcPr>
            <w:tcW w:w="1105" w:type="dxa"/>
            <w:tcBorders>
              <w:top w:val="single" w:sz="6" w:space="0" w:color="000000"/>
              <w:left w:val="single" w:sz="6" w:space="0" w:color="000000"/>
              <w:bottom w:val="nil"/>
              <w:right w:val="single" w:sz="5" w:space="0" w:color="000000"/>
            </w:tcBorders>
          </w:tcPr>
          <w:p w:rsidR="002A61E2" w:rsidRDefault="002A61E2"/>
        </w:tc>
        <w:tc>
          <w:tcPr>
            <w:tcW w:w="1051" w:type="dxa"/>
            <w:tcBorders>
              <w:top w:val="single" w:sz="6" w:space="0" w:color="000000"/>
              <w:left w:val="single" w:sz="5" w:space="0" w:color="000000"/>
              <w:bottom w:val="nil"/>
              <w:right w:val="single" w:sz="5" w:space="0" w:color="000000"/>
            </w:tcBorders>
          </w:tcPr>
          <w:p w:rsidR="002A61E2" w:rsidRDefault="002A61E2"/>
        </w:tc>
        <w:tc>
          <w:tcPr>
            <w:tcW w:w="803" w:type="dxa"/>
            <w:tcBorders>
              <w:top w:val="single" w:sz="6" w:space="0" w:color="000000"/>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funerarios</w:t>
            </w:r>
          </w:p>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Hasta 100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101 a 200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6</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200 personas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06"/>
        </w:trPr>
        <w:tc>
          <w:tcPr>
            <w:tcW w:w="1399" w:type="dxa"/>
            <w:tcBorders>
              <w:top w:val="nil"/>
              <w:left w:val="single" w:sz="6" w:space="0" w:color="000000"/>
              <w:bottom w:val="single" w:sz="6" w:space="0" w:color="000000"/>
              <w:right w:val="single" w:sz="6" w:space="0" w:color="000000"/>
            </w:tcBorders>
          </w:tcPr>
          <w:p w:rsidR="002A61E2" w:rsidRDefault="002A61E2"/>
        </w:tc>
        <w:tc>
          <w:tcPr>
            <w:tcW w:w="2069" w:type="dxa"/>
            <w:tcBorders>
              <w:top w:val="nil"/>
              <w:left w:val="single" w:sz="6" w:space="0" w:color="000000"/>
              <w:bottom w:val="single" w:sz="6" w:space="0" w:color="000000"/>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adicionales o fracción</w:t>
            </w:r>
          </w:p>
        </w:tc>
        <w:tc>
          <w:tcPr>
            <w:tcW w:w="1105" w:type="dxa"/>
            <w:tcBorders>
              <w:top w:val="nil"/>
              <w:left w:val="single" w:sz="6" w:space="0" w:color="000000"/>
              <w:bottom w:val="single" w:sz="6" w:space="0" w:color="000000"/>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single" w:sz="6" w:space="0" w:color="000000"/>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single" w:sz="6" w:space="0" w:color="000000"/>
              <w:right w:val="single" w:sz="6" w:space="0" w:color="000000"/>
            </w:tcBorders>
          </w:tcPr>
          <w:p w:rsidR="002A61E2" w:rsidRDefault="006B7FDA">
            <w:pPr>
              <w:pStyle w:val="TableParagraph"/>
              <w:spacing w:line="196" w:lineRule="exact"/>
              <w:ind w:left="62"/>
              <w:rPr>
                <w:rFonts w:ascii="Calibri"/>
                <w:sz w:val="17"/>
              </w:rPr>
            </w:pPr>
            <w:r>
              <w:rPr>
                <w:rFonts w:ascii="Calibri"/>
                <w:w w:val="102"/>
                <w:sz w:val="17"/>
              </w:rPr>
              <w:t>-</w:t>
            </w:r>
          </w:p>
        </w:tc>
      </w:tr>
      <w:tr w:rsidR="002A61E2">
        <w:trPr>
          <w:trHeight w:hRule="exact" w:val="237"/>
        </w:trPr>
        <w:tc>
          <w:tcPr>
            <w:tcW w:w="139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sz w:val="17"/>
              </w:rPr>
            </w:pPr>
            <w:r>
              <w:rPr>
                <w:rFonts w:ascii="Calibri"/>
                <w:w w:val="105"/>
                <w:sz w:val="17"/>
              </w:rPr>
              <w:t>II.9</w:t>
            </w:r>
          </w:p>
        </w:tc>
        <w:tc>
          <w:tcPr>
            <w:tcW w:w="2069" w:type="dxa"/>
            <w:tcBorders>
              <w:top w:val="single" w:sz="6" w:space="0" w:color="000000"/>
              <w:left w:val="single" w:sz="6" w:space="0" w:color="000000"/>
              <w:bottom w:val="nil"/>
              <w:right w:val="single" w:sz="6" w:space="0" w:color="000000"/>
            </w:tcBorders>
          </w:tcPr>
          <w:p w:rsidR="002A61E2" w:rsidRDefault="006B7FDA">
            <w:pPr>
              <w:pStyle w:val="TableParagraph"/>
              <w:spacing w:before="6"/>
              <w:rPr>
                <w:rFonts w:ascii="Calibri"/>
                <w:sz w:val="17"/>
              </w:rPr>
            </w:pPr>
            <w:r>
              <w:rPr>
                <w:rFonts w:ascii="Calibri"/>
                <w:w w:val="105"/>
                <w:sz w:val="17"/>
              </w:rPr>
              <w:t>Estacionamientos:</w:t>
            </w:r>
          </w:p>
        </w:tc>
        <w:tc>
          <w:tcPr>
            <w:tcW w:w="1105" w:type="dxa"/>
            <w:tcBorders>
              <w:top w:val="single" w:sz="6" w:space="0" w:color="000000"/>
              <w:left w:val="single" w:sz="6" w:space="0" w:color="000000"/>
              <w:bottom w:val="nil"/>
              <w:right w:val="single" w:sz="5" w:space="0" w:color="000000"/>
            </w:tcBorders>
          </w:tcPr>
          <w:p w:rsidR="002A61E2" w:rsidRDefault="002A61E2"/>
        </w:tc>
        <w:tc>
          <w:tcPr>
            <w:tcW w:w="1051" w:type="dxa"/>
            <w:tcBorders>
              <w:top w:val="single" w:sz="6" w:space="0" w:color="000000"/>
              <w:left w:val="single" w:sz="5" w:space="0" w:color="000000"/>
              <w:bottom w:val="nil"/>
              <w:right w:val="single" w:sz="5" w:space="0" w:color="000000"/>
            </w:tcBorders>
          </w:tcPr>
          <w:p w:rsidR="002A61E2" w:rsidRDefault="002A61E2"/>
        </w:tc>
        <w:tc>
          <w:tcPr>
            <w:tcW w:w="803" w:type="dxa"/>
            <w:tcBorders>
              <w:top w:val="single" w:sz="6" w:space="0" w:color="000000"/>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Comunicaciones</w:t>
            </w:r>
          </w:p>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Empleados</w:t>
            </w:r>
          </w:p>
        </w:tc>
        <w:tc>
          <w:tcPr>
            <w:tcW w:w="1105" w:type="dxa"/>
            <w:tcBorders>
              <w:top w:val="nil"/>
              <w:left w:val="single" w:sz="6"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1051" w:type="dxa"/>
            <w:tcBorders>
              <w:top w:val="nil"/>
              <w:left w:val="single" w:sz="5"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803" w:type="dxa"/>
            <w:tcBorders>
              <w:top w:val="nil"/>
              <w:left w:val="single" w:sz="5"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6B7FDA">
            <w:pPr>
              <w:pStyle w:val="TableParagraph"/>
              <w:spacing w:line="197" w:lineRule="exact"/>
              <w:ind w:left="297"/>
              <w:rPr>
                <w:rFonts w:ascii="Calibri"/>
                <w:sz w:val="17"/>
              </w:rPr>
            </w:pPr>
            <w:r>
              <w:rPr>
                <w:rFonts w:ascii="Calibri"/>
                <w:w w:val="105"/>
                <w:sz w:val="17"/>
              </w:rPr>
              <w:t>y Transportes</w:t>
            </w:r>
          </w:p>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Público</w:t>
            </w:r>
          </w:p>
        </w:tc>
        <w:tc>
          <w:tcPr>
            <w:tcW w:w="1105" w:type="dxa"/>
            <w:tcBorders>
              <w:top w:val="nil"/>
              <w:left w:val="single" w:sz="6"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Terminales y estaciones de</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5"/>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transporte:</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Hasta 100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4</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5"/>
                <w:sz w:val="17"/>
              </w:rPr>
              <w:t>-1</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De 101 a 200</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6</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6</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5"/>
                <w:sz w:val="17"/>
              </w:rPr>
              <w:t>-2</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sz w:val="17"/>
              </w:rPr>
            </w:pPr>
            <w:r>
              <w:rPr>
                <w:rFonts w:ascii="Calibri"/>
                <w:w w:val="105"/>
                <w:sz w:val="17"/>
              </w:rPr>
              <w:t>Cada 200 adicionales o</w:t>
            </w:r>
          </w:p>
        </w:tc>
        <w:tc>
          <w:tcPr>
            <w:tcW w:w="1105" w:type="dxa"/>
            <w:tcBorders>
              <w:top w:val="nil"/>
              <w:left w:val="single" w:sz="6"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6"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6" w:lineRule="exact"/>
              <w:ind w:left="62"/>
              <w:rPr>
                <w:rFonts w:ascii="Calibri"/>
                <w:sz w:val="17"/>
              </w:rPr>
            </w:pPr>
            <w:r>
              <w:rPr>
                <w:rFonts w:ascii="Calibri"/>
                <w:w w:val="105"/>
                <w:sz w:val="17"/>
              </w:rPr>
              <w:t>-1</w:t>
            </w:r>
          </w:p>
        </w:tc>
      </w:tr>
      <w:tr w:rsidR="002A61E2">
        <w:trPr>
          <w:trHeight w:hRule="exact" w:val="215"/>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6" w:lineRule="exact"/>
              <w:rPr>
                <w:rFonts w:ascii="Calibri" w:hAnsi="Calibri"/>
                <w:sz w:val="17"/>
              </w:rPr>
            </w:pPr>
            <w:r>
              <w:rPr>
                <w:rFonts w:ascii="Calibri" w:hAnsi="Calibri"/>
                <w:w w:val="105"/>
                <w:sz w:val="17"/>
              </w:rPr>
              <w:t>fracción</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Comunicaciones:</w:t>
            </w:r>
          </w:p>
        </w:tc>
        <w:tc>
          <w:tcPr>
            <w:tcW w:w="1105" w:type="dxa"/>
            <w:tcBorders>
              <w:top w:val="nil"/>
              <w:left w:val="single" w:sz="6" w:space="0" w:color="000000"/>
              <w:bottom w:val="nil"/>
              <w:right w:val="single" w:sz="5" w:space="0" w:color="000000"/>
            </w:tcBorders>
          </w:tcPr>
          <w:p w:rsidR="002A61E2" w:rsidRDefault="002A61E2"/>
        </w:tc>
        <w:tc>
          <w:tcPr>
            <w:tcW w:w="1051" w:type="dxa"/>
            <w:tcBorders>
              <w:top w:val="nil"/>
              <w:left w:val="single" w:sz="5" w:space="0" w:color="000000"/>
              <w:bottom w:val="nil"/>
              <w:right w:val="single" w:sz="5" w:space="0" w:color="000000"/>
            </w:tcBorders>
          </w:tcPr>
          <w:p w:rsidR="002A61E2" w:rsidRDefault="002A61E2"/>
        </w:tc>
        <w:tc>
          <w:tcPr>
            <w:tcW w:w="803" w:type="dxa"/>
            <w:tcBorders>
              <w:top w:val="nil"/>
              <w:left w:val="single" w:sz="5" w:space="0" w:color="000000"/>
              <w:bottom w:val="nil"/>
              <w:right w:val="single" w:sz="6" w:space="0" w:color="000000"/>
            </w:tcBorders>
          </w:tcPr>
          <w:p w:rsidR="002A61E2" w:rsidRDefault="002A61E2"/>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Hasta 100 personas</w:t>
            </w:r>
          </w:p>
        </w:tc>
        <w:tc>
          <w:tcPr>
            <w:tcW w:w="1105" w:type="dxa"/>
            <w:tcBorders>
              <w:top w:val="nil"/>
              <w:left w:val="single" w:sz="6"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7" w:lineRule="exact"/>
              <w:rPr>
                <w:rFonts w:ascii="Calibri"/>
                <w:sz w:val="17"/>
              </w:rPr>
            </w:pPr>
            <w:r>
              <w:rPr>
                <w:rFonts w:ascii="Calibri"/>
                <w:w w:val="105"/>
                <w:sz w:val="17"/>
              </w:rPr>
              <w:t>De 101 a 200</w:t>
            </w:r>
          </w:p>
        </w:tc>
        <w:tc>
          <w:tcPr>
            <w:tcW w:w="1105" w:type="dxa"/>
            <w:tcBorders>
              <w:top w:val="nil"/>
              <w:left w:val="single" w:sz="6"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3</w:t>
            </w:r>
          </w:p>
        </w:tc>
        <w:tc>
          <w:tcPr>
            <w:tcW w:w="1051" w:type="dxa"/>
            <w:tcBorders>
              <w:top w:val="nil"/>
              <w:left w:val="single" w:sz="5" w:space="0" w:color="000000"/>
              <w:bottom w:val="nil"/>
              <w:right w:val="single" w:sz="5" w:space="0" w:color="000000"/>
            </w:tcBorders>
          </w:tcPr>
          <w:p w:rsidR="002A61E2" w:rsidRDefault="006B7FDA">
            <w:pPr>
              <w:pStyle w:val="TableParagraph"/>
              <w:spacing w:line="197" w:lineRule="exact"/>
              <w:rPr>
                <w:rFonts w:ascii="Calibri"/>
                <w:sz w:val="17"/>
              </w:rPr>
            </w:pPr>
            <w:r>
              <w:rPr>
                <w:rFonts w:ascii="Calibri"/>
                <w:w w:val="102"/>
                <w:sz w:val="17"/>
              </w:rPr>
              <w:t>2</w:t>
            </w:r>
          </w:p>
        </w:tc>
        <w:tc>
          <w:tcPr>
            <w:tcW w:w="803" w:type="dxa"/>
            <w:tcBorders>
              <w:top w:val="nil"/>
              <w:left w:val="single" w:sz="5" w:space="0" w:color="000000"/>
              <w:bottom w:val="nil"/>
              <w:right w:val="single" w:sz="6" w:space="0" w:color="000000"/>
            </w:tcBorders>
          </w:tcPr>
          <w:p w:rsidR="002A61E2" w:rsidRDefault="006B7FDA">
            <w:pPr>
              <w:pStyle w:val="TableParagraph"/>
              <w:spacing w:line="197" w:lineRule="exact"/>
              <w:ind w:left="62"/>
              <w:rPr>
                <w:rFonts w:ascii="Calibri"/>
                <w:sz w:val="17"/>
              </w:rPr>
            </w:pPr>
            <w:r>
              <w:rPr>
                <w:rFonts w:ascii="Calibri"/>
                <w:w w:val="102"/>
                <w:sz w:val="17"/>
              </w:rPr>
              <w:t>-</w:t>
            </w:r>
          </w:p>
        </w:tc>
      </w:tr>
      <w:tr w:rsidR="002A61E2">
        <w:trPr>
          <w:trHeight w:hRule="exact" w:val="214"/>
        </w:trPr>
        <w:tc>
          <w:tcPr>
            <w:tcW w:w="1399" w:type="dxa"/>
            <w:tcBorders>
              <w:top w:val="nil"/>
              <w:left w:val="single" w:sz="6" w:space="0" w:color="000000"/>
              <w:bottom w:val="nil"/>
              <w:right w:val="single" w:sz="6" w:space="0" w:color="000000"/>
            </w:tcBorders>
          </w:tcPr>
          <w:p w:rsidR="002A61E2" w:rsidRDefault="002A61E2"/>
        </w:tc>
        <w:tc>
          <w:tcPr>
            <w:tcW w:w="2069" w:type="dxa"/>
            <w:tcBorders>
              <w:top w:val="nil"/>
              <w:left w:val="single" w:sz="6" w:space="0" w:color="000000"/>
              <w:bottom w:val="nil"/>
              <w:right w:val="single" w:sz="6" w:space="0" w:color="000000"/>
            </w:tcBorders>
          </w:tcPr>
          <w:p w:rsidR="002A61E2" w:rsidRDefault="006B7FDA">
            <w:pPr>
              <w:pStyle w:val="TableParagraph"/>
              <w:spacing w:line="195" w:lineRule="exact"/>
              <w:rPr>
                <w:rFonts w:ascii="Calibri"/>
                <w:sz w:val="17"/>
              </w:rPr>
            </w:pPr>
            <w:r>
              <w:rPr>
                <w:rFonts w:ascii="Calibri"/>
                <w:w w:val="105"/>
                <w:sz w:val="17"/>
              </w:rPr>
              <w:t>Cada 100 adicionales o</w:t>
            </w:r>
          </w:p>
        </w:tc>
        <w:tc>
          <w:tcPr>
            <w:tcW w:w="1105" w:type="dxa"/>
            <w:tcBorders>
              <w:top w:val="nil"/>
              <w:left w:val="single" w:sz="6"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2</w:t>
            </w:r>
          </w:p>
        </w:tc>
        <w:tc>
          <w:tcPr>
            <w:tcW w:w="1051" w:type="dxa"/>
            <w:tcBorders>
              <w:top w:val="nil"/>
              <w:left w:val="single" w:sz="5" w:space="0" w:color="000000"/>
              <w:bottom w:val="nil"/>
              <w:right w:val="single" w:sz="5" w:space="0" w:color="000000"/>
            </w:tcBorders>
          </w:tcPr>
          <w:p w:rsidR="002A61E2" w:rsidRDefault="006B7FDA">
            <w:pPr>
              <w:pStyle w:val="TableParagraph"/>
              <w:spacing w:line="195" w:lineRule="exact"/>
              <w:rPr>
                <w:rFonts w:ascii="Calibri"/>
                <w:sz w:val="17"/>
              </w:rPr>
            </w:pPr>
            <w:r>
              <w:rPr>
                <w:rFonts w:ascii="Calibri"/>
                <w:w w:val="102"/>
                <w:sz w:val="17"/>
              </w:rPr>
              <w:t>1</w:t>
            </w:r>
          </w:p>
        </w:tc>
        <w:tc>
          <w:tcPr>
            <w:tcW w:w="803" w:type="dxa"/>
            <w:tcBorders>
              <w:top w:val="nil"/>
              <w:left w:val="single" w:sz="5" w:space="0" w:color="000000"/>
              <w:bottom w:val="nil"/>
              <w:right w:val="single" w:sz="6" w:space="0" w:color="000000"/>
            </w:tcBorders>
          </w:tcPr>
          <w:p w:rsidR="002A61E2" w:rsidRDefault="006B7FDA">
            <w:pPr>
              <w:pStyle w:val="TableParagraph"/>
              <w:spacing w:line="195" w:lineRule="exact"/>
              <w:ind w:left="62"/>
              <w:rPr>
                <w:rFonts w:ascii="Calibri"/>
                <w:sz w:val="17"/>
              </w:rPr>
            </w:pPr>
            <w:r>
              <w:rPr>
                <w:rFonts w:ascii="Calibri"/>
                <w:w w:val="102"/>
                <w:sz w:val="17"/>
              </w:rPr>
              <w:t>-</w:t>
            </w:r>
          </w:p>
        </w:tc>
      </w:tr>
      <w:tr w:rsidR="002A61E2">
        <w:trPr>
          <w:trHeight w:hRule="exact" w:val="1499"/>
        </w:trPr>
        <w:tc>
          <w:tcPr>
            <w:tcW w:w="1399" w:type="dxa"/>
            <w:tcBorders>
              <w:top w:val="nil"/>
              <w:left w:val="single" w:sz="6" w:space="0" w:color="000000"/>
              <w:bottom w:val="single" w:sz="11" w:space="0" w:color="000000"/>
              <w:right w:val="single" w:sz="6" w:space="0" w:color="000000"/>
            </w:tcBorders>
          </w:tcPr>
          <w:p w:rsidR="002A61E2" w:rsidRDefault="002A61E2"/>
        </w:tc>
        <w:tc>
          <w:tcPr>
            <w:tcW w:w="2069" w:type="dxa"/>
            <w:tcBorders>
              <w:top w:val="nil"/>
              <w:left w:val="single" w:sz="6" w:space="0" w:color="000000"/>
              <w:bottom w:val="single" w:sz="11" w:space="0" w:color="000000"/>
              <w:right w:val="single" w:sz="6" w:space="0" w:color="000000"/>
            </w:tcBorders>
          </w:tcPr>
          <w:p w:rsidR="002A61E2" w:rsidRDefault="006B7FDA">
            <w:pPr>
              <w:pStyle w:val="TableParagraph"/>
              <w:spacing w:line="197" w:lineRule="exact"/>
              <w:rPr>
                <w:rFonts w:ascii="Calibri" w:hAnsi="Calibri"/>
                <w:sz w:val="17"/>
              </w:rPr>
            </w:pPr>
            <w:r>
              <w:rPr>
                <w:rFonts w:ascii="Calibri" w:hAnsi="Calibri"/>
                <w:w w:val="105"/>
                <w:sz w:val="17"/>
              </w:rPr>
              <w:t>fracción</w:t>
            </w:r>
          </w:p>
        </w:tc>
        <w:tc>
          <w:tcPr>
            <w:tcW w:w="1105" w:type="dxa"/>
            <w:tcBorders>
              <w:top w:val="nil"/>
              <w:left w:val="single" w:sz="6" w:space="0" w:color="000000"/>
              <w:bottom w:val="single" w:sz="11" w:space="0" w:color="000000"/>
              <w:right w:val="single" w:sz="5" w:space="0" w:color="000000"/>
            </w:tcBorders>
          </w:tcPr>
          <w:p w:rsidR="002A61E2" w:rsidRDefault="002A61E2"/>
        </w:tc>
        <w:tc>
          <w:tcPr>
            <w:tcW w:w="1051" w:type="dxa"/>
            <w:tcBorders>
              <w:top w:val="nil"/>
              <w:left w:val="single" w:sz="5" w:space="0" w:color="000000"/>
              <w:bottom w:val="single" w:sz="11" w:space="0" w:color="000000"/>
              <w:right w:val="single" w:sz="5" w:space="0" w:color="000000"/>
            </w:tcBorders>
          </w:tcPr>
          <w:p w:rsidR="002A61E2" w:rsidRDefault="002A61E2"/>
        </w:tc>
        <w:tc>
          <w:tcPr>
            <w:tcW w:w="803" w:type="dxa"/>
            <w:tcBorders>
              <w:top w:val="nil"/>
              <w:left w:val="single" w:sz="5" w:space="0" w:color="000000"/>
              <w:bottom w:val="single" w:sz="11" w:space="0" w:color="000000"/>
              <w:right w:val="single" w:sz="6" w:space="0" w:color="000000"/>
            </w:tcBorders>
          </w:tcPr>
          <w:p w:rsidR="002A61E2" w:rsidRDefault="002A61E2"/>
        </w:tc>
      </w:tr>
    </w:tbl>
    <w:p w:rsidR="002A61E2" w:rsidRDefault="002A61E2">
      <w:pPr>
        <w:pStyle w:val="Textoindependiente"/>
        <w:spacing w:before="5"/>
        <w:rPr>
          <w:rFonts w:ascii="Times New Roman"/>
          <w:sz w:val="2"/>
        </w:rPr>
      </w:pPr>
    </w:p>
    <w:p w:rsidR="002A61E2" w:rsidRDefault="006B7FDA">
      <w:pPr>
        <w:pStyle w:val="Textoindependiente"/>
        <w:spacing w:line="29" w:lineRule="exact"/>
        <w:ind w:left="1623"/>
        <w:rPr>
          <w:rFonts w:ascii="Times New Roman"/>
          <w:sz w:val="2"/>
        </w:rPr>
      </w:pPr>
      <w:r>
        <w:rPr>
          <w:rFonts w:ascii="Times New Roman"/>
          <w:sz w:val="2"/>
        </w:rPr>
      </w:r>
      <w:r>
        <w:rPr>
          <w:rFonts w:ascii="Times New Roman"/>
          <w:sz w:val="2"/>
        </w:rPr>
        <w:pict>
          <v:group id="_x0000_s1444" style="width:323.55pt;height:1.45pt;mso-position-horizontal-relative:char;mso-position-vertical-relative:line" coordsize="6471,29">
            <v:line id="_x0000_s1454" style="position:absolute" from="15,15" to="1414,15" strokeweight="1.44pt"/>
            <v:line id="_x0000_s1453" style="position:absolute" from="1414,15" to="1498,15" strokeweight="1.44pt"/>
            <v:line id="_x0000_s1452" style="position:absolute" from="1498,15" to="3482,15" strokeweight="1.44pt"/>
            <v:line id="_x0000_s1451" style="position:absolute" from="3483,15" to="3566,15" strokeweight="1.44pt"/>
            <v:line id="_x0000_s1450" style="position:absolute" from="3566,15" to="4589,15" strokeweight="1.44pt"/>
            <v:line id="_x0000_s1449" style="position:absolute" from="4589,15" to="4673,15" strokeweight="1.44pt"/>
            <v:line id="_x0000_s1448" style="position:absolute" from="4673,15" to="5640,15" strokeweight="1.44pt"/>
            <v:line id="_x0000_s1447" style="position:absolute" from="5640,15" to="5724,15" strokeweight="1.44pt"/>
            <v:line id="_x0000_s1446" style="position:absolute" from="5724,15" to="6442,15" strokeweight="1.44pt"/>
            <v:line id="_x0000_s1445" style="position:absolute" from="6442,15" to="6456,15" strokeweight="1.44pt"/>
            <w10:anchorlock/>
          </v:group>
        </w:pict>
      </w:r>
    </w:p>
    <w:p w:rsidR="002A61E2" w:rsidRDefault="002A61E2">
      <w:pPr>
        <w:spacing w:line="29" w:lineRule="exact"/>
        <w:rPr>
          <w:rFonts w:ascii="Times New Roman"/>
          <w:sz w:val="2"/>
        </w:rPr>
        <w:sectPr w:rsidR="002A61E2">
          <w:headerReference w:type="default" r:id="rId104"/>
          <w:pgSz w:w="11900" w:h="16840"/>
          <w:pgMar w:top="1700" w:right="1120" w:bottom="280" w:left="1100" w:header="1420" w:footer="0" w:gutter="0"/>
          <w:cols w:space="720"/>
        </w:sectPr>
      </w:pPr>
    </w:p>
    <w:p w:rsidR="002A61E2" w:rsidRDefault="002A61E2">
      <w:pPr>
        <w:pStyle w:val="Textoindependiente"/>
        <w:rPr>
          <w:rFonts w:ascii="Times New Roman"/>
          <w:sz w:val="20"/>
        </w:rPr>
      </w:pPr>
    </w:p>
    <w:p w:rsidR="002A61E2" w:rsidRDefault="002A61E2">
      <w:pPr>
        <w:pStyle w:val="Textoindependiente"/>
        <w:spacing w:before="11"/>
        <w:rPr>
          <w:rFonts w:ascii="Times New Roman"/>
          <w:sz w:val="13"/>
        </w:rPr>
      </w:pPr>
    </w:p>
    <w:tbl>
      <w:tblPr>
        <w:tblStyle w:val="TableNormal"/>
        <w:tblW w:w="0" w:type="auto"/>
        <w:tblInd w:w="181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226"/>
        <w:gridCol w:w="2021"/>
        <w:gridCol w:w="1106"/>
        <w:gridCol w:w="964"/>
        <w:gridCol w:w="693"/>
      </w:tblGrid>
      <w:tr w:rsidR="002A61E2">
        <w:trPr>
          <w:trHeight w:hRule="exact" w:val="773"/>
        </w:trPr>
        <w:tc>
          <w:tcPr>
            <w:tcW w:w="1226" w:type="dxa"/>
            <w:tcBorders>
              <w:left w:val="thinThickMediumGap" w:sz="17" w:space="0" w:color="000000"/>
              <w:bottom w:val="thinThickMediumGap" w:sz="17" w:space="0" w:color="000000"/>
              <w:right w:val="single" w:sz="6" w:space="0" w:color="000000"/>
            </w:tcBorders>
          </w:tcPr>
          <w:p w:rsidR="002A61E2" w:rsidRDefault="006B7FDA">
            <w:pPr>
              <w:pStyle w:val="TableParagraph"/>
              <w:spacing w:before="121"/>
              <w:ind w:left="27"/>
              <w:rPr>
                <w:b/>
                <w:sz w:val="16"/>
              </w:rPr>
            </w:pPr>
            <w:r>
              <w:rPr>
                <w:b/>
                <w:w w:val="105"/>
                <w:sz w:val="16"/>
              </w:rPr>
              <w:t>TIPOLOGIA</w:t>
            </w:r>
          </w:p>
        </w:tc>
        <w:tc>
          <w:tcPr>
            <w:tcW w:w="2021" w:type="dxa"/>
            <w:tcBorders>
              <w:left w:val="single" w:sz="6" w:space="0" w:color="000000"/>
              <w:bottom w:val="thinThickMediumGap" w:sz="17" w:space="0" w:color="000000"/>
              <w:right w:val="single" w:sz="6" w:space="0" w:color="000000"/>
            </w:tcBorders>
          </w:tcPr>
          <w:p w:rsidR="002A61E2" w:rsidRDefault="006B7FDA">
            <w:pPr>
              <w:pStyle w:val="TableParagraph"/>
              <w:spacing w:before="121"/>
              <w:rPr>
                <w:b/>
                <w:sz w:val="16"/>
              </w:rPr>
            </w:pPr>
            <w:r>
              <w:rPr>
                <w:b/>
                <w:w w:val="105"/>
                <w:sz w:val="16"/>
              </w:rPr>
              <w:t>MAGNITUD</w:t>
            </w:r>
          </w:p>
        </w:tc>
        <w:tc>
          <w:tcPr>
            <w:tcW w:w="1106" w:type="dxa"/>
            <w:tcBorders>
              <w:left w:val="single" w:sz="6" w:space="0" w:color="000000"/>
              <w:bottom w:val="thinThickMediumGap" w:sz="17" w:space="0" w:color="000000"/>
              <w:right w:val="single" w:sz="6" w:space="0" w:color="000000"/>
            </w:tcBorders>
          </w:tcPr>
          <w:p w:rsidR="002A61E2" w:rsidRDefault="006B7FDA">
            <w:pPr>
              <w:pStyle w:val="TableParagraph"/>
              <w:spacing w:before="121"/>
              <w:rPr>
                <w:b/>
                <w:sz w:val="16"/>
              </w:rPr>
            </w:pPr>
            <w:r>
              <w:rPr>
                <w:b/>
                <w:w w:val="105"/>
                <w:sz w:val="16"/>
              </w:rPr>
              <w:t>INODOROS</w:t>
            </w:r>
          </w:p>
        </w:tc>
        <w:tc>
          <w:tcPr>
            <w:tcW w:w="964" w:type="dxa"/>
            <w:tcBorders>
              <w:left w:val="single" w:sz="6" w:space="0" w:color="000000"/>
              <w:bottom w:val="thinThickMediumGap" w:sz="17" w:space="0" w:color="000000"/>
              <w:right w:val="single" w:sz="5" w:space="0" w:color="000000"/>
            </w:tcBorders>
          </w:tcPr>
          <w:p w:rsidR="002A61E2" w:rsidRDefault="006B7FDA">
            <w:pPr>
              <w:pStyle w:val="TableParagraph"/>
              <w:spacing w:before="121"/>
              <w:rPr>
                <w:b/>
                <w:sz w:val="16"/>
              </w:rPr>
            </w:pPr>
            <w:r>
              <w:rPr>
                <w:b/>
                <w:w w:val="105"/>
                <w:sz w:val="16"/>
              </w:rPr>
              <w:t>LAVABOS</w:t>
            </w:r>
          </w:p>
        </w:tc>
        <w:tc>
          <w:tcPr>
            <w:tcW w:w="692" w:type="dxa"/>
            <w:tcBorders>
              <w:left w:val="single" w:sz="5" w:space="0" w:color="000000"/>
              <w:bottom w:val="thinThickMediumGap" w:sz="17" w:space="0" w:color="000000"/>
              <w:right w:val="thinThickMediumGap" w:sz="17" w:space="0" w:color="000000"/>
            </w:tcBorders>
          </w:tcPr>
          <w:p w:rsidR="002A61E2" w:rsidRDefault="006B7FDA">
            <w:pPr>
              <w:pStyle w:val="TableParagraph"/>
              <w:spacing w:before="121" w:line="249" w:lineRule="auto"/>
              <w:ind w:left="62" w:right="100"/>
              <w:jc w:val="both"/>
              <w:rPr>
                <w:b/>
                <w:sz w:val="16"/>
              </w:rPr>
            </w:pPr>
            <w:r>
              <w:rPr>
                <w:b/>
                <w:sz w:val="16"/>
              </w:rPr>
              <w:t xml:space="preserve">REGA </w:t>
            </w:r>
            <w:r>
              <w:rPr>
                <w:b/>
                <w:w w:val="105"/>
                <w:sz w:val="16"/>
              </w:rPr>
              <w:t>DERA S</w:t>
            </w:r>
          </w:p>
        </w:tc>
      </w:tr>
      <w:tr w:rsidR="002A61E2">
        <w:trPr>
          <w:trHeight w:hRule="exact" w:val="251"/>
        </w:trPr>
        <w:tc>
          <w:tcPr>
            <w:tcW w:w="1226" w:type="dxa"/>
            <w:tcBorders>
              <w:left w:val="single" w:sz="6" w:space="0" w:color="000000"/>
              <w:bottom w:val="nil"/>
              <w:right w:val="single" w:sz="6" w:space="0" w:color="000000"/>
            </w:tcBorders>
          </w:tcPr>
          <w:p w:rsidR="002A61E2" w:rsidRDefault="006B7FDA">
            <w:pPr>
              <w:pStyle w:val="TableParagraph"/>
              <w:spacing w:before="11"/>
              <w:ind w:left="62"/>
              <w:rPr>
                <w:sz w:val="17"/>
              </w:rPr>
            </w:pPr>
            <w:r>
              <w:rPr>
                <w:w w:val="105"/>
                <w:sz w:val="17"/>
              </w:rPr>
              <w:t>III Industrias</w:t>
            </w:r>
          </w:p>
        </w:tc>
        <w:tc>
          <w:tcPr>
            <w:tcW w:w="2021" w:type="dxa"/>
            <w:tcBorders>
              <w:left w:val="single" w:sz="6" w:space="0" w:color="000000"/>
              <w:bottom w:val="nil"/>
              <w:right w:val="single" w:sz="6" w:space="0" w:color="000000"/>
            </w:tcBorders>
          </w:tcPr>
          <w:p w:rsidR="002A61E2" w:rsidRDefault="006B7FDA">
            <w:pPr>
              <w:pStyle w:val="TableParagraph"/>
              <w:spacing w:before="11"/>
              <w:rPr>
                <w:sz w:val="17"/>
              </w:rPr>
            </w:pPr>
            <w:r>
              <w:rPr>
                <w:w w:val="105"/>
                <w:sz w:val="17"/>
              </w:rPr>
              <w:t>Industrias, almacenes y</w:t>
            </w:r>
          </w:p>
        </w:tc>
        <w:tc>
          <w:tcPr>
            <w:tcW w:w="1106" w:type="dxa"/>
            <w:tcBorders>
              <w:left w:val="single" w:sz="6" w:space="0" w:color="000000"/>
              <w:bottom w:val="nil"/>
              <w:right w:val="single" w:sz="6" w:space="0" w:color="000000"/>
            </w:tcBorders>
          </w:tcPr>
          <w:p w:rsidR="002A61E2" w:rsidRDefault="002A61E2"/>
        </w:tc>
        <w:tc>
          <w:tcPr>
            <w:tcW w:w="964" w:type="dxa"/>
            <w:tcBorders>
              <w:left w:val="single" w:sz="6" w:space="0" w:color="000000"/>
              <w:bottom w:val="nil"/>
              <w:right w:val="single" w:sz="5" w:space="0" w:color="000000"/>
            </w:tcBorders>
          </w:tcPr>
          <w:p w:rsidR="002A61E2" w:rsidRDefault="002A61E2"/>
        </w:tc>
        <w:tc>
          <w:tcPr>
            <w:tcW w:w="692" w:type="dxa"/>
            <w:tcBorders>
              <w:left w:val="single" w:sz="5" w:space="0" w:color="000000"/>
              <w:bottom w:val="nil"/>
              <w:right w:val="single" w:sz="6" w:space="0" w:color="000000"/>
            </w:tcBorders>
          </w:tcPr>
          <w:p w:rsidR="002A61E2" w:rsidRDefault="002A61E2"/>
        </w:tc>
      </w:tr>
      <w:tr w:rsidR="002A61E2">
        <w:trPr>
          <w:trHeight w:hRule="exact" w:val="200"/>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bodegas donde se</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manipulen materiales y</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substancias que</w:t>
            </w:r>
          </w:p>
        </w:tc>
        <w:tc>
          <w:tcPr>
            <w:tcW w:w="1106"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2"/>
                <w:sz w:val="17"/>
              </w:rPr>
              <w:t>2</w:t>
            </w:r>
          </w:p>
        </w:tc>
        <w:tc>
          <w:tcPr>
            <w:tcW w:w="964" w:type="dxa"/>
            <w:tcBorders>
              <w:top w:val="nil"/>
              <w:left w:val="single" w:sz="6" w:space="0" w:color="000000"/>
              <w:bottom w:val="nil"/>
              <w:right w:val="single" w:sz="5" w:space="0" w:color="000000"/>
            </w:tcBorders>
          </w:tcPr>
          <w:p w:rsidR="002A61E2" w:rsidRDefault="006B7FDA">
            <w:pPr>
              <w:pStyle w:val="TableParagraph"/>
              <w:spacing w:before="3"/>
              <w:rPr>
                <w:sz w:val="17"/>
              </w:rPr>
            </w:pPr>
            <w:r>
              <w:rPr>
                <w:w w:val="102"/>
                <w:sz w:val="17"/>
              </w:rPr>
              <w:t>2</w:t>
            </w:r>
          </w:p>
        </w:tc>
        <w:tc>
          <w:tcPr>
            <w:tcW w:w="692" w:type="dxa"/>
            <w:tcBorders>
              <w:top w:val="nil"/>
              <w:left w:val="single" w:sz="5" w:space="0" w:color="000000"/>
              <w:bottom w:val="nil"/>
              <w:right w:val="single" w:sz="6" w:space="0" w:color="000000"/>
            </w:tcBorders>
          </w:tcPr>
          <w:p w:rsidR="002A61E2" w:rsidRDefault="006B7FDA">
            <w:pPr>
              <w:pStyle w:val="TableParagraph"/>
              <w:spacing w:before="3"/>
              <w:ind w:left="62"/>
              <w:rPr>
                <w:sz w:val="17"/>
              </w:rPr>
            </w:pPr>
            <w:r>
              <w:rPr>
                <w:w w:val="102"/>
                <w:sz w:val="17"/>
              </w:rPr>
              <w:t>2</w:t>
            </w:r>
          </w:p>
        </w:tc>
      </w:tr>
      <w:tr w:rsidR="002A61E2">
        <w:trPr>
          <w:trHeight w:hRule="exact" w:val="200"/>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1"/>
              <w:rPr>
                <w:sz w:val="17"/>
              </w:rPr>
            </w:pPr>
            <w:r>
              <w:rPr>
                <w:sz w:val="17"/>
              </w:rPr>
              <w:t>ocasionen manifiesto</w:t>
            </w:r>
          </w:p>
        </w:tc>
        <w:tc>
          <w:tcPr>
            <w:tcW w:w="1106"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2"/>
                <w:sz w:val="17"/>
              </w:rPr>
              <w:t>3</w:t>
            </w:r>
          </w:p>
        </w:tc>
        <w:tc>
          <w:tcPr>
            <w:tcW w:w="964" w:type="dxa"/>
            <w:tcBorders>
              <w:top w:val="nil"/>
              <w:left w:val="single" w:sz="6" w:space="0" w:color="000000"/>
              <w:bottom w:val="nil"/>
              <w:right w:val="single" w:sz="5" w:space="0" w:color="000000"/>
            </w:tcBorders>
          </w:tcPr>
          <w:p w:rsidR="002A61E2" w:rsidRDefault="006B7FDA">
            <w:pPr>
              <w:pStyle w:val="TableParagraph"/>
              <w:spacing w:before="1"/>
              <w:rPr>
                <w:sz w:val="17"/>
              </w:rPr>
            </w:pPr>
            <w:r>
              <w:rPr>
                <w:w w:val="102"/>
                <w:sz w:val="17"/>
              </w:rPr>
              <w:t>3</w:t>
            </w:r>
          </w:p>
        </w:tc>
        <w:tc>
          <w:tcPr>
            <w:tcW w:w="692" w:type="dxa"/>
            <w:tcBorders>
              <w:top w:val="nil"/>
              <w:left w:val="single" w:sz="5" w:space="0" w:color="000000"/>
              <w:bottom w:val="nil"/>
              <w:right w:val="single" w:sz="6" w:space="0" w:color="000000"/>
            </w:tcBorders>
          </w:tcPr>
          <w:p w:rsidR="002A61E2" w:rsidRDefault="006B7FDA">
            <w:pPr>
              <w:pStyle w:val="TableParagraph"/>
              <w:spacing w:before="1"/>
              <w:ind w:left="62"/>
              <w:rPr>
                <w:sz w:val="17"/>
              </w:rPr>
            </w:pPr>
            <w:r>
              <w:rPr>
                <w:w w:val="102"/>
                <w:sz w:val="17"/>
              </w:rPr>
              <w:t>3</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desaseo:</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4</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4</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4</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Hasta 25 personas</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5</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4</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4</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26 a 50</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3</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3</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3</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51 a 75</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76 a 100</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2</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1</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1</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Cada 100 adicionales o</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3</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2</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2</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fracción</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4</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3</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2</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Demás industrias</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5</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3</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3</w:t>
            </w:r>
          </w:p>
        </w:tc>
      </w:tr>
      <w:tr w:rsidR="002A61E2">
        <w:trPr>
          <w:trHeight w:hRule="exact" w:val="200"/>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almacenes y bodegas:</w:t>
            </w:r>
          </w:p>
        </w:tc>
        <w:tc>
          <w:tcPr>
            <w:tcW w:w="1106"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2"/>
                <w:sz w:val="17"/>
              </w:rPr>
              <w:t>3</w:t>
            </w:r>
          </w:p>
        </w:tc>
        <w:tc>
          <w:tcPr>
            <w:tcW w:w="964" w:type="dxa"/>
            <w:tcBorders>
              <w:top w:val="nil"/>
              <w:left w:val="single" w:sz="6" w:space="0" w:color="000000"/>
              <w:bottom w:val="nil"/>
              <w:right w:val="single" w:sz="5" w:space="0" w:color="000000"/>
            </w:tcBorders>
          </w:tcPr>
          <w:p w:rsidR="002A61E2" w:rsidRDefault="006B7FDA">
            <w:pPr>
              <w:pStyle w:val="TableParagraph"/>
              <w:spacing w:before="2"/>
              <w:rPr>
                <w:sz w:val="17"/>
              </w:rPr>
            </w:pPr>
            <w:r>
              <w:rPr>
                <w:w w:val="102"/>
                <w:sz w:val="17"/>
              </w:rPr>
              <w:t>2</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2</w:t>
            </w:r>
          </w:p>
        </w:tc>
      </w:tr>
      <w:tr w:rsidR="002A61E2">
        <w:trPr>
          <w:trHeight w:hRule="exact" w:val="202"/>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Hasta 25 personas</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3"/>
              <w:rPr>
                <w:sz w:val="17"/>
              </w:rPr>
            </w:pPr>
            <w:r>
              <w:rPr>
                <w:w w:val="105"/>
                <w:sz w:val="17"/>
              </w:rPr>
              <w:t>De 26 a 50</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0"/>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De 51 a 75</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0"/>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De 76 a 100</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3"/>
        </w:trPr>
        <w:tc>
          <w:tcPr>
            <w:tcW w:w="1226" w:type="dxa"/>
            <w:tcBorders>
              <w:top w:val="nil"/>
              <w:left w:val="single" w:sz="6" w:space="0" w:color="000000"/>
              <w:bottom w:val="nil"/>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Cada 100 adicionales o</w:t>
            </w:r>
          </w:p>
        </w:tc>
        <w:tc>
          <w:tcPr>
            <w:tcW w:w="1106" w:type="dxa"/>
            <w:tcBorders>
              <w:top w:val="nil"/>
              <w:left w:val="single" w:sz="6" w:space="0" w:color="000000"/>
              <w:bottom w:val="nil"/>
              <w:right w:val="single" w:sz="6" w:space="0" w:color="000000"/>
            </w:tcBorders>
          </w:tcPr>
          <w:p w:rsidR="002A61E2" w:rsidRDefault="002A61E2"/>
        </w:tc>
        <w:tc>
          <w:tcPr>
            <w:tcW w:w="964" w:type="dxa"/>
            <w:tcBorders>
              <w:top w:val="nil"/>
              <w:left w:val="single" w:sz="6" w:space="0" w:color="000000"/>
              <w:bottom w:val="nil"/>
              <w:right w:val="single" w:sz="5" w:space="0" w:color="000000"/>
            </w:tcBorders>
          </w:tcPr>
          <w:p w:rsidR="002A61E2" w:rsidRDefault="002A61E2"/>
        </w:tc>
        <w:tc>
          <w:tcPr>
            <w:tcW w:w="692" w:type="dxa"/>
            <w:tcBorders>
              <w:top w:val="nil"/>
              <w:left w:val="single" w:sz="5" w:space="0" w:color="000000"/>
              <w:bottom w:val="nil"/>
              <w:right w:val="single" w:sz="6" w:space="0" w:color="000000"/>
            </w:tcBorders>
          </w:tcPr>
          <w:p w:rsidR="002A61E2" w:rsidRDefault="002A61E2"/>
        </w:tc>
      </w:tr>
      <w:tr w:rsidR="002A61E2">
        <w:trPr>
          <w:trHeight w:hRule="exact" w:val="206"/>
        </w:trPr>
        <w:tc>
          <w:tcPr>
            <w:tcW w:w="1226" w:type="dxa"/>
            <w:tcBorders>
              <w:top w:val="nil"/>
              <w:left w:val="single" w:sz="6" w:space="0" w:color="000000"/>
              <w:bottom w:val="single" w:sz="6" w:space="0" w:color="000000"/>
              <w:right w:val="single" w:sz="6" w:space="0" w:color="000000"/>
            </w:tcBorders>
          </w:tcPr>
          <w:p w:rsidR="002A61E2" w:rsidRDefault="002A61E2"/>
        </w:tc>
        <w:tc>
          <w:tcPr>
            <w:tcW w:w="2021" w:type="dxa"/>
            <w:tcBorders>
              <w:top w:val="nil"/>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fracción.</w:t>
            </w:r>
          </w:p>
        </w:tc>
        <w:tc>
          <w:tcPr>
            <w:tcW w:w="1106" w:type="dxa"/>
            <w:tcBorders>
              <w:top w:val="nil"/>
              <w:left w:val="single" w:sz="6" w:space="0" w:color="000000"/>
              <w:bottom w:val="single" w:sz="6" w:space="0" w:color="000000"/>
              <w:right w:val="single" w:sz="6" w:space="0" w:color="000000"/>
            </w:tcBorders>
          </w:tcPr>
          <w:p w:rsidR="002A61E2" w:rsidRDefault="002A61E2"/>
        </w:tc>
        <w:tc>
          <w:tcPr>
            <w:tcW w:w="964" w:type="dxa"/>
            <w:tcBorders>
              <w:top w:val="nil"/>
              <w:left w:val="single" w:sz="6" w:space="0" w:color="000000"/>
              <w:bottom w:val="single" w:sz="6" w:space="0" w:color="000000"/>
              <w:right w:val="single" w:sz="5" w:space="0" w:color="000000"/>
            </w:tcBorders>
          </w:tcPr>
          <w:p w:rsidR="002A61E2" w:rsidRDefault="002A61E2"/>
        </w:tc>
        <w:tc>
          <w:tcPr>
            <w:tcW w:w="692" w:type="dxa"/>
            <w:tcBorders>
              <w:top w:val="nil"/>
              <w:left w:val="single" w:sz="5" w:space="0" w:color="000000"/>
              <w:bottom w:val="single" w:sz="6" w:space="0" w:color="000000"/>
              <w:right w:val="single" w:sz="6" w:space="0" w:color="000000"/>
            </w:tcBorders>
          </w:tcPr>
          <w:p w:rsidR="002A61E2" w:rsidRDefault="002A61E2"/>
        </w:tc>
      </w:tr>
      <w:tr w:rsidR="002A61E2">
        <w:trPr>
          <w:trHeight w:hRule="exact" w:val="216"/>
        </w:trPr>
        <w:tc>
          <w:tcPr>
            <w:tcW w:w="6010" w:type="dxa"/>
            <w:gridSpan w:val="5"/>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IV Espacios abiertos</w:t>
            </w:r>
          </w:p>
        </w:tc>
      </w:tr>
      <w:tr w:rsidR="002A61E2">
        <w:trPr>
          <w:trHeight w:hRule="exact" w:val="213"/>
        </w:trPr>
        <w:tc>
          <w:tcPr>
            <w:tcW w:w="1226" w:type="dxa"/>
            <w:vMerge w:val="restart"/>
            <w:tcBorders>
              <w:top w:val="single" w:sz="6" w:space="0" w:color="000000"/>
              <w:left w:val="single" w:sz="6" w:space="0" w:color="000000"/>
              <w:right w:val="single" w:sz="6" w:space="0" w:color="000000"/>
            </w:tcBorders>
          </w:tcPr>
          <w:p w:rsidR="002A61E2" w:rsidRDefault="002A61E2"/>
        </w:tc>
        <w:tc>
          <w:tcPr>
            <w:tcW w:w="2021" w:type="dxa"/>
            <w:tcBorders>
              <w:top w:val="single" w:sz="6" w:space="0" w:color="000000"/>
              <w:left w:val="single" w:sz="6" w:space="0" w:color="000000"/>
              <w:bottom w:val="nil"/>
              <w:right w:val="single" w:sz="6" w:space="0" w:color="000000"/>
            </w:tcBorders>
          </w:tcPr>
          <w:p w:rsidR="002A61E2" w:rsidRDefault="006B7FDA">
            <w:pPr>
              <w:pStyle w:val="TableParagraph"/>
              <w:spacing w:before="6"/>
              <w:rPr>
                <w:sz w:val="17"/>
              </w:rPr>
            </w:pPr>
            <w:r>
              <w:rPr>
                <w:w w:val="105"/>
                <w:sz w:val="17"/>
              </w:rPr>
              <w:t>Jardines y parques:</w:t>
            </w:r>
          </w:p>
        </w:tc>
        <w:tc>
          <w:tcPr>
            <w:tcW w:w="1106" w:type="dxa"/>
            <w:tcBorders>
              <w:top w:val="single" w:sz="6" w:space="0" w:color="000000"/>
              <w:left w:val="single" w:sz="6" w:space="0" w:color="000000"/>
              <w:bottom w:val="nil"/>
              <w:right w:val="single" w:sz="6" w:space="0" w:color="000000"/>
            </w:tcBorders>
          </w:tcPr>
          <w:p w:rsidR="002A61E2" w:rsidRDefault="002A61E2"/>
        </w:tc>
        <w:tc>
          <w:tcPr>
            <w:tcW w:w="964" w:type="dxa"/>
            <w:tcBorders>
              <w:top w:val="single" w:sz="6" w:space="0" w:color="000000"/>
              <w:left w:val="single" w:sz="6" w:space="0" w:color="000000"/>
              <w:bottom w:val="nil"/>
              <w:right w:val="single" w:sz="5" w:space="0" w:color="000000"/>
            </w:tcBorders>
          </w:tcPr>
          <w:p w:rsidR="002A61E2" w:rsidRDefault="002A61E2"/>
        </w:tc>
        <w:tc>
          <w:tcPr>
            <w:tcW w:w="692" w:type="dxa"/>
            <w:tcBorders>
              <w:top w:val="single" w:sz="6" w:space="0" w:color="000000"/>
              <w:left w:val="single" w:sz="5" w:space="0" w:color="000000"/>
              <w:bottom w:val="nil"/>
              <w:right w:val="single" w:sz="6" w:space="0" w:color="000000"/>
            </w:tcBorders>
          </w:tcPr>
          <w:p w:rsidR="002A61E2" w:rsidRDefault="002A61E2"/>
        </w:tc>
      </w:tr>
      <w:tr w:rsidR="002A61E2">
        <w:trPr>
          <w:trHeight w:hRule="exact" w:val="200"/>
        </w:trPr>
        <w:tc>
          <w:tcPr>
            <w:tcW w:w="1226" w:type="dxa"/>
            <w:vMerge/>
            <w:tcBorders>
              <w:left w:val="single" w:sz="6" w:space="0" w:color="000000"/>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Hasta 100 personas</w:t>
            </w:r>
          </w:p>
        </w:tc>
        <w:tc>
          <w:tcPr>
            <w:tcW w:w="1106" w:type="dxa"/>
            <w:tcBorders>
              <w:top w:val="nil"/>
              <w:left w:val="single" w:sz="6" w:space="0" w:color="000000"/>
              <w:bottom w:val="nil"/>
              <w:right w:val="single" w:sz="6" w:space="0" w:color="000000"/>
            </w:tcBorders>
          </w:tcPr>
          <w:p w:rsidR="002A61E2" w:rsidRDefault="006B7FDA">
            <w:pPr>
              <w:pStyle w:val="TableParagraph"/>
              <w:spacing w:before="2"/>
              <w:ind w:left="60"/>
              <w:rPr>
                <w:sz w:val="17"/>
              </w:rPr>
            </w:pPr>
            <w:r>
              <w:rPr>
                <w:w w:val="102"/>
                <w:sz w:val="17"/>
              </w:rPr>
              <w:t>2</w:t>
            </w:r>
          </w:p>
        </w:tc>
        <w:tc>
          <w:tcPr>
            <w:tcW w:w="964" w:type="dxa"/>
            <w:tcBorders>
              <w:top w:val="nil"/>
              <w:left w:val="single" w:sz="6" w:space="0" w:color="000000"/>
              <w:bottom w:val="nil"/>
              <w:right w:val="single" w:sz="5" w:space="0" w:color="000000"/>
            </w:tcBorders>
          </w:tcPr>
          <w:p w:rsidR="002A61E2" w:rsidRDefault="006B7FDA">
            <w:pPr>
              <w:pStyle w:val="TableParagraph"/>
              <w:spacing w:before="2"/>
              <w:ind w:left="60"/>
              <w:rPr>
                <w:sz w:val="17"/>
              </w:rPr>
            </w:pPr>
            <w:r>
              <w:rPr>
                <w:w w:val="102"/>
                <w:sz w:val="17"/>
              </w:rPr>
              <w:t>2</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w:t>
            </w:r>
          </w:p>
        </w:tc>
      </w:tr>
      <w:tr w:rsidR="002A61E2">
        <w:trPr>
          <w:trHeight w:hRule="exact" w:val="200"/>
        </w:trPr>
        <w:tc>
          <w:tcPr>
            <w:tcW w:w="1226" w:type="dxa"/>
            <w:vMerge/>
            <w:tcBorders>
              <w:left w:val="single" w:sz="6" w:space="0" w:color="000000"/>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1"/>
              <w:rPr>
                <w:sz w:val="17"/>
              </w:rPr>
            </w:pPr>
            <w:r>
              <w:rPr>
                <w:w w:val="105"/>
                <w:sz w:val="17"/>
              </w:rPr>
              <w:t>De 101 a 400</w:t>
            </w:r>
          </w:p>
        </w:tc>
        <w:tc>
          <w:tcPr>
            <w:tcW w:w="1106" w:type="dxa"/>
            <w:tcBorders>
              <w:top w:val="nil"/>
              <w:left w:val="single" w:sz="6" w:space="0" w:color="000000"/>
              <w:bottom w:val="nil"/>
              <w:right w:val="single" w:sz="6" w:space="0" w:color="000000"/>
            </w:tcBorders>
          </w:tcPr>
          <w:p w:rsidR="002A61E2" w:rsidRDefault="006B7FDA">
            <w:pPr>
              <w:pStyle w:val="TableParagraph"/>
              <w:spacing w:before="1"/>
              <w:ind w:left="60"/>
              <w:rPr>
                <w:sz w:val="17"/>
              </w:rPr>
            </w:pPr>
            <w:r>
              <w:rPr>
                <w:w w:val="102"/>
                <w:sz w:val="17"/>
              </w:rPr>
              <w:t>4</w:t>
            </w:r>
          </w:p>
        </w:tc>
        <w:tc>
          <w:tcPr>
            <w:tcW w:w="964" w:type="dxa"/>
            <w:tcBorders>
              <w:top w:val="nil"/>
              <w:left w:val="single" w:sz="6" w:space="0" w:color="000000"/>
              <w:bottom w:val="nil"/>
              <w:right w:val="single" w:sz="5" w:space="0" w:color="000000"/>
            </w:tcBorders>
          </w:tcPr>
          <w:p w:rsidR="002A61E2" w:rsidRDefault="006B7FDA">
            <w:pPr>
              <w:pStyle w:val="TableParagraph"/>
              <w:spacing w:before="1"/>
              <w:ind w:left="60"/>
              <w:rPr>
                <w:sz w:val="17"/>
              </w:rPr>
            </w:pPr>
            <w:r>
              <w:rPr>
                <w:w w:val="102"/>
                <w:sz w:val="17"/>
              </w:rPr>
              <w:t>4</w:t>
            </w:r>
          </w:p>
        </w:tc>
        <w:tc>
          <w:tcPr>
            <w:tcW w:w="692" w:type="dxa"/>
            <w:tcBorders>
              <w:top w:val="nil"/>
              <w:left w:val="single" w:sz="5" w:space="0" w:color="000000"/>
              <w:bottom w:val="nil"/>
              <w:right w:val="single" w:sz="6" w:space="0" w:color="000000"/>
            </w:tcBorders>
          </w:tcPr>
          <w:p w:rsidR="002A61E2" w:rsidRDefault="006B7FDA">
            <w:pPr>
              <w:pStyle w:val="TableParagraph"/>
              <w:spacing w:before="1"/>
              <w:ind w:left="62"/>
              <w:rPr>
                <w:sz w:val="17"/>
              </w:rPr>
            </w:pPr>
            <w:r>
              <w:rPr>
                <w:w w:val="102"/>
                <w:sz w:val="17"/>
              </w:rPr>
              <w:t>-</w:t>
            </w:r>
          </w:p>
        </w:tc>
      </w:tr>
      <w:tr w:rsidR="002A61E2">
        <w:trPr>
          <w:trHeight w:hRule="exact" w:val="202"/>
        </w:trPr>
        <w:tc>
          <w:tcPr>
            <w:tcW w:w="1226" w:type="dxa"/>
            <w:vMerge/>
            <w:tcBorders>
              <w:left w:val="single" w:sz="6" w:space="0" w:color="000000"/>
              <w:right w:val="single" w:sz="6" w:space="0" w:color="000000"/>
            </w:tcBorders>
          </w:tcPr>
          <w:p w:rsidR="002A61E2" w:rsidRDefault="002A61E2"/>
        </w:tc>
        <w:tc>
          <w:tcPr>
            <w:tcW w:w="2021" w:type="dxa"/>
            <w:tcBorders>
              <w:top w:val="nil"/>
              <w:left w:val="single" w:sz="6" w:space="0" w:color="000000"/>
              <w:bottom w:val="nil"/>
              <w:right w:val="single" w:sz="6" w:space="0" w:color="000000"/>
            </w:tcBorders>
          </w:tcPr>
          <w:p w:rsidR="002A61E2" w:rsidRDefault="006B7FDA">
            <w:pPr>
              <w:pStyle w:val="TableParagraph"/>
              <w:spacing w:before="2"/>
              <w:rPr>
                <w:sz w:val="17"/>
              </w:rPr>
            </w:pPr>
            <w:r>
              <w:rPr>
                <w:w w:val="105"/>
                <w:sz w:val="17"/>
              </w:rPr>
              <w:t>Cada 200 adicionales o</w:t>
            </w:r>
          </w:p>
        </w:tc>
        <w:tc>
          <w:tcPr>
            <w:tcW w:w="1106" w:type="dxa"/>
            <w:tcBorders>
              <w:top w:val="nil"/>
              <w:left w:val="single" w:sz="6" w:space="0" w:color="000000"/>
              <w:bottom w:val="nil"/>
              <w:right w:val="single" w:sz="6" w:space="0" w:color="000000"/>
            </w:tcBorders>
          </w:tcPr>
          <w:p w:rsidR="002A61E2" w:rsidRDefault="006B7FDA">
            <w:pPr>
              <w:pStyle w:val="TableParagraph"/>
              <w:spacing w:before="2"/>
              <w:ind w:left="60"/>
              <w:rPr>
                <w:sz w:val="17"/>
              </w:rPr>
            </w:pPr>
            <w:r>
              <w:rPr>
                <w:w w:val="102"/>
                <w:sz w:val="17"/>
              </w:rPr>
              <w:t>1</w:t>
            </w:r>
          </w:p>
        </w:tc>
        <w:tc>
          <w:tcPr>
            <w:tcW w:w="964" w:type="dxa"/>
            <w:tcBorders>
              <w:top w:val="nil"/>
              <w:left w:val="single" w:sz="6" w:space="0" w:color="000000"/>
              <w:bottom w:val="nil"/>
              <w:right w:val="single" w:sz="5" w:space="0" w:color="000000"/>
            </w:tcBorders>
          </w:tcPr>
          <w:p w:rsidR="002A61E2" w:rsidRDefault="006B7FDA">
            <w:pPr>
              <w:pStyle w:val="TableParagraph"/>
              <w:spacing w:before="2"/>
              <w:ind w:left="60"/>
              <w:rPr>
                <w:sz w:val="17"/>
              </w:rPr>
            </w:pPr>
            <w:r>
              <w:rPr>
                <w:w w:val="102"/>
                <w:sz w:val="17"/>
              </w:rPr>
              <w:t>1</w:t>
            </w:r>
          </w:p>
        </w:tc>
        <w:tc>
          <w:tcPr>
            <w:tcW w:w="692" w:type="dxa"/>
            <w:tcBorders>
              <w:top w:val="nil"/>
              <w:left w:val="single" w:sz="5" w:space="0" w:color="000000"/>
              <w:bottom w:val="nil"/>
              <w:right w:val="single" w:sz="6" w:space="0" w:color="000000"/>
            </w:tcBorders>
          </w:tcPr>
          <w:p w:rsidR="002A61E2" w:rsidRDefault="006B7FDA">
            <w:pPr>
              <w:pStyle w:val="TableParagraph"/>
              <w:spacing w:before="2"/>
              <w:ind w:left="62"/>
              <w:rPr>
                <w:sz w:val="17"/>
              </w:rPr>
            </w:pPr>
            <w:r>
              <w:rPr>
                <w:w w:val="102"/>
                <w:sz w:val="17"/>
              </w:rPr>
              <w:t>-</w:t>
            </w:r>
          </w:p>
        </w:tc>
      </w:tr>
      <w:tr w:rsidR="002A61E2">
        <w:trPr>
          <w:trHeight w:hRule="exact" w:val="207"/>
        </w:trPr>
        <w:tc>
          <w:tcPr>
            <w:tcW w:w="1226" w:type="dxa"/>
            <w:vMerge/>
            <w:tcBorders>
              <w:left w:val="single" w:sz="6" w:space="0" w:color="000000"/>
              <w:bottom w:val="single" w:sz="6" w:space="0" w:color="000000"/>
              <w:right w:val="single" w:sz="6" w:space="0" w:color="000000"/>
            </w:tcBorders>
          </w:tcPr>
          <w:p w:rsidR="002A61E2" w:rsidRDefault="002A61E2"/>
        </w:tc>
        <w:tc>
          <w:tcPr>
            <w:tcW w:w="2021" w:type="dxa"/>
            <w:tcBorders>
              <w:top w:val="nil"/>
              <w:left w:val="single" w:sz="6" w:space="0" w:color="000000"/>
              <w:bottom w:val="single" w:sz="6" w:space="0" w:color="000000"/>
              <w:right w:val="single" w:sz="6" w:space="0" w:color="000000"/>
            </w:tcBorders>
          </w:tcPr>
          <w:p w:rsidR="002A61E2" w:rsidRDefault="006B7FDA">
            <w:pPr>
              <w:pStyle w:val="TableParagraph"/>
              <w:spacing w:before="2"/>
              <w:rPr>
                <w:sz w:val="17"/>
              </w:rPr>
            </w:pPr>
            <w:r>
              <w:rPr>
                <w:w w:val="105"/>
                <w:sz w:val="17"/>
              </w:rPr>
              <w:t>fracción</w:t>
            </w:r>
          </w:p>
        </w:tc>
        <w:tc>
          <w:tcPr>
            <w:tcW w:w="1106" w:type="dxa"/>
            <w:tcBorders>
              <w:top w:val="nil"/>
              <w:left w:val="single" w:sz="6" w:space="0" w:color="000000"/>
              <w:bottom w:val="single" w:sz="6" w:space="0" w:color="000000"/>
              <w:right w:val="single" w:sz="6" w:space="0" w:color="000000"/>
            </w:tcBorders>
          </w:tcPr>
          <w:p w:rsidR="002A61E2" w:rsidRDefault="002A61E2"/>
        </w:tc>
        <w:tc>
          <w:tcPr>
            <w:tcW w:w="964" w:type="dxa"/>
            <w:tcBorders>
              <w:top w:val="nil"/>
              <w:left w:val="single" w:sz="6" w:space="0" w:color="000000"/>
              <w:bottom w:val="single" w:sz="6" w:space="0" w:color="000000"/>
              <w:right w:val="single" w:sz="5" w:space="0" w:color="000000"/>
            </w:tcBorders>
          </w:tcPr>
          <w:p w:rsidR="002A61E2" w:rsidRDefault="002A61E2"/>
        </w:tc>
        <w:tc>
          <w:tcPr>
            <w:tcW w:w="692" w:type="dxa"/>
            <w:tcBorders>
              <w:top w:val="nil"/>
              <w:left w:val="single" w:sz="5" w:space="0" w:color="000000"/>
              <w:bottom w:val="single" w:sz="6" w:space="0" w:color="000000"/>
              <w:right w:val="single" w:sz="6" w:space="0" w:color="000000"/>
            </w:tcBorders>
          </w:tcPr>
          <w:p w:rsidR="002A61E2" w:rsidRDefault="002A61E2"/>
        </w:tc>
      </w:tr>
    </w:tbl>
    <w:p w:rsidR="002A61E2" w:rsidRDefault="002A61E2">
      <w:pPr>
        <w:pStyle w:val="Textoindependiente"/>
        <w:rPr>
          <w:rFonts w:ascii="Times New Roman"/>
          <w:sz w:val="15"/>
        </w:rPr>
      </w:pPr>
    </w:p>
    <w:p w:rsidR="002A61E2" w:rsidRDefault="006B7FDA">
      <w:pPr>
        <w:pStyle w:val="Textoindependiente"/>
        <w:spacing w:before="96" w:line="244" w:lineRule="auto"/>
        <w:ind w:left="126" w:right="107"/>
        <w:jc w:val="both"/>
      </w:pPr>
      <w:r>
        <w:pict>
          <v:group id="_x0000_s1441" style="position:absolute;left:0;text-align:left;margin-left:103.2pt;margin-top:-214.55pt;width:385pt;height:394.35pt;z-index:-364288;mso-position-horizontal-relative:page" coordorigin="2064,-4291" coordsize="7700,7887">
            <v:shape id="_x0000_s1443" type="#_x0000_t75" style="position:absolute;left:2064;top:1125;width:2664;height:2470">
              <v:imagedata r:id="rId50" o:title=""/>
            </v:shape>
            <v:shape id="_x0000_s1442" type="#_x0000_t75" style="position:absolute;left:4555;top:-4291;width:5208;height:5386">
              <v:imagedata r:id="rId55" o:title=""/>
            </v:shape>
            <w10:wrap anchorx="page"/>
          </v:group>
        </w:pict>
      </w:r>
      <w:r>
        <w:t>En edificaciones de comercio, los sanitarios  se proporcionarán para  empleados  y público en partes iguales, dividiendo entre dos las cantidades  indicadas.</w:t>
      </w:r>
    </w:p>
    <w:p w:rsidR="002A61E2" w:rsidRDefault="002A61E2">
      <w:pPr>
        <w:pStyle w:val="Textoindependiente"/>
      </w:pPr>
    </w:p>
    <w:p w:rsidR="002A61E2" w:rsidRDefault="006B7FDA">
      <w:pPr>
        <w:pStyle w:val="Textoindependiente"/>
        <w:spacing w:line="244" w:lineRule="auto"/>
        <w:ind w:left="126" w:right="105"/>
        <w:jc w:val="both"/>
      </w:pPr>
      <w:r>
        <w:t>En los públicos y en deportes de aire libre, se deberá contar, además con un vestidor, casiller</w:t>
      </w:r>
      <w:r>
        <w:t>o, o similar por cada usuario. En los baños de vapor o de aire caliente se deberán colocar adicionalmente, dos regaderas de agua caliente, fría y una  presión.</w:t>
      </w:r>
    </w:p>
    <w:p w:rsidR="002A61E2" w:rsidRDefault="002A61E2">
      <w:pPr>
        <w:pStyle w:val="Textoindependiente"/>
      </w:pPr>
    </w:p>
    <w:p w:rsidR="002A61E2" w:rsidRDefault="006B7FDA">
      <w:pPr>
        <w:pStyle w:val="Textoindependiente"/>
        <w:spacing w:line="244" w:lineRule="auto"/>
        <w:ind w:left="126" w:right="103"/>
        <w:jc w:val="both"/>
      </w:pPr>
      <w:r>
        <w:rPr>
          <w:b/>
        </w:rPr>
        <w:t xml:space="preserve">E).-   </w:t>
      </w:r>
      <w:r>
        <w:t>Los inodoros, lavabos y regaderas a que se refiere a la tabla de la fracción anterior,    se distribuirán por partes iguales en locales separados para hombres y mujeres. En los casos en que, se demuestre el predominio de un sexo sobre  otro  entre  los  us</w:t>
      </w:r>
      <w:r>
        <w:t xml:space="preserve">uarios, podrán hacerse la proporción equivalente, señalándolo así en el </w:t>
      </w:r>
      <w:r>
        <w:rPr>
          <w:spacing w:val="17"/>
        </w:rPr>
        <w:t xml:space="preserve"> </w:t>
      </w:r>
      <w:r>
        <w:t>proyecto.</w:t>
      </w:r>
    </w:p>
    <w:p w:rsidR="002A61E2" w:rsidRDefault="002A61E2">
      <w:pPr>
        <w:pStyle w:val="Textoindependiente"/>
      </w:pPr>
    </w:p>
    <w:p w:rsidR="002A61E2" w:rsidRDefault="006B7FDA">
      <w:pPr>
        <w:pStyle w:val="Textoindependiente"/>
        <w:spacing w:line="244" w:lineRule="auto"/>
        <w:ind w:left="126" w:right="103"/>
        <w:jc w:val="both"/>
      </w:pPr>
      <w:r>
        <w:rPr>
          <w:b/>
        </w:rPr>
        <w:t xml:space="preserve">F).- </w:t>
      </w:r>
      <w:r>
        <w:t>En el caso de locales sanitarios para hombre, será obligatorio agregar un mingitorio  para locales en un máximo de dos excusados. A partir de locales  con tres excusad</w:t>
      </w:r>
      <w:r>
        <w:t>os,  podrá sustituirse uno de ellos por un mingitorio, sin necesidad de recalcular el número de excusados. El procedimiento de sustitución podrá aplicarse a locales  con  mayor  número de excusados, pero la proporción entre estos y los mingitorios no exced</w:t>
      </w:r>
      <w:r>
        <w:t xml:space="preserve">erá de uno a </w:t>
      </w:r>
      <w:r>
        <w:rPr>
          <w:spacing w:val="33"/>
        </w:rPr>
        <w:t xml:space="preserve"> </w:t>
      </w:r>
      <w:r>
        <w:t>tres.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spacing w:val="-3"/>
        </w:rPr>
        <w:t xml:space="preserve">G).- </w:t>
      </w:r>
      <w:r>
        <w:rPr>
          <w:spacing w:val="-3"/>
        </w:rPr>
        <w:t xml:space="preserve">Todas </w:t>
      </w:r>
      <w:r>
        <w:t xml:space="preserve">las </w:t>
      </w:r>
      <w:r>
        <w:rPr>
          <w:spacing w:val="-3"/>
        </w:rPr>
        <w:t xml:space="preserve">edificaciones, excepto </w:t>
      </w:r>
      <w:r>
        <w:t xml:space="preserve">de </w:t>
      </w:r>
      <w:r>
        <w:rPr>
          <w:spacing w:val="-3"/>
        </w:rPr>
        <w:t xml:space="preserve">habitación </w:t>
      </w:r>
      <w:r>
        <w:t xml:space="preserve">y </w:t>
      </w:r>
      <w:r>
        <w:rPr>
          <w:spacing w:val="-3"/>
        </w:rPr>
        <w:t xml:space="preserve">alojamiento, </w:t>
      </w:r>
      <w:r>
        <w:t xml:space="preserve">deberán contar con </w:t>
      </w:r>
      <w:r>
        <w:rPr>
          <w:spacing w:val="-3"/>
        </w:rPr>
        <w:t xml:space="preserve">bebederos </w:t>
      </w:r>
      <w:r>
        <w:t xml:space="preserve">o con depósitos de </w:t>
      </w:r>
      <w:r>
        <w:rPr>
          <w:spacing w:val="-3"/>
        </w:rPr>
        <w:t xml:space="preserve">agua potable </w:t>
      </w:r>
      <w:r>
        <w:t xml:space="preserve">en </w:t>
      </w:r>
      <w:r>
        <w:rPr>
          <w:spacing w:val="-3"/>
        </w:rPr>
        <w:t xml:space="preserve">proporción </w:t>
      </w:r>
      <w:r>
        <w:t xml:space="preserve">de uno por cada 30 </w:t>
      </w:r>
      <w:r>
        <w:rPr>
          <w:spacing w:val="-3"/>
        </w:rPr>
        <w:t xml:space="preserve">trabajadores   </w:t>
      </w:r>
      <w:r>
        <w:t xml:space="preserve">o </w:t>
      </w:r>
      <w:r>
        <w:rPr>
          <w:spacing w:val="-3"/>
        </w:rPr>
        <w:t xml:space="preserve">fracción </w:t>
      </w:r>
      <w:r>
        <w:t xml:space="preserve">que exceda de 15, o uno por cada 100 </w:t>
      </w:r>
      <w:r>
        <w:rPr>
          <w:spacing w:val="-3"/>
        </w:rPr>
        <w:t xml:space="preserve">alumnos, </w:t>
      </w:r>
      <w:r>
        <w:t>se</w:t>
      </w:r>
      <w:r>
        <w:t>gún sea el</w:t>
      </w:r>
      <w:r>
        <w:rPr>
          <w:spacing w:val="5"/>
        </w:rPr>
        <w:t xml:space="preserve"> </w:t>
      </w:r>
      <w:r>
        <w:t>caso.</w:t>
      </w:r>
    </w:p>
    <w:p w:rsidR="002A61E2" w:rsidRDefault="002A61E2">
      <w:pPr>
        <w:pStyle w:val="Textoindependiente"/>
      </w:pPr>
    </w:p>
    <w:p w:rsidR="002A61E2" w:rsidRDefault="006B7FDA">
      <w:pPr>
        <w:pStyle w:val="Textoindependiente"/>
        <w:spacing w:line="244" w:lineRule="auto"/>
        <w:ind w:left="126" w:right="105"/>
        <w:jc w:val="both"/>
      </w:pPr>
      <w:r>
        <w:rPr>
          <w:b/>
        </w:rPr>
        <w:t xml:space="preserve">H).- </w:t>
      </w:r>
      <w:r>
        <w:t>En industrias y lugares de trabajo donde el trabajador esté expuesto a contaminación por venenos o materiales irritantes o infecciosos, se colocará un lavabo adicional por cada 10 personas.</w:t>
      </w:r>
    </w:p>
    <w:p w:rsidR="002A61E2" w:rsidRDefault="002A61E2">
      <w:pPr>
        <w:spacing w:line="244" w:lineRule="auto"/>
        <w:jc w:val="both"/>
        <w:sectPr w:rsidR="002A61E2">
          <w:headerReference w:type="default" r:id="rId105"/>
          <w:pgSz w:w="11900" w:h="16840"/>
          <w:pgMar w:top="1700" w:right="1100" w:bottom="280" w:left="1100" w:header="1420" w:footer="0" w:gutter="0"/>
          <w:cols w:space="720"/>
        </w:sectPr>
      </w:pPr>
    </w:p>
    <w:p w:rsidR="002A61E2" w:rsidRDefault="006B7FDA">
      <w:pPr>
        <w:pStyle w:val="Textoindependiente"/>
        <w:spacing w:before="119" w:line="247" w:lineRule="auto"/>
        <w:ind w:left="126" w:right="106"/>
        <w:jc w:val="both"/>
      </w:pPr>
      <w:r>
        <w:rPr>
          <w:b/>
        </w:rPr>
        <w:lastRenderedPageBreak/>
        <w:t xml:space="preserve">I).- </w:t>
      </w:r>
      <w:r>
        <w:t>En los espacios para muebles sanitarios se observarán las siguientes dimensiones mínimas libres.</w:t>
      </w:r>
    </w:p>
    <w:p w:rsidR="002A61E2" w:rsidRDefault="002A61E2">
      <w:pPr>
        <w:pStyle w:val="Textoindependiente"/>
      </w:pPr>
    </w:p>
    <w:tbl>
      <w:tblPr>
        <w:tblStyle w:val="TableNormal"/>
        <w:tblW w:w="0" w:type="auto"/>
        <w:tblInd w:w="1365"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2760"/>
        <w:gridCol w:w="1380"/>
        <w:gridCol w:w="1380"/>
        <w:gridCol w:w="1382"/>
      </w:tblGrid>
      <w:tr w:rsidR="002A61E2">
        <w:trPr>
          <w:trHeight w:hRule="exact" w:val="312"/>
        </w:trPr>
        <w:tc>
          <w:tcPr>
            <w:tcW w:w="2760" w:type="dxa"/>
            <w:tcBorders>
              <w:bottom w:val="thickThinMediumGap" w:sz="17" w:space="0" w:color="000000"/>
              <w:right w:val="single" w:sz="6" w:space="0" w:color="000000"/>
            </w:tcBorders>
          </w:tcPr>
          <w:p w:rsidR="002A61E2" w:rsidRDefault="006B7FDA">
            <w:pPr>
              <w:pStyle w:val="TableParagraph"/>
              <w:spacing w:line="215" w:lineRule="exact"/>
              <w:ind w:left="1112" w:right="1147"/>
              <w:jc w:val="center"/>
              <w:rPr>
                <w:b/>
                <w:sz w:val="19"/>
              </w:rPr>
            </w:pPr>
            <w:r>
              <w:rPr>
                <w:b/>
                <w:sz w:val="19"/>
              </w:rPr>
              <w:t>USO</w:t>
            </w:r>
          </w:p>
        </w:tc>
        <w:tc>
          <w:tcPr>
            <w:tcW w:w="1380" w:type="dxa"/>
            <w:tcBorders>
              <w:left w:val="single" w:sz="6" w:space="0" w:color="000000"/>
              <w:bottom w:val="thickThinMediumGap" w:sz="17" w:space="0" w:color="000000"/>
              <w:right w:val="single" w:sz="6" w:space="0" w:color="000000"/>
            </w:tcBorders>
          </w:tcPr>
          <w:p w:rsidR="002A61E2" w:rsidRDefault="006B7FDA">
            <w:pPr>
              <w:pStyle w:val="TableParagraph"/>
              <w:spacing w:line="215" w:lineRule="exact"/>
              <w:ind w:left="108" w:right="108"/>
              <w:jc w:val="center"/>
              <w:rPr>
                <w:b/>
                <w:sz w:val="19"/>
              </w:rPr>
            </w:pPr>
            <w:r>
              <w:rPr>
                <w:b/>
                <w:sz w:val="19"/>
              </w:rPr>
              <w:t>MUEBLE</w:t>
            </w:r>
          </w:p>
        </w:tc>
        <w:tc>
          <w:tcPr>
            <w:tcW w:w="1380" w:type="dxa"/>
            <w:tcBorders>
              <w:left w:val="single" w:sz="6" w:space="0" w:color="000000"/>
              <w:bottom w:val="thickThinMediumGap" w:sz="17" w:space="0" w:color="000000"/>
              <w:right w:val="single" w:sz="6" w:space="0" w:color="000000"/>
            </w:tcBorders>
          </w:tcPr>
          <w:p w:rsidR="002A61E2" w:rsidRDefault="006B7FDA">
            <w:pPr>
              <w:pStyle w:val="TableParagraph"/>
              <w:spacing w:line="215" w:lineRule="exact"/>
              <w:ind w:left="108" w:right="108"/>
              <w:jc w:val="center"/>
              <w:rPr>
                <w:b/>
                <w:sz w:val="19"/>
              </w:rPr>
            </w:pPr>
            <w:r>
              <w:rPr>
                <w:b/>
                <w:sz w:val="19"/>
              </w:rPr>
              <w:t>FRENTE (m)</w:t>
            </w:r>
          </w:p>
        </w:tc>
        <w:tc>
          <w:tcPr>
            <w:tcW w:w="1382" w:type="dxa"/>
            <w:tcBorders>
              <w:left w:val="single" w:sz="6" w:space="0" w:color="000000"/>
              <w:bottom w:val="thickThinMediumGap" w:sz="17" w:space="0" w:color="000000"/>
            </w:tcBorders>
          </w:tcPr>
          <w:p w:rsidR="002A61E2" w:rsidRDefault="006B7FDA">
            <w:pPr>
              <w:pStyle w:val="TableParagraph"/>
              <w:spacing w:line="215" w:lineRule="exact"/>
              <w:ind w:left="142" w:right="115"/>
              <w:jc w:val="center"/>
              <w:rPr>
                <w:b/>
                <w:sz w:val="19"/>
              </w:rPr>
            </w:pPr>
            <w:r>
              <w:rPr>
                <w:b/>
                <w:sz w:val="19"/>
              </w:rPr>
              <w:t>FONDO (m)</w:t>
            </w:r>
          </w:p>
        </w:tc>
      </w:tr>
      <w:tr w:rsidR="002A61E2">
        <w:trPr>
          <w:trHeight w:hRule="exact" w:val="269"/>
        </w:trPr>
        <w:tc>
          <w:tcPr>
            <w:tcW w:w="2760" w:type="dxa"/>
            <w:tcBorders>
              <w:top w:val="thinThickMediumGap" w:sz="17" w:space="0" w:color="000000"/>
              <w:left w:val="single" w:sz="6" w:space="0" w:color="000000"/>
              <w:bottom w:val="nil"/>
              <w:right w:val="single" w:sz="6" w:space="0" w:color="000000"/>
            </w:tcBorders>
          </w:tcPr>
          <w:p w:rsidR="002A61E2" w:rsidRDefault="006B7FDA">
            <w:pPr>
              <w:pStyle w:val="TableParagraph"/>
              <w:spacing w:before="4"/>
              <w:ind w:left="62"/>
              <w:rPr>
                <w:sz w:val="19"/>
              </w:rPr>
            </w:pPr>
            <w:r>
              <w:rPr>
                <w:sz w:val="19"/>
              </w:rPr>
              <w:t>Usos  domésticos  y  baños de</w:t>
            </w:r>
          </w:p>
        </w:tc>
        <w:tc>
          <w:tcPr>
            <w:tcW w:w="1380" w:type="dxa"/>
            <w:tcBorders>
              <w:top w:val="thinThickMediumGap" w:sz="17" w:space="0" w:color="000000"/>
              <w:left w:val="single" w:sz="6" w:space="0" w:color="000000"/>
              <w:bottom w:val="nil"/>
              <w:right w:val="single" w:sz="6" w:space="0" w:color="000000"/>
            </w:tcBorders>
          </w:tcPr>
          <w:p w:rsidR="002A61E2" w:rsidRDefault="006B7FDA">
            <w:pPr>
              <w:pStyle w:val="TableParagraph"/>
              <w:spacing w:before="4"/>
              <w:ind w:left="106" w:right="108"/>
              <w:jc w:val="center"/>
              <w:rPr>
                <w:sz w:val="19"/>
              </w:rPr>
            </w:pPr>
            <w:r>
              <w:rPr>
                <w:sz w:val="19"/>
              </w:rPr>
              <w:t>Inodoro</w:t>
            </w:r>
          </w:p>
        </w:tc>
        <w:tc>
          <w:tcPr>
            <w:tcW w:w="1380" w:type="dxa"/>
            <w:tcBorders>
              <w:top w:val="thinThickMediumGap" w:sz="17" w:space="0" w:color="000000"/>
              <w:left w:val="single" w:sz="6" w:space="0" w:color="000000"/>
              <w:bottom w:val="nil"/>
              <w:right w:val="single" w:sz="6" w:space="0" w:color="000000"/>
            </w:tcBorders>
          </w:tcPr>
          <w:p w:rsidR="002A61E2" w:rsidRDefault="006B7FDA">
            <w:pPr>
              <w:pStyle w:val="TableParagraph"/>
              <w:spacing w:before="4"/>
              <w:ind w:left="108" w:right="108"/>
              <w:jc w:val="center"/>
              <w:rPr>
                <w:sz w:val="19"/>
              </w:rPr>
            </w:pPr>
            <w:r>
              <w:rPr>
                <w:sz w:val="19"/>
              </w:rPr>
              <w:t>0.70</w:t>
            </w:r>
          </w:p>
        </w:tc>
        <w:tc>
          <w:tcPr>
            <w:tcW w:w="1382" w:type="dxa"/>
            <w:tcBorders>
              <w:top w:val="thinThickMediumGap" w:sz="17" w:space="0" w:color="000000"/>
              <w:left w:val="single" w:sz="6" w:space="0" w:color="000000"/>
              <w:bottom w:val="nil"/>
              <w:right w:val="single" w:sz="6" w:space="0" w:color="000000"/>
            </w:tcBorders>
          </w:tcPr>
          <w:p w:rsidR="002A61E2" w:rsidRDefault="006B7FDA">
            <w:pPr>
              <w:pStyle w:val="TableParagraph"/>
              <w:spacing w:before="4"/>
              <w:ind w:left="477" w:right="480"/>
              <w:jc w:val="center"/>
              <w:rPr>
                <w:sz w:val="19"/>
              </w:rPr>
            </w:pPr>
            <w:r>
              <w:rPr>
                <w:sz w:val="19"/>
              </w:rPr>
              <w:t>1.05</w:t>
            </w:r>
          </w:p>
        </w:tc>
      </w:tr>
      <w:tr w:rsidR="002A61E2">
        <w:trPr>
          <w:trHeight w:hRule="exact" w:val="223"/>
        </w:trPr>
        <w:tc>
          <w:tcPr>
            <w:tcW w:w="2760" w:type="dxa"/>
            <w:tcBorders>
              <w:top w:val="nil"/>
              <w:left w:val="single" w:sz="6" w:space="0" w:color="000000"/>
              <w:bottom w:val="nil"/>
              <w:right w:val="single" w:sz="6" w:space="0" w:color="000000"/>
            </w:tcBorders>
          </w:tcPr>
          <w:p w:rsidR="002A61E2" w:rsidRDefault="006B7FDA">
            <w:pPr>
              <w:pStyle w:val="TableParagraph"/>
              <w:ind w:left="62"/>
              <w:rPr>
                <w:sz w:val="19"/>
              </w:rPr>
            </w:pPr>
            <w:r>
              <w:rPr>
                <w:sz w:val="19"/>
              </w:rPr>
              <w:t>cuarto de hotel.</w:t>
            </w:r>
          </w:p>
        </w:tc>
        <w:tc>
          <w:tcPr>
            <w:tcW w:w="1380" w:type="dxa"/>
            <w:tcBorders>
              <w:top w:val="nil"/>
              <w:left w:val="single" w:sz="6" w:space="0" w:color="000000"/>
              <w:bottom w:val="nil"/>
              <w:right w:val="single" w:sz="6" w:space="0" w:color="000000"/>
            </w:tcBorders>
          </w:tcPr>
          <w:p w:rsidR="002A61E2" w:rsidRDefault="006B7FDA">
            <w:pPr>
              <w:pStyle w:val="TableParagraph"/>
              <w:ind w:left="106" w:right="108"/>
              <w:jc w:val="center"/>
              <w:rPr>
                <w:sz w:val="19"/>
              </w:rPr>
            </w:pPr>
            <w:r>
              <w:rPr>
                <w:sz w:val="19"/>
              </w:rPr>
              <w:t>Lavabo</w:t>
            </w:r>
          </w:p>
        </w:tc>
        <w:tc>
          <w:tcPr>
            <w:tcW w:w="1380" w:type="dxa"/>
            <w:tcBorders>
              <w:top w:val="nil"/>
              <w:left w:val="single" w:sz="6" w:space="0" w:color="000000"/>
              <w:bottom w:val="nil"/>
              <w:right w:val="single" w:sz="6" w:space="0" w:color="000000"/>
            </w:tcBorders>
          </w:tcPr>
          <w:p w:rsidR="002A61E2" w:rsidRDefault="006B7FDA">
            <w:pPr>
              <w:pStyle w:val="TableParagraph"/>
              <w:ind w:left="108" w:right="108"/>
              <w:jc w:val="center"/>
              <w:rPr>
                <w:sz w:val="19"/>
              </w:rPr>
            </w:pPr>
            <w:r>
              <w:rPr>
                <w:sz w:val="19"/>
              </w:rPr>
              <w:t>0.70</w:t>
            </w:r>
          </w:p>
        </w:tc>
        <w:tc>
          <w:tcPr>
            <w:tcW w:w="1382" w:type="dxa"/>
            <w:tcBorders>
              <w:top w:val="nil"/>
              <w:left w:val="single" w:sz="6" w:space="0" w:color="000000"/>
              <w:bottom w:val="nil"/>
              <w:right w:val="single" w:sz="6" w:space="0" w:color="000000"/>
            </w:tcBorders>
          </w:tcPr>
          <w:p w:rsidR="002A61E2" w:rsidRDefault="006B7FDA">
            <w:pPr>
              <w:pStyle w:val="TableParagraph"/>
              <w:ind w:left="477" w:right="480"/>
              <w:jc w:val="center"/>
              <w:rPr>
                <w:sz w:val="19"/>
              </w:rPr>
            </w:pPr>
            <w:r>
              <w:rPr>
                <w:sz w:val="19"/>
              </w:rPr>
              <w:t>0.70</w:t>
            </w:r>
          </w:p>
        </w:tc>
      </w:tr>
      <w:tr w:rsidR="002A61E2">
        <w:trPr>
          <w:trHeight w:hRule="exact" w:val="232"/>
        </w:trPr>
        <w:tc>
          <w:tcPr>
            <w:tcW w:w="2760" w:type="dxa"/>
            <w:tcBorders>
              <w:top w:val="nil"/>
              <w:left w:val="single" w:sz="6" w:space="0" w:color="000000"/>
              <w:bottom w:val="single" w:sz="6" w:space="0" w:color="000000"/>
              <w:right w:val="single" w:sz="6" w:space="0" w:color="000000"/>
            </w:tcBorders>
          </w:tcPr>
          <w:p w:rsidR="002A61E2" w:rsidRDefault="002A61E2"/>
        </w:tc>
        <w:tc>
          <w:tcPr>
            <w:tcW w:w="1380" w:type="dxa"/>
            <w:tcBorders>
              <w:top w:val="nil"/>
              <w:left w:val="single" w:sz="6" w:space="0" w:color="000000"/>
              <w:bottom w:val="single" w:sz="6" w:space="0" w:color="000000"/>
              <w:right w:val="single" w:sz="6" w:space="0" w:color="000000"/>
            </w:tcBorders>
          </w:tcPr>
          <w:p w:rsidR="002A61E2" w:rsidRDefault="006B7FDA">
            <w:pPr>
              <w:pStyle w:val="TableParagraph"/>
              <w:ind w:left="106" w:right="108"/>
              <w:jc w:val="center"/>
              <w:rPr>
                <w:sz w:val="19"/>
              </w:rPr>
            </w:pPr>
            <w:r>
              <w:rPr>
                <w:sz w:val="19"/>
              </w:rPr>
              <w:t>Regadera</w:t>
            </w:r>
          </w:p>
        </w:tc>
        <w:tc>
          <w:tcPr>
            <w:tcW w:w="1380" w:type="dxa"/>
            <w:tcBorders>
              <w:top w:val="nil"/>
              <w:left w:val="single" w:sz="6" w:space="0" w:color="000000"/>
              <w:bottom w:val="single" w:sz="6" w:space="0" w:color="000000"/>
              <w:right w:val="single" w:sz="6" w:space="0" w:color="000000"/>
            </w:tcBorders>
          </w:tcPr>
          <w:p w:rsidR="002A61E2" w:rsidRDefault="006B7FDA">
            <w:pPr>
              <w:pStyle w:val="TableParagraph"/>
              <w:ind w:left="108" w:right="108"/>
              <w:jc w:val="center"/>
              <w:rPr>
                <w:sz w:val="19"/>
              </w:rPr>
            </w:pPr>
            <w:r>
              <w:rPr>
                <w:sz w:val="19"/>
              </w:rPr>
              <w:t>0.70</w:t>
            </w:r>
          </w:p>
        </w:tc>
        <w:tc>
          <w:tcPr>
            <w:tcW w:w="1382" w:type="dxa"/>
            <w:tcBorders>
              <w:top w:val="nil"/>
              <w:left w:val="single" w:sz="6" w:space="0" w:color="000000"/>
              <w:bottom w:val="single" w:sz="6" w:space="0" w:color="000000"/>
              <w:right w:val="single" w:sz="6" w:space="0" w:color="000000"/>
            </w:tcBorders>
          </w:tcPr>
          <w:p w:rsidR="002A61E2" w:rsidRDefault="006B7FDA">
            <w:pPr>
              <w:pStyle w:val="TableParagraph"/>
              <w:ind w:left="477" w:right="480"/>
              <w:jc w:val="center"/>
              <w:rPr>
                <w:sz w:val="19"/>
              </w:rPr>
            </w:pPr>
            <w:r>
              <w:rPr>
                <w:sz w:val="19"/>
              </w:rPr>
              <w:t>0.70</w:t>
            </w:r>
          </w:p>
        </w:tc>
      </w:tr>
    </w:tbl>
    <w:p w:rsidR="002A61E2" w:rsidRDefault="002A61E2">
      <w:pPr>
        <w:pStyle w:val="Textoindependiente"/>
        <w:spacing w:before="2"/>
      </w:pPr>
    </w:p>
    <w:p w:rsidR="002A61E2" w:rsidRDefault="006B7FDA">
      <w:pPr>
        <w:pStyle w:val="Textoindependiente"/>
        <w:spacing w:line="244" w:lineRule="auto"/>
        <w:ind w:left="126" w:right="107"/>
        <w:jc w:val="both"/>
      </w:pPr>
      <w:r>
        <w:pict>
          <v:group id="_x0000_s1438" style="position:absolute;left:0;text-align:left;margin-left:103.2pt;margin-top:8.05pt;width:385pt;height:394.35pt;z-index:-364264;mso-position-horizontal-relative:page" coordorigin="2064,161" coordsize="7700,7887">
            <v:shape id="_x0000_s1440" type="#_x0000_t75" style="position:absolute;left:2064;top:5580;width:2664;height:2467">
              <v:imagedata r:id="rId48" o:title=""/>
            </v:shape>
            <v:shape id="_x0000_s1439" type="#_x0000_t75" style="position:absolute;left:4555;top:161;width:5208;height:5386">
              <v:imagedata r:id="rId57" o:title=""/>
            </v:shape>
            <w10:wrap anchorx="page"/>
          </v:group>
        </w:pict>
      </w:r>
      <w:r>
        <w:t>En baños y sanitarios de uso doméstico y cuartos de hotel, los espacios libres que guardan al frente y a los lados de excusados y lavabos, podrán ser comunes a dos o más  muebles.</w:t>
      </w:r>
    </w:p>
    <w:p w:rsidR="002A61E2" w:rsidRDefault="002A61E2">
      <w:pPr>
        <w:pStyle w:val="Textoindependiente"/>
      </w:pPr>
    </w:p>
    <w:p w:rsidR="002A61E2" w:rsidRDefault="006B7FDA">
      <w:pPr>
        <w:pStyle w:val="Textoindependiente"/>
        <w:spacing w:before="1" w:line="244" w:lineRule="auto"/>
        <w:ind w:left="126" w:right="99"/>
        <w:jc w:val="both"/>
      </w:pPr>
      <w:r>
        <w:rPr>
          <w:b/>
        </w:rPr>
        <w:t xml:space="preserve">J).- </w:t>
      </w:r>
      <w:r>
        <w:t xml:space="preserve">En los sanitarios de uso público indicados en la tabla de la fracción D), se deberá destinar, por lo menos, un espacio  para excusado de cada diez o fracción,  a partir de  cinco, para uso exclusivo de personas discapacitadas, en </w:t>
      </w:r>
      <w:r>
        <w:rPr>
          <w:spacing w:val="-7"/>
        </w:rPr>
        <w:t xml:space="preserve">estos casos </w:t>
      </w:r>
      <w:r>
        <w:rPr>
          <w:spacing w:val="-5"/>
        </w:rPr>
        <w:t xml:space="preserve">las </w:t>
      </w:r>
      <w:r>
        <w:rPr>
          <w:spacing w:val="-7"/>
        </w:rPr>
        <w:t xml:space="preserve">medidas  </w:t>
      </w:r>
      <w:r>
        <w:rPr>
          <w:spacing w:val="-6"/>
        </w:rPr>
        <w:t>d</w:t>
      </w:r>
      <w:r>
        <w:rPr>
          <w:spacing w:val="-6"/>
        </w:rPr>
        <w:t xml:space="preserve">el  </w:t>
      </w:r>
      <w:r>
        <w:rPr>
          <w:spacing w:val="-7"/>
        </w:rPr>
        <w:t xml:space="preserve">espacio para </w:t>
      </w:r>
      <w:r>
        <w:rPr>
          <w:spacing w:val="-8"/>
        </w:rPr>
        <w:t xml:space="preserve">excusados </w:t>
      </w:r>
      <w:r>
        <w:rPr>
          <w:spacing w:val="-6"/>
        </w:rPr>
        <w:t xml:space="preserve">será </w:t>
      </w:r>
      <w:r>
        <w:rPr>
          <w:spacing w:val="-5"/>
        </w:rPr>
        <w:t xml:space="preserve">de </w:t>
      </w:r>
      <w:r>
        <w:rPr>
          <w:spacing w:val="-7"/>
        </w:rPr>
        <w:t xml:space="preserve">1.70 </w:t>
      </w:r>
      <w:r>
        <w:t xml:space="preserve">m x </w:t>
      </w:r>
      <w:r>
        <w:rPr>
          <w:spacing w:val="-7"/>
        </w:rPr>
        <w:t xml:space="preserve">1.70 </w:t>
      </w:r>
      <w:r>
        <w:t xml:space="preserve">m y deberán colocarse pasamanos y otros dispositivos que establezcan las normas técnicas complementarias </w:t>
      </w:r>
      <w:r>
        <w:rPr>
          <w:spacing w:val="29"/>
        </w:rPr>
        <w:t xml:space="preserve"> </w:t>
      </w:r>
      <w:r>
        <w:t>correspondientes.</w:t>
      </w:r>
    </w:p>
    <w:p w:rsidR="002A61E2" w:rsidRDefault="002A61E2">
      <w:pPr>
        <w:pStyle w:val="Textoindependiente"/>
        <w:spacing w:before="1"/>
      </w:pPr>
    </w:p>
    <w:p w:rsidR="002A61E2" w:rsidRDefault="006B7FDA">
      <w:pPr>
        <w:pStyle w:val="Textoindependiente"/>
        <w:spacing w:line="247" w:lineRule="auto"/>
        <w:ind w:left="126" w:right="106"/>
        <w:jc w:val="both"/>
      </w:pPr>
      <w:r>
        <w:rPr>
          <w:b/>
        </w:rPr>
        <w:t xml:space="preserve">K).- </w:t>
      </w:r>
      <w:r>
        <w:t>Los sanitarios deberán ubicarse de manera que no sea necesario para  cualquie</w:t>
      </w:r>
      <w:r>
        <w:t>r usuario subir o bajar más de un nivel o recorrer más de 50 m. para acercarse a  ellos.</w:t>
      </w:r>
    </w:p>
    <w:p w:rsidR="002A61E2" w:rsidRDefault="002A61E2">
      <w:pPr>
        <w:pStyle w:val="Textoindependiente"/>
        <w:spacing w:before="7"/>
        <w:rPr>
          <w:sz w:val="22"/>
        </w:rPr>
      </w:pPr>
    </w:p>
    <w:p w:rsidR="002A61E2" w:rsidRDefault="006B7FDA">
      <w:pPr>
        <w:pStyle w:val="Textoindependiente"/>
        <w:spacing w:line="247" w:lineRule="auto"/>
        <w:ind w:left="126" w:right="107"/>
        <w:jc w:val="both"/>
      </w:pPr>
      <w:r>
        <w:rPr>
          <w:b/>
        </w:rPr>
        <w:t xml:space="preserve">L).-   </w:t>
      </w:r>
      <w:r>
        <w:t>Los sanitarios deberán tener pisos impermeables y antiderrapantes y los muros de     las regaderas deberán tener materiales impermeables hasta una altura de 1.</w:t>
      </w:r>
      <w:r>
        <w:t xml:space="preserve">60 </w:t>
      </w:r>
      <w:r>
        <w:rPr>
          <w:spacing w:val="30"/>
        </w:rPr>
        <w:t xml:space="preserve"> </w:t>
      </w:r>
      <w:r>
        <w:t>m.</w:t>
      </w:r>
    </w:p>
    <w:p w:rsidR="002A61E2" w:rsidRDefault="002A61E2">
      <w:pPr>
        <w:pStyle w:val="Textoindependiente"/>
        <w:spacing w:before="9"/>
        <w:rPr>
          <w:sz w:val="22"/>
        </w:rPr>
      </w:pPr>
    </w:p>
    <w:p w:rsidR="002A61E2" w:rsidRDefault="006B7FDA">
      <w:pPr>
        <w:pStyle w:val="Textoindependiente"/>
        <w:spacing w:line="247" w:lineRule="auto"/>
        <w:ind w:left="126" w:right="107"/>
        <w:jc w:val="both"/>
      </w:pPr>
      <w:r>
        <w:rPr>
          <w:b/>
        </w:rPr>
        <w:t xml:space="preserve">M).- </w:t>
      </w:r>
      <w:r>
        <w:t>El acceso a cualquier sanitario de uso público se hará de tal manera que al abrir la puerta no se tenga la vista a regaderas, excusados y  mingitorios.</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ind w:left="3904"/>
        <w:jc w:val="left"/>
      </w:pPr>
      <w:r>
        <w:t>TITULO CUARTO</w:t>
      </w:r>
    </w:p>
    <w:p w:rsidR="002A61E2" w:rsidRDefault="002A61E2">
      <w:pPr>
        <w:pStyle w:val="Textoindependiente"/>
        <w:rPr>
          <w:b/>
          <w:sz w:val="26"/>
        </w:rPr>
      </w:pPr>
    </w:p>
    <w:p w:rsidR="002A61E2" w:rsidRDefault="002A61E2">
      <w:pPr>
        <w:pStyle w:val="Textoindependiente"/>
        <w:rPr>
          <w:b/>
          <w:sz w:val="21"/>
        </w:rPr>
      </w:pPr>
    </w:p>
    <w:p w:rsidR="002A61E2" w:rsidRDefault="006B7FDA">
      <w:pPr>
        <w:spacing w:before="1"/>
        <w:ind w:left="279" w:right="264"/>
        <w:jc w:val="center"/>
        <w:rPr>
          <w:b/>
          <w:sz w:val="23"/>
        </w:rPr>
      </w:pPr>
      <w:r>
        <w:rPr>
          <w:b/>
          <w:sz w:val="23"/>
          <w:u w:val="thick"/>
        </w:rPr>
        <w:t>SERVICIOS PUBLICOS MUNICIPALES</w:t>
      </w:r>
    </w:p>
    <w:p w:rsidR="002A61E2" w:rsidRDefault="002A61E2">
      <w:pPr>
        <w:pStyle w:val="Textoindependiente"/>
        <w:rPr>
          <w:b/>
          <w:sz w:val="20"/>
        </w:rPr>
      </w:pPr>
    </w:p>
    <w:p w:rsidR="002A61E2" w:rsidRDefault="002A61E2">
      <w:pPr>
        <w:pStyle w:val="Textoindependiente"/>
        <w:spacing w:before="9"/>
        <w:rPr>
          <w:b/>
          <w:sz w:val="18"/>
        </w:rPr>
      </w:pPr>
    </w:p>
    <w:p w:rsidR="002A61E2" w:rsidRDefault="006B7FDA">
      <w:pPr>
        <w:spacing w:before="96" w:line="364" w:lineRule="auto"/>
        <w:ind w:left="4117" w:right="4101" w:firstLine="2"/>
        <w:jc w:val="center"/>
        <w:rPr>
          <w:b/>
          <w:sz w:val="23"/>
        </w:rPr>
      </w:pPr>
      <w:r>
        <w:rPr>
          <w:b/>
          <w:sz w:val="23"/>
        </w:rPr>
        <w:t xml:space="preserve">Capítulo I </w:t>
      </w:r>
      <w:r>
        <w:rPr>
          <w:b/>
          <w:sz w:val="23"/>
          <w:u w:val="thick"/>
        </w:rPr>
        <w:t>Agua potable</w:t>
      </w:r>
    </w:p>
    <w:p w:rsidR="002A61E2" w:rsidRDefault="002A61E2">
      <w:pPr>
        <w:pStyle w:val="Textoindependiente"/>
        <w:spacing w:before="3"/>
        <w:rPr>
          <w:b/>
          <w:sz w:val="15"/>
        </w:rPr>
      </w:pPr>
    </w:p>
    <w:p w:rsidR="002A61E2" w:rsidRDefault="006B7FDA">
      <w:pPr>
        <w:pStyle w:val="Textoindependiente"/>
        <w:spacing w:before="96" w:line="244" w:lineRule="auto"/>
        <w:ind w:left="126" w:right="105"/>
        <w:jc w:val="both"/>
      </w:pPr>
      <w:r>
        <w:rPr>
          <w:b/>
        </w:rPr>
        <w:t xml:space="preserve">ARTÍCULO 118.- </w:t>
      </w:r>
      <w:r>
        <w:t>Para calcular el gasto de la red distribuidora de agua potable, se considerará una dotación mínima de 230 lts. diarios por habitante por día, esto sin considerar las pérdidas físicas, en zonas donde existan pérdidas físicas deberá incluirse el 30%.</w:t>
      </w:r>
    </w:p>
    <w:p w:rsidR="002A61E2" w:rsidRDefault="002A61E2">
      <w:pPr>
        <w:pStyle w:val="Textoindependiente"/>
        <w:spacing w:before="1"/>
      </w:pPr>
    </w:p>
    <w:p w:rsidR="002A61E2" w:rsidRDefault="006B7FDA">
      <w:pPr>
        <w:pStyle w:val="Textoindependiente"/>
        <w:spacing w:line="244" w:lineRule="auto"/>
        <w:ind w:left="126" w:right="104"/>
        <w:jc w:val="both"/>
      </w:pPr>
      <w:r>
        <w:rPr>
          <w:b/>
        </w:rPr>
        <w:t>ARTÍCU</w:t>
      </w:r>
      <w:r>
        <w:rPr>
          <w:b/>
        </w:rPr>
        <w:t xml:space="preserve">LO 119.- </w:t>
      </w:r>
      <w:r>
        <w:t>El sistema de abastecimiento se dividirá en circuitos para el  mejor  control, cuya extensión dependerá de las condiciones especiales de las fuentes de abastecimientos y de las zonas a</w:t>
      </w:r>
      <w:r>
        <w:rPr>
          <w:spacing w:val="43"/>
        </w:rPr>
        <w:t xml:space="preserve"> </w:t>
      </w:r>
      <w:r>
        <w:t>servir.</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120.- </w:t>
      </w:r>
      <w:r>
        <w:t>Las tuberías de agua potable serán de dos tipos: primarias o de abastecimiento y secundarias o distribuidoras, considerándose las primeras aquellas cuyo diámetro sea mayor de 20 cm.  y las segundas  aquellas  que tengan  un  diámetro    menor.</w:t>
      </w:r>
    </w:p>
    <w:p w:rsidR="002A61E2" w:rsidRDefault="002A61E2">
      <w:pPr>
        <w:spacing w:line="244" w:lineRule="auto"/>
        <w:jc w:val="both"/>
        <w:sectPr w:rsidR="002A61E2">
          <w:headerReference w:type="default" r:id="rId106"/>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Queda estrictamente prohibido autorizar y hacer conexiones domiciliarias directas a las tuberías primarias maestras.</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121.- </w:t>
      </w:r>
      <w:r>
        <w:t>Las tuberías de distribución deberán ser cuando menos de diám</w:t>
      </w:r>
      <w:r>
        <w:t xml:space="preserve">etro de   3” en zona urbana y 2 </w:t>
      </w:r>
      <w:r>
        <w:rPr>
          <w:spacing w:val="-5"/>
        </w:rPr>
        <w:t xml:space="preserve">½” </w:t>
      </w:r>
      <w:r>
        <w:t>en zona rural. Tanto las tuberías primarias como  las  distribuidoras, podrán ser PVC, polietileno de alta densidad, fierro dulce galvanizado o  acero y cumplirán con la calidad y especificaciones que señale  El Sistema I</w:t>
      </w:r>
      <w:r>
        <w:t>ntegral de    Agua Potable y</w:t>
      </w:r>
      <w:r>
        <w:rPr>
          <w:spacing w:val="33"/>
        </w:rPr>
        <w:t xml:space="preserve"> </w:t>
      </w:r>
      <w:r>
        <w:t>Alcantarillado.</w:t>
      </w:r>
    </w:p>
    <w:p w:rsidR="002A61E2" w:rsidRDefault="002A61E2">
      <w:pPr>
        <w:pStyle w:val="Textoindependiente"/>
        <w:spacing w:before="10"/>
        <w:rPr>
          <w:sz w:val="22"/>
        </w:rPr>
      </w:pPr>
    </w:p>
    <w:p w:rsidR="002A61E2" w:rsidRDefault="006B7FDA">
      <w:pPr>
        <w:pStyle w:val="Textoindependiente"/>
        <w:spacing w:line="244" w:lineRule="auto"/>
        <w:ind w:left="126" w:right="107"/>
        <w:jc w:val="both"/>
      </w:pPr>
      <w:r>
        <w:pict>
          <v:group id="_x0000_s1435" style="position:absolute;left:0;text-align:left;margin-left:103.2pt;margin-top:-5.9pt;width:385pt;height:394.35pt;z-index:-364240;mso-position-horizontal-relative:page" coordorigin="2064,-118" coordsize="7700,7887">
            <v:shape id="_x0000_s1437" type="#_x0000_t75" style="position:absolute;left:2064;top:5299;width:2664;height:2470">
              <v:imagedata r:id="rId50" o:title=""/>
            </v:shape>
            <v:shape id="_x0000_s1436" type="#_x0000_t75" style="position:absolute;left:4555;top:-118;width:5208;height:5386">
              <v:imagedata r:id="rId59" o:title=""/>
            </v:shape>
            <w10:wrap anchorx="page"/>
          </v:group>
        </w:pict>
      </w:r>
      <w:r>
        <w:rPr>
          <w:b/>
        </w:rPr>
        <w:t xml:space="preserve">ARTÍCULO 122.- </w:t>
      </w:r>
      <w:r>
        <w:t>Cuando se utilice la instalación de tubería de PVC a presión se debe cumplir de la norma NMX-E-145 en sistema ingles, y NMX-E143 para la serie métrica, para polietileno de alta densidad se deb</w:t>
      </w:r>
      <w:r>
        <w:t xml:space="preserve">e cumplir la norma NMX-E-18-SCFI y deberán instalarse a una distancia de un metro de las guarniciones dentro del arroyo y a una profundidad que garantice un colchón mínimo no menor los 90 cm al lomo del </w:t>
      </w:r>
      <w:r>
        <w:rPr>
          <w:spacing w:val="12"/>
        </w:rPr>
        <w:t xml:space="preserve"> </w:t>
      </w:r>
      <w:r>
        <w:t>tubo.</w:t>
      </w:r>
    </w:p>
    <w:p w:rsidR="002A61E2" w:rsidRDefault="002A61E2">
      <w:pPr>
        <w:pStyle w:val="Textoindependiente"/>
        <w:spacing w:before="3"/>
      </w:pPr>
    </w:p>
    <w:p w:rsidR="002A61E2" w:rsidRDefault="006B7FDA">
      <w:pPr>
        <w:pStyle w:val="Textoindependiente"/>
        <w:spacing w:line="244" w:lineRule="auto"/>
        <w:ind w:left="126" w:right="106"/>
        <w:jc w:val="both"/>
      </w:pPr>
      <w:r>
        <w:t>En conducciones donde la naturaleza rocosa del suelo ofrezca riesgo para la integridad de las tuberías plásticas se podrá utilizar tubería de acero o fierro galvanizado según los diámetros aludidos.</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123.- </w:t>
      </w:r>
      <w:r>
        <w:t>No se autorizará la conexión de las tomas</w:t>
      </w:r>
      <w:r>
        <w:t xml:space="preserve"> domiciliarias sin la previa prueba de las tuberías en longitudes máximas de 300 mts. utilizando bomba  especial provista de manómetro, debiendo someterse a los tubos a presión hidrostática que se mantendrán sin variación cuando menos durante 2 horas confo</w:t>
      </w:r>
      <w:r>
        <w:t xml:space="preserve">rme a la siguiente </w:t>
      </w:r>
      <w:r>
        <w:rPr>
          <w:spacing w:val="34"/>
        </w:rPr>
        <w:t xml:space="preserve"> </w:t>
      </w:r>
      <w:r>
        <w:t>tabla:</w:t>
      </w:r>
    </w:p>
    <w:p w:rsidR="002A61E2" w:rsidRDefault="006B7FDA">
      <w:pPr>
        <w:pStyle w:val="Textoindependiente"/>
        <w:spacing w:before="178"/>
        <w:ind w:left="126"/>
        <w:jc w:val="both"/>
      </w:pPr>
      <w:r>
        <w:t>Serie inglesa:</w:t>
      </w:r>
    </w:p>
    <w:p w:rsidR="002A61E2" w:rsidRDefault="002A61E2">
      <w:pPr>
        <w:pStyle w:val="Textoindependiente"/>
        <w:spacing w:before="1"/>
        <w:rPr>
          <w:sz w:val="10"/>
        </w:rPr>
      </w:pPr>
    </w:p>
    <w:tbl>
      <w:tblPr>
        <w:tblStyle w:val="TableNormal"/>
        <w:tblW w:w="0" w:type="auto"/>
        <w:tblInd w:w="581"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848"/>
        <w:gridCol w:w="3228"/>
        <w:gridCol w:w="3413"/>
      </w:tblGrid>
      <w:tr w:rsidR="002A61E2">
        <w:trPr>
          <w:trHeight w:hRule="exact" w:val="492"/>
        </w:trPr>
        <w:tc>
          <w:tcPr>
            <w:tcW w:w="1848" w:type="dxa"/>
            <w:tcBorders>
              <w:left w:val="thinThickMediumGap" w:sz="17" w:space="0" w:color="000000"/>
              <w:bottom w:val="double" w:sz="11" w:space="0" w:color="000000"/>
              <w:right w:val="single" w:sz="6" w:space="0" w:color="000000"/>
            </w:tcBorders>
          </w:tcPr>
          <w:p w:rsidR="002A61E2" w:rsidRDefault="006B7FDA">
            <w:pPr>
              <w:pStyle w:val="TableParagraph"/>
              <w:spacing w:before="104"/>
              <w:ind w:left="118"/>
              <w:rPr>
                <w:b/>
                <w:sz w:val="17"/>
              </w:rPr>
            </w:pPr>
            <w:r>
              <w:rPr>
                <w:b/>
                <w:w w:val="105"/>
                <w:sz w:val="17"/>
              </w:rPr>
              <w:t>TIPO DE TUBERIA</w:t>
            </w:r>
          </w:p>
        </w:tc>
        <w:tc>
          <w:tcPr>
            <w:tcW w:w="3228" w:type="dxa"/>
            <w:tcBorders>
              <w:left w:val="single" w:sz="6" w:space="0" w:color="000000"/>
              <w:bottom w:val="double" w:sz="11" w:space="0" w:color="000000"/>
              <w:right w:val="single" w:sz="6" w:space="0" w:color="000000"/>
            </w:tcBorders>
          </w:tcPr>
          <w:p w:rsidR="002A61E2" w:rsidRDefault="006B7FDA">
            <w:pPr>
              <w:pStyle w:val="TableParagraph"/>
              <w:spacing w:before="3" w:line="247" w:lineRule="auto"/>
              <w:ind w:left="1384" w:right="22" w:hanging="1287"/>
              <w:rPr>
                <w:b/>
                <w:sz w:val="17"/>
              </w:rPr>
            </w:pPr>
            <w:r>
              <w:rPr>
                <w:b/>
                <w:w w:val="105"/>
                <w:sz w:val="17"/>
              </w:rPr>
              <w:t>PRESION NOMINAL DE TRABAJO A 23 °C</w:t>
            </w:r>
          </w:p>
        </w:tc>
        <w:tc>
          <w:tcPr>
            <w:tcW w:w="3413" w:type="dxa"/>
            <w:tcBorders>
              <w:left w:val="single" w:sz="6" w:space="0" w:color="000000"/>
              <w:bottom w:val="double" w:sz="11" w:space="0" w:color="000000"/>
              <w:right w:val="double" w:sz="11" w:space="0" w:color="000000"/>
            </w:tcBorders>
          </w:tcPr>
          <w:p w:rsidR="002A61E2" w:rsidRDefault="006B7FDA">
            <w:pPr>
              <w:pStyle w:val="TableParagraph"/>
              <w:spacing w:before="104"/>
              <w:ind w:left="281" w:right="264"/>
              <w:jc w:val="center"/>
              <w:rPr>
                <w:b/>
                <w:sz w:val="17"/>
              </w:rPr>
            </w:pPr>
            <w:r>
              <w:rPr>
                <w:b/>
                <w:w w:val="105"/>
                <w:sz w:val="17"/>
              </w:rPr>
              <w:t>PRUEBA DE PRESION EN OBRA</w:t>
            </w:r>
          </w:p>
        </w:tc>
      </w:tr>
      <w:tr w:rsidR="002A61E2">
        <w:trPr>
          <w:trHeight w:hRule="exact" w:val="254"/>
        </w:trPr>
        <w:tc>
          <w:tcPr>
            <w:tcW w:w="1848" w:type="dxa"/>
            <w:tcBorders>
              <w:top w:val="double" w:sz="11" w:space="0" w:color="000000"/>
              <w:left w:val="single" w:sz="6" w:space="0" w:color="000000"/>
              <w:bottom w:val="single" w:sz="5" w:space="0" w:color="000000"/>
              <w:right w:val="single" w:sz="6" w:space="0" w:color="000000"/>
            </w:tcBorders>
          </w:tcPr>
          <w:p w:rsidR="002A61E2" w:rsidRDefault="006B7FDA">
            <w:pPr>
              <w:pStyle w:val="TableParagraph"/>
              <w:spacing w:before="6"/>
              <w:ind w:left="62"/>
              <w:rPr>
                <w:sz w:val="17"/>
              </w:rPr>
            </w:pPr>
            <w:r>
              <w:rPr>
                <w:w w:val="105"/>
                <w:sz w:val="17"/>
              </w:rPr>
              <w:t>RD-41</w:t>
            </w:r>
          </w:p>
        </w:tc>
        <w:tc>
          <w:tcPr>
            <w:tcW w:w="3228" w:type="dxa"/>
            <w:tcBorders>
              <w:top w:val="double" w:sz="11" w:space="0" w:color="000000"/>
              <w:left w:val="single" w:sz="6" w:space="0" w:color="000000"/>
              <w:bottom w:val="single" w:sz="5" w:space="0" w:color="000000"/>
              <w:right w:val="single" w:sz="6" w:space="0" w:color="000000"/>
            </w:tcBorders>
          </w:tcPr>
          <w:p w:rsidR="002A61E2" w:rsidRDefault="006B7FDA">
            <w:pPr>
              <w:pStyle w:val="TableParagraph"/>
              <w:spacing w:before="6"/>
              <w:ind w:left="1180"/>
              <w:rPr>
                <w:sz w:val="17"/>
              </w:rPr>
            </w:pPr>
            <w:r>
              <w:rPr>
                <w:w w:val="105"/>
                <w:sz w:val="17"/>
              </w:rPr>
              <w:t>7.0 Kg/cm²</w:t>
            </w:r>
          </w:p>
        </w:tc>
        <w:tc>
          <w:tcPr>
            <w:tcW w:w="3413" w:type="dxa"/>
            <w:tcBorders>
              <w:top w:val="double" w:sz="11" w:space="0" w:color="000000"/>
              <w:left w:val="single" w:sz="6" w:space="0" w:color="000000"/>
              <w:bottom w:val="single" w:sz="5" w:space="0" w:color="000000"/>
              <w:right w:val="single" w:sz="6" w:space="0" w:color="000000"/>
            </w:tcBorders>
          </w:tcPr>
          <w:p w:rsidR="002A61E2" w:rsidRDefault="006B7FDA">
            <w:pPr>
              <w:pStyle w:val="TableParagraph"/>
              <w:spacing w:before="6"/>
              <w:ind w:left="407" w:right="431"/>
              <w:jc w:val="center"/>
              <w:rPr>
                <w:sz w:val="17"/>
              </w:rPr>
            </w:pPr>
            <w:r>
              <w:rPr>
                <w:w w:val="105"/>
                <w:sz w:val="17"/>
              </w:rPr>
              <w:t>PROHIBIDA SU INSTALACIÓN</w:t>
            </w:r>
          </w:p>
        </w:tc>
      </w:tr>
      <w:tr w:rsidR="002A61E2">
        <w:trPr>
          <w:trHeight w:hRule="exact" w:val="215"/>
        </w:trPr>
        <w:tc>
          <w:tcPr>
            <w:tcW w:w="184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RD-32.5</w:t>
            </w:r>
          </w:p>
        </w:tc>
        <w:tc>
          <w:tcPr>
            <w:tcW w:w="322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156"/>
              <w:rPr>
                <w:sz w:val="17"/>
              </w:rPr>
            </w:pPr>
            <w:r>
              <w:rPr>
                <w:w w:val="105"/>
                <w:sz w:val="17"/>
              </w:rPr>
              <w:t>8.6 Kg/cm²</w:t>
            </w:r>
          </w:p>
        </w:tc>
        <w:tc>
          <w:tcPr>
            <w:tcW w:w="341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192"/>
              <w:rPr>
                <w:sz w:val="17"/>
              </w:rPr>
            </w:pPr>
            <w:r>
              <w:rPr>
                <w:w w:val="105"/>
                <w:sz w:val="17"/>
              </w:rPr>
              <w:t>12.0 Kg./cm²</w:t>
            </w:r>
          </w:p>
        </w:tc>
      </w:tr>
      <w:tr w:rsidR="002A61E2">
        <w:trPr>
          <w:trHeight w:hRule="exact" w:val="217"/>
        </w:trPr>
        <w:tc>
          <w:tcPr>
            <w:tcW w:w="184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62"/>
              <w:rPr>
                <w:sz w:val="17"/>
              </w:rPr>
            </w:pPr>
            <w:r>
              <w:rPr>
                <w:w w:val="105"/>
                <w:sz w:val="17"/>
              </w:rPr>
              <w:t>RD- 26</w:t>
            </w:r>
          </w:p>
        </w:tc>
        <w:tc>
          <w:tcPr>
            <w:tcW w:w="322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1084"/>
              <w:rPr>
                <w:sz w:val="17"/>
              </w:rPr>
            </w:pPr>
            <w:r>
              <w:rPr>
                <w:w w:val="105"/>
                <w:sz w:val="17"/>
              </w:rPr>
              <w:t>11.2 Kg./cm²</w:t>
            </w:r>
          </w:p>
        </w:tc>
        <w:tc>
          <w:tcPr>
            <w:tcW w:w="341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1189"/>
              <w:rPr>
                <w:sz w:val="17"/>
              </w:rPr>
            </w:pPr>
            <w:r>
              <w:rPr>
                <w:w w:val="105"/>
                <w:sz w:val="17"/>
              </w:rPr>
              <w:t>15.7 Kg./cm²</w:t>
            </w:r>
          </w:p>
        </w:tc>
      </w:tr>
      <w:tr w:rsidR="002A61E2">
        <w:trPr>
          <w:trHeight w:hRule="exact" w:val="215"/>
        </w:trPr>
        <w:tc>
          <w:tcPr>
            <w:tcW w:w="184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RD-21</w:t>
            </w:r>
          </w:p>
        </w:tc>
        <w:tc>
          <w:tcPr>
            <w:tcW w:w="322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084"/>
              <w:rPr>
                <w:sz w:val="17"/>
              </w:rPr>
            </w:pPr>
            <w:r>
              <w:rPr>
                <w:w w:val="105"/>
                <w:sz w:val="17"/>
              </w:rPr>
              <w:t>14.0 Kg./cm²</w:t>
            </w:r>
          </w:p>
        </w:tc>
        <w:tc>
          <w:tcPr>
            <w:tcW w:w="341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192"/>
              <w:rPr>
                <w:sz w:val="17"/>
              </w:rPr>
            </w:pPr>
            <w:r>
              <w:rPr>
                <w:w w:val="105"/>
                <w:sz w:val="17"/>
              </w:rPr>
              <w:t>19.6 Kg./cm²</w:t>
            </w:r>
          </w:p>
        </w:tc>
      </w:tr>
    </w:tbl>
    <w:p w:rsidR="002A61E2" w:rsidRDefault="002A61E2">
      <w:pPr>
        <w:pStyle w:val="Textoindependiente"/>
        <w:spacing w:before="7"/>
        <w:rPr>
          <w:sz w:val="20"/>
        </w:rPr>
      </w:pPr>
    </w:p>
    <w:p w:rsidR="002A61E2" w:rsidRDefault="006B7FDA">
      <w:pPr>
        <w:pStyle w:val="Textoindependiente"/>
        <w:spacing w:before="1"/>
        <w:ind w:left="126"/>
        <w:jc w:val="both"/>
      </w:pPr>
      <w:r>
        <w:t>Serie métrica:</w:t>
      </w:r>
    </w:p>
    <w:p w:rsidR="002A61E2" w:rsidRDefault="002A61E2">
      <w:pPr>
        <w:pStyle w:val="Textoindependiente"/>
        <w:spacing w:before="2"/>
        <w:rPr>
          <w:sz w:val="15"/>
        </w:rPr>
      </w:pPr>
    </w:p>
    <w:tbl>
      <w:tblPr>
        <w:tblStyle w:val="TableNormal"/>
        <w:tblW w:w="0" w:type="auto"/>
        <w:tblInd w:w="58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847"/>
        <w:gridCol w:w="3228"/>
        <w:gridCol w:w="3413"/>
      </w:tblGrid>
      <w:tr w:rsidR="002A61E2">
        <w:trPr>
          <w:trHeight w:hRule="exact" w:val="492"/>
        </w:trPr>
        <w:tc>
          <w:tcPr>
            <w:tcW w:w="1847" w:type="dxa"/>
            <w:tcBorders>
              <w:left w:val="thinThickMediumGap" w:sz="17" w:space="0" w:color="000000"/>
              <w:right w:val="single" w:sz="6" w:space="0" w:color="000000"/>
            </w:tcBorders>
          </w:tcPr>
          <w:p w:rsidR="002A61E2" w:rsidRDefault="006B7FDA">
            <w:pPr>
              <w:pStyle w:val="TableParagraph"/>
              <w:spacing w:before="104"/>
              <w:ind w:left="117"/>
              <w:rPr>
                <w:b/>
                <w:sz w:val="17"/>
              </w:rPr>
            </w:pPr>
            <w:r>
              <w:rPr>
                <w:b/>
                <w:w w:val="105"/>
                <w:sz w:val="17"/>
              </w:rPr>
              <w:t>TIPO DE TUBERIA</w:t>
            </w:r>
          </w:p>
        </w:tc>
        <w:tc>
          <w:tcPr>
            <w:tcW w:w="3228" w:type="dxa"/>
            <w:tcBorders>
              <w:left w:val="single" w:sz="6" w:space="0" w:color="000000"/>
              <w:right w:val="single" w:sz="6" w:space="0" w:color="000000"/>
            </w:tcBorders>
          </w:tcPr>
          <w:p w:rsidR="002A61E2" w:rsidRDefault="006B7FDA">
            <w:pPr>
              <w:pStyle w:val="TableParagraph"/>
              <w:spacing w:before="1" w:line="249" w:lineRule="auto"/>
              <w:ind w:left="1384" w:right="22" w:hanging="1287"/>
              <w:rPr>
                <w:b/>
                <w:sz w:val="17"/>
              </w:rPr>
            </w:pPr>
            <w:r>
              <w:rPr>
                <w:b/>
                <w:w w:val="105"/>
                <w:sz w:val="17"/>
              </w:rPr>
              <w:t>PRESION NOMINAL DE TRABAJO A 23 °C</w:t>
            </w:r>
          </w:p>
        </w:tc>
        <w:tc>
          <w:tcPr>
            <w:tcW w:w="3413" w:type="dxa"/>
            <w:tcBorders>
              <w:left w:val="single" w:sz="6" w:space="0" w:color="000000"/>
              <w:right w:val="double" w:sz="11" w:space="0" w:color="000000"/>
            </w:tcBorders>
          </w:tcPr>
          <w:p w:rsidR="002A61E2" w:rsidRDefault="006B7FDA">
            <w:pPr>
              <w:pStyle w:val="TableParagraph"/>
              <w:spacing w:before="104"/>
              <w:ind w:left="281" w:right="264"/>
              <w:jc w:val="center"/>
              <w:rPr>
                <w:b/>
                <w:sz w:val="17"/>
              </w:rPr>
            </w:pPr>
            <w:r>
              <w:rPr>
                <w:b/>
                <w:w w:val="105"/>
                <w:sz w:val="17"/>
              </w:rPr>
              <w:t>PRUEBA DE PRESION EN OBRA</w:t>
            </w:r>
          </w:p>
        </w:tc>
      </w:tr>
      <w:tr w:rsidR="002A61E2">
        <w:trPr>
          <w:trHeight w:hRule="exact" w:val="253"/>
        </w:trPr>
        <w:tc>
          <w:tcPr>
            <w:tcW w:w="1847" w:type="dxa"/>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before="6"/>
              <w:ind w:left="61"/>
              <w:rPr>
                <w:sz w:val="17"/>
              </w:rPr>
            </w:pPr>
            <w:r>
              <w:rPr>
                <w:w w:val="105"/>
                <w:sz w:val="17"/>
              </w:rPr>
              <w:t>CLASE 7</w:t>
            </w:r>
          </w:p>
        </w:tc>
        <w:tc>
          <w:tcPr>
            <w:tcW w:w="3228" w:type="dxa"/>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before="6"/>
              <w:ind w:left="1180"/>
              <w:rPr>
                <w:sz w:val="17"/>
              </w:rPr>
            </w:pPr>
            <w:r>
              <w:rPr>
                <w:w w:val="105"/>
                <w:sz w:val="17"/>
              </w:rPr>
              <w:t>7.0 Kg/cm²</w:t>
            </w:r>
          </w:p>
        </w:tc>
        <w:tc>
          <w:tcPr>
            <w:tcW w:w="3413" w:type="dxa"/>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before="6"/>
              <w:ind w:left="1213"/>
              <w:rPr>
                <w:sz w:val="17"/>
              </w:rPr>
            </w:pPr>
            <w:r>
              <w:rPr>
                <w:w w:val="105"/>
                <w:sz w:val="17"/>
              </w:rPr>
              <w:t>9.8 Kg./cm²</w:t>
            </w:r>
          </w:p>
        </w:tc>
      </w:tr>
      <w:tr w:rsidR="002A61E2">
        <w:trPr>
          <w:trHeight w:hRule="exact" w:val="216"/>
        </w:trPr>
        <w:tc>
          <w:tcPr>
            <w:tcW w:w="184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1"/>
              <w:rPr>
                <w:sz w:val="17"/>
              </w:rPr>
            </w:pPr>
            <w:r>
              <w:rPr>
                <w:w w:val="105"/>
                <w:sz w:val="17"/>
              </w:rPr>
              <w:t>CLASE 10</w:t>
            </w:r>
          </w:p>
        </w:tc>
        <w:tc>
          <w:tcPr>
            <w:tcW w:w="322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80"/>
              <w:rPr>
                <w:sz w:val="17"/>
              </w:rPr>
            </w:pPr>
            <w:r>
              <w:rPr>
                <w:w w:val="105"/>
                <w:sz w:val="17"/>
              </w:rPr>
              <w:t>10 Kg/cm²</w:t>
            </w:r>
          </w:p>
        </w:tc>
        <w:tc>
          <w:tcPr>
            <w:tcW w:w="341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89"/>
              <w:rPr>
                <w:sz w:val="17"/>
              </w:rPr>
            </w:pPr>
            <w:r>
              <w:rPr>
                <w:w w:val="105"/>
                <w:sz w:val="17"/>
              </w:rPr>
              <w:t>14.0 Kg./cm²</w:t>
            </w:r>
          </w:p>
        </w:tc>
      </w:tr>
    </w:tbl>
    <w:p w:rsidR="002A61E2" w:rsidRDefault="002A61E2">
      <w:pPr>
        <w:pStyle w:val="Textoindependiente"/>
        <w:spacing w:before="8"/>
        <w:rPr>
          <w:sz w:val="25"/>
        </w:rPr>
      </w:pPr>
    </w:p>
    <w:p w:rsidR="002A61E2" w:rsidRDefault="006B7FDA">
      <w:pPr>
        <w:pStyle w:val="Textoindependiente"/>
        <w:ind w:left="126"/>
        <w:jc w:val="both"/>
      </w:pPr>
      <w:r>
        <w:t>Polietileno de Alta densidad:</w:t>
      </w:r>
    </w:p>
    <w:p w:rsidR="002A61E2" w:rsidRDefault="002A61E2">
      <w:pPr>
        <w:pStyle w:val="Textoindependiente"/>
        <w:spacing w:before="1" w:after="1"/>
        <w:rPr>
          <w:sz w:val="10"/>
        </w:rPr>
      </w:pPr>
    </w:p>
    <w:tbl>
      <w:tblPr>
        <w:tblStyle w:val="TableNormal"/>
        <w:tblW w:w="0" w:type="auto"/>
        <w:tblInd w:w="581"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1848"/>
        <w:gridCol w:w="3228"/>
        <w:gridCol w:w="3396"/>
      </w:tblGrid>
      <w:tr w:rsidR="002A61E2">
        <w:trPr>
          <w:trHeight w:hRule="exact" w:val="490"/>
        </w:trPr>
        <w:tc>
          <w:tcPr>
            <w:tcW w:w="1848" w:type="dxa"/>
            <w:tcBorders>
              <w:left w:val="thinThickMediumGap" w:sz="17" w:space="0" w:color="000000"/>
              <w:bottom w:val="thinThickMediumGap" w:sz="17" w:space="0" w:color="000000"/>
              <w:right w:val="single" w:sz="6" w:space="0" w:color="000000"/>
            </w:tcBorders>
          </w:tcPr>
          <w:p w:rsidR="002A61E2" w:rsidRDefault="006B7FDA">
            <w:pPr>
              <w:pStyle w:val="TableParagraph"/>
              <w:spacing w:before="104"/>
              <w:ind w:left="118"/>
              <w:rPr>
                <w:b/>
                <w:sz w:val="17"/>
              </w:rPr>
            </w:pPr>
            <w:r>
              <w:rPr>
                <w:b/>
                <w:w w:val="105"/>
                <w:sz w:val="17"/>
              </w:rPr>
              <w:t>TIPO DE TUBERIA</w:t>
            </w:r>
          </w:p>
        </w:tc>
        <w:tc>
          <w:tcPr>
            <w:tcW w:w="3228" w:type="dxa"/>
            <w:tcBorders>
              <w:left w:val="single" w:sz="6" w:space="0" w:color="000000"/>
              <w:bottom w:val="thinThickMediumGap" w:sz="17" w:space="0" w:color="000000"/>
              <w:right w:val="single" w:sz="6" w:space="0" w:color="000000"/>
            </w:tcBorders>
          </w:tcPr>
          <w:p w:rsidR="002A61E2" w:rsidRDefault="006B7FDA">
            <w:pPr>
              <w:pStyle w:val="TableParagraph"/>
              <w:spacing w:before="1" w:line="249" w:lineRule="auto"/>
              <w:ind w:left="1384" w:right="22" w:hanging="1287"/>
              <w:rPr>
                <w:b/>
                <w:sz w:val="17"/>
              </w:rPr>
            </w:pPr>
            <w:r>
              <w:rPr>
                <w:b/>
                <w:w w:val="105"/>
                <w:sz w:val="17"/>
              </w:rPr>
              <w:t>PRESION NOMINAL DE TRABAJO A 23 °C</w:t>
            </w:r>
          </w:p>
        </w:tc>
        <w:tc>
          <w:tcPr>
            <w:tcW w:w="3396" w:type="dxa"/>
            <w:tcBorders>
              <w:left w:val="single" w:sz="6" w:space="0" w:color="000000"/>
              <w:bottom w:val="thinThickMediumGap" w:sz="17" w:space="0" w:color="000000"/>
            </w:tcBorders>
          </w:tcPr>
          <w:p w:rsidR="002A61E2" w:rsidRDefault="006B7FDA">
            <w:pPr>
              <w:pStyle w:val="TableParagraph"/>
              <w:spacing w:before="104"/>
              <w:ind w:left="281" w:right="247"/>
              <w:jc w:val="center"/>
              <w:rPr>
                <w:b/>
                <w:sz w:val="17"/>
              </w:rPr>
            </w:pPr>
            <w:r>
              <w:rPr>
                <w:b/>
                <w:w w:val="105"/>
                <w:sz w:val="17"/>
              </w:rPr>
              <w:t>PRUEBA DE PRESION EN OBRA</w:t>
            </w:r>
          </w:p>
        </w:tc>
      </w:tr>
      <w:tr w:rsidR="002A61E2">
        <w:trPr>
          <w:trHeight w:hRule="exact" w:val="256"/>
        </w:trPr>
        <w:tc>
          <w:tcPr>
            <w:tcW w:w="1848" w:type="dxa"/>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8"/>
              <w:ind w:left="62"/>
              <w:rPr>
                <w:sz w:val="17"/>
              </w:rPr>
            </w:pPr>
            <w:r>
              <w:rPr>
                <w:w w:val="105"/>
                <w:sz w:val="17"/>
              </w:rPr>
              <w:t>RD-17</w:t>
            </w:r>
          </w:p>
        </w:tc>
        <w:tc>
          <w:tcPr>
            <w:tcW w:w="3228" w:type="dxa"/>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8"/>
              <w:ind w:left="1180"/>
              <w:rPr>
                <w:sz w:val="17"/>
              </w:rPr>
            </w:pPr>
            <w:r>
              <w:rPr>
                <w:w w:val="105"/>
                <w:sz w:val="17"/>
              </w:rPr>
              <w:t>7.0 Kg/cm²</w:t>
            </w:r>
          </w:p>
        </w:tc>
        <w:tc>
          <w:tcPr>
            <w:tcW w:w="3396" w:type="dxa"/>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8"/>
              <w:ind w:left="1213"/>
              <w:rPr>
                <w:sz w:val="17"/>
              </w:rPr>
            </w:pPr>
            <w:r>
              <w:rPr>
                <w:w w:val="105"/>
                <w:sz w:val="17"/>
              </w:rPr>
              <w:t>9.8 Kg./cm²</w:t>
            </w:r>
          </w:p>
        </w:tc>
      </w:tr>
      <w:tr w:rsidR="002A61E2">
        <w:trPr>
          <w:trHeight w:hRule="exact" w:val="215"/>
        </w:trPr>
        <w:tc>
          <w:tcPr>
            <w:tcW w:w="184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62"/>
              <w:rPr>
                <w:sz w:val="17"/>
              </w:rPr>
            </w:pPr>
            <w:r>
              <w:rPr>
                <w:w w:val="105"/>
                <w:sz w:val="17"/>
              </w:rPr>
              <w:t>RD-15.5</w:t>
            </w:r>
          </w:p>
        </w:tc>
        <w:tc>
          <w:tcPr>
            <w:tcW w:w="322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1156"/>
              <w:rPr>
                <w:sz w:val="17"/>
              </w:rPr>
            </w:pPr>
            <w:r>
              <w:rPr>
                <w:w w:val="105"/>
                <w:sz w:val="17"/>
              </w:rPr>
              <w:t>8.0 Kg/cm²</w:t>
            </w:r>
          </w:p>
        </w:tc>
        <w:tc>
          <w:tcPr>
            <w:tcW w:w="3396"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1165"/>
              <w:rPr>
                <w:sz w:val="17"/>
              </w:rPr>
            </w:pPr>
            <w:r>
              <w:rPr>
                <w:w w:val="105"/>
                <w:sz w:val="17"/>
              </w:rPr>
              <w:t>11.2 Kg./cm²</w:t>
            </w:r>
          </w:p>
        </w:tc>
      </w:tr>
      <w:tr w:rsidR="002A61E2">
        <w:trPr>
          <w:trHeight w:hRule="exact" w:val="217"/>
        </w:trPr>
        <w:tc>
          <w:tcPr>
            <w:tcW w:w="184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RD-13.5</w:t>
            </w:r>
          </w:p>
        </w:tc>
        <w:tc>
          <w:tcPr>
            <w:tcW w:w="322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156"/>
              <w:rPr>
                <w:sz w:val="17"/>
              </w:rPr>
            </w:pPr>
            <w:r>
              <w:rPr>
                <w:w w:val="105"/>
                <w:sz w:val="17"/>
              </w:rPr>
              <w:t>9.0 Kg/cm²</w:t>
            </w:r>
          </w:p>
        </w:tc>
        <w:tc>
          <w:tcPr>
            <w:tcW w:w="3396"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1189"/>
              <w:rPr>
                <w:sz w:val="17"/>
              </w:rPr>
            </w:pPr>
            <w:r>
              <w:rPr>
                <w:w w:val="105"/>
                <w:sz w:val="17"/>
              </w:rPr>
              <w:t>12.6 Kg./cm²</w:t>
            </w:r>
          </w:p>
        </w:tc>
      </w:tr>
      <w:tr w:rsidR="002A61E2">
        <w:trPr>
          <w:trHeight w:hRule="exact" w:val="216"/>
        </w:trPr>
        <w:tc>
          <w:tcPr>
            <w:tcW w:w="184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RD-11</w:t>
            </w:r>
          </w:p>
        </w:tc>
        <w:tc>
          <w:tcPr>
            <w:tcW w:w="322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08"/>
              <w:rPr>
                <w:sz w:val="17"/>
              </w:rPr>
            </w:pPr>
            <w:r>
              <w:rPr>
                <w:w w:val="105"/>
                <w:sz w:val="17"/>
              </w:rPr>
              <w:t>11.0 Kg/cm²</w:t>
            </w:r>
          </w:p>
        </w:tc>
        <w:tc>
          <w:tcPr>
            <w:tcW w:w="3396"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89"/>
              <w:rPr>
                <w:sz w:val="17"/>
              </w:rPr>
            </w:pPr>
            <w:r>
              <w:rPr>
                <w:w w:val="105"/>
                <w:sz w:val="17"/>
              </w:rPr>
              <w:t>15.4 Kg./cm²</w:t>
            </w:r>
          </w:p>
        </w:tc>
      </w:tr>
      <w:tr w:rsidR="002A61E2">
        <w:trPr>
          <w:trHeight w:hRule="exact" w:val="216"/>
        </w:trPr>
        <w:tc>
          <w:tcPr>
            <w:tcW w:w="184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RD-9</w:t>
            </w:r>
          </w:p>
        </w:tc>
        <w:tc>
          <w:tcPr>
            <w:tcW w:w="3228"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08"/>
              <w:rPr>
                <w:sz w:val="17"/>
              </w:rPr>
            </w:pPr>
            <w:r>
              <w:rPr>
                <w:w w:val="105"/>
                <w:sz w:val="17"/>
              </w:rPr>
              <w:t>14.0 Kg/cm²</w:t>
            </w:r>
          </w:p>
        </w:tc>
        <w:tc>
          <w:tcPr>
            <w:tcW w:w="3396"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1189"/>
              <w:rPr>
                <w:sz w:val="17"/>
              </w:rPr>
            </w:pPr>
            <w:r>
              <w:rPr>
                <w:w w:val="105"/>
                <w:sz w:val="17"/>
              </w:rPr>
              <w:t>19.6 Kg./cm²</w:t>
            </w:r>
          </w:p>
        </w:tc>
      </w:tr>
    </w:tbl>
    <w:p w:rsidR="002A61E2" w:rsidRDefault="006B7FDA">
      <w:pPr>
        <w:spacing w:before="225" w:line="247" w:lineRule="auto"/>
        <w:ind w:left="126" w:right="108"/>
        <w:jc w:val="both"/>
        <w:rPr>
          <w:sz w:val="19"/>
        </w:rPr>
      </w:pPr>
      <w:r>
        <w:rPr>
          <w:sz w:val="19"/>
        </w:rPr>
        <w:t>NOTAS: ESTAS PRUEBAS SE REALIZARAN  SIN  ESTAR  CONECTADAS  LAS  TOMAS  DOMICILIARIAS EN EL CASO DE REDES DE  DISTRIBUCIÓN</w:t>
      </w:r>
    </w:p>
    <w:p w:rsidR="002A61E2" w:rsidRDefault="006B7FDA">
      <w:pPr>
        <w:spacing w:line="214" w:lineRule="exact"/>
        <w:ind w:left="126"/>
        <w:jc w:val="both"/>
        <w:rPr>
          <w:sz w:val="19"/>
        </w:rPr>
      </w:pPr>
      <w:r>
        <w:rPr>
          <w:sz w:val="19"/>
        </w:rPr>
        <w:t>LAS LÍNEAS DEBERÁN ESTAR PURGADAS DE  AIRE</w:t>
      </w:r>
    </w:p>
    <w:p w:rsidR="002A61E2" w:rsidRDefault="002A61E2">
      <w:pPr>
        <w:spacing w:line="214" w:lineRule="exact"/>
        <w:jc w:val="both"/>
        <w:rPr>
          <w:sz w:val="19"/>
        </w:rPr>
        <w:sectPr w:rsidR="002A61E2">
          <w:headerReference w:type="default" r:id="rId107"/>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124.- </w:t>
      </w:r>
      <w:r>
        <w:t>Los sistemas de distribución de agua potable deberán contar con el suficiente número de válvulas para seccionamiento de los ramales de los circuitos en caso de reparaciones y para el control de flujo: Las válvulas, piezas especiales y cajas donde se instal</w:t>
      </w:r>
      <w:r>
        <w:t xml:space="preserve">en, deberán cumplir las normas de calidad y especificaciones mínimas que señale El Sistema Integral de Agua Potable y Alcantarillado de Tepic, para el armado de cruceros preferentemente se utilizara piezas especiales de fierro fundido para diámetros igual </w:t>
      </w:r>
      <w:r>
        <w:t>o mayores a 6”.</w:t>
      </w:r>
    </w:p>
    <w:p w:rsidR="002A61E2" w:rsidRDefault="002A61E2">
      <w:pPr>
        <w:pStyle w:val="Textoindependiente"/>
        <w:spacing w:before="7"/>
        <w:rPr>
          <w:sz w:val="22"/>
        </w:rPr>
      </w:pPr>
    </w:p>
    <w:p w:rsidR="002A61E2" w:rsidRDefault="006B7FDA">
      <w:pPr>
        <w:pStyle w:val="Textoindependiente"/>
        <w:spacing w:line="244" w:lineRule="auto"/>
        <w:ind w:left="126" w:right="105"/>
        <w:jc w:val="both"/>
      </w:pPr>
      <w:r>
        <w:pict>
          <v:group id="_x0000_s1432" style="position:absolute;left:0;text-align:left;margin-left:103.2pt;margin-top:8.75pt;width:385pt;height:394.35pt;z-index:-364216;mso-position-horizontal-relative:page" coordorigin="2064,175" coordsize="7700,7887">
            <v:shape id="_x0000_s1434" type="#_x0000_t75" style="position:absolute;left:2064;top:5594;width:2664;height:2467">
              <v:imagedata r:id="rId48" o:title=""/>
            </v:shape>
            <v:shape id="_x0000_s1433" type="#_x0000_t75" style="position:absolute;left:4555;top:175;width:5208;height:5386">
              <v:imagedata r:id="rId61" o:title=""/>
            </v:shape>
            <w10:wrap anchorx="page"/>
          </v:group>
        </w:pict>
      </w:r>
      <w:r>
        <w:rPr>
          <w:b/>
        </w:rPr>
        <w:t xml:space="preserve">ARTÍCULO 125.- </w:t>
      </w:r>
      <w:r>
        <w:t xml:space="preserve">Las tomas domiciliarias o conexiones  a la red municipal de distribución  de agua potable, constarán de abrazadera;  adaptadores,  manguera  kitec,  válvula limitadora de servicio (válvula contra usuario moroso), medidor </w:t>
      </w:r>
      <w:r>
        <w:t>de gasto y válvula eliminadora de aire, tanto el medidor como la válvula limitadora formaran parte del cuadro  de la toma, dicho cuadro deberá ser de fierro  galvanizado.</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126.- </w:t>
      </w:r>
      <w:r>
        <w:t xml:space="preserve">Corresponde al Sistema Integral de Agua Potable y Alcantarillado  de </w:t>
      </w:r>
      <w:r>
        <w:t>Tepic la aprobación de los materiales que se empleen en la instalación de una toma domiciliaria.</w:t>
      </w:r>
    </w:p>
    <w:p w:rsidR="002A61E2" w:rsidRDefault="002A61E2">
      <w:pPr>
        <w:pStyle w:val="Textoindependiente"/>
        <w:spacing w:before="1"/>
      </w:pPr>
    </w:p>
    <w:p w:rsidR="002A61E2" w:rsidRDefault="006B7FDA">
      <w:pPr>
        <w:pStyle w:val="Textoindependiente"/>
        <w:spacing w:line="244" w:lineRule="auto"/>
        <w:ind w:left="126" w:right="105"/>
        <w:jc w:val="both"/>
      </w:pPr>
      <w:r>
        <w:rPr>
          <w:b/>
          <w:spacing w:val="-3"/>
        </w:rPr>
        <w:t xml:space="preserve">ARTÍCULO </w:t>
      </w:r>
      <w:r>
        <w:rPr>
          <w:b/>
        </w:rPr>
        <w:t xml:space="preserve">127.- </w:t>
      </w:r>
      <w:r>
        <w:t xml:space="preserve">Queda estrictamente prohibido a los </w:t>
      </w:r>
      <w:r>
        <w:rPr>
          <w:spacing w:val="-3"/>
        </w:rPr>
        <w:t xml:space="preserve">particulares, quienes </w:t>
      </w:r>
      <w:r>
        <w:t xml:space="preserve">por tanto se harán </w:t>
      </w:r>
      <w:r>
        <w:rPr>
          <w:spacing w:val="-3"/>
        </w:rPr>
        <w:t xml:space="preserve">acreedores </w:t>
      </w:r>
      <w:r>
        <w:t xml:space="preserve">a las </w:t>
      </w:r>
      <w:r>
        <w:rPr>
          <w:spacing w:val="-3"/>
        </w:rPr>
        <w:t xml:space="preserve">sanciones </w:t>
      </w:r>
      <w:r>
        <w:t xml:space="preserve">de la Ley, </w:t>
      </w:r>
      <w:r>
        <w:rPr>
          <w:spacing w:val="-3"/>
        </w:rPr>
        <w:t xml:space="preserve">el intervenir </w:t>
      </w:r>
      <w:r>
        <w:t xml:space="preserve">en el manejo de los </w:t>
      </w:r>
      <w:r>
        <w:rPr>
          <w:spacing w:val="-3"/>
        </w:rPr>
        <w:t xml:space="preserve">servicios públicos </w:t>
      </w:r>
      <w:r>
        <w:t xml:space="preserve">de agua potable, abrir o cerrar </w:t>
      </w:r>
      <w:r>
        <w:rPr>
          <w:spacing w:val="-3"/>
        </w:rPr>
        <w:t xml:space="preserve">válvulas, ejecutar </w:t>
      </w:r>
      <w:r>
        <w:t xml:space="preserve">tomas </w:t>
      </w:r>
      <w:r>
        <w:rPr>
          <w:spacing w:val="-3"/>
        </w:rPr>
        <w:t xml:space="preserve">domiciliarias, reponer tuberías </w:t>
      </w:r>
      <w:r>
        <w:t xml:space="preserve">u </w:t>
      </w:r>
      <w:r>
        <w:rPr>
          <w:spacing w:val="-3"/>
        </w:rPr>
        <w:t xml:space="preserve">otros actos similares, </w:t>
      </w:r>
      <w:r>
        <w:t xml:space="preserve">cuya ejecución es </w:t>
      </w:r>
      <w:r>
        <w:rPr>
          <w:spacing w:val="-3"/>
        </w:rPr>
        <w:t xml:space="preserve">privativa </w:t>
      </w:r>
      <w:r>
        <w:t xml:space="preserve">del </w:t>
      </w:r>
      <w:r>
        <w:rPr>
          <w:spacing w:val="-3"/>
        </w:rPr>
        <w:t xml:space="preserve">personal autorizado al efecto </w:t>
      </w:r>
      <w:r>
        <w:t xml:space="preserve">por El Sistema </w:t>
      </w:r>
      <w:r>
        <w:rPr>
          <w:spacing w:val="-3"/>
        </w:rPr>
        <w:t xml:space="preserve">Integral </w:t>
      </w:r>
      <w:r>
        <w:t>de Agua Potable y</w:t>
      </w:r>
      <w:r>
        <w:t xml:space="preserve"> </w:t>
      </w:r>
      <w:r>
        <w:rPr>
          <w:spacing w:val="-3"/>
        </w:rPr>
        <w:t xml:space="preserve">Alcantarillado </w:t>
      </w:r>
      <w:r>
        <w:t>de</w:t>
      </w:r>
      <w:r>
        <w:rPr>
          <w:spacing w:val="30"/>
        </w:rPr>
        <w:t xml:space="preserve"> </w:t>
      </w:r>
      <w:r>
        <w:rPr>
          <w:spacing w:val="-2"/>
        </w:rPr>
        <w:t>Tepic.</w:t>
      </w:r>
    </w:p>
    <w:p w:rsidR="002A61E2" w:rsidRDefault="002A61E2">
      <w:pPr>
        <w:pStyle w:val="Textoindependiente"/>
        <w:spacing w:before="3"/>
      </w:pPr>
    </w:p>
    <w:p w:rsidR="002A61E2" w:rsidRDefault="006B7FDA">
      <w:pPr>
        <w:pStyle w:val="Ttulo1"/>
        <w:spacing w:line="367" w:lineRule="auto"/>
        <w:ind w:left="4086" w:right="4069" w:hanging="2"/>
      </w:pPr>
      <w:r>
        <w:t xml:space="preserve">Capítulo II </w:t>
      </w:r>
      <w:r>
        <w:rPr>
          <w:u w:val="thick"/>
        </w:rPr>
        <w:t>Alcantarillado</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rPr>
          <w:b/>
        </w:rPr>
        <w:t xml:space="preserve">ARTÍCULO 128.- </w:t>
      </w:r>
      <w:r>
        <w:t xml:space="preserve">Todas las redes de alcantarillado del municipio serán calculadas para servicios separados, es decir, para drenar aguas negras en una red independiente de la    red de aguas pluviales. Los proyectos deberán constar en planos a escala y contendrán todos los </w:t>
      </w:r>
      <w:r>
        <w:t xml:space="preserve">datos técnicos necesarios para su interpretación, tales como áreas a drenar, precipitación pluvial, fórmulas empleadas, diámetros, pendientes, </w:t>
      </w:r>
      <w:r>
        <w:rPr>
          <w:spacing w:val="11"/>
        </w:rPr>
        <w:t xml:space="preserve"> </w:t>
      </w:r>
      <w:r>
        <w:t>etc.</w:t>
      </w:r>
    </w:p>
    <w:p w:rsidR="002A61E2" w:rsidRDefault="002A61E2">
      <w:pPr>
        <w:pStyle w:val="Textoindependiente"/>
      </w:pPr>
    </w:p>
    <w:p w:rsidR="002A61E2" w:rsidRDefault="006B7FDA">
      <w:pPr>
        <w:pStyle w:val="Textoindependiente"/>
        <w:spacing w:before="1" w:line="244" w:lineRule="auto"/>
        <w:ind w:left="126" w:right="106"/>
        <w:jc w:val="both"/>
      </w:pPr>
      <w:r>
        <w:rPr>
          <w:b/>
        </w:rPr>
        <w:t xml:space="preserve">ARTÍCULO 129.- </w:t>
      </w:r>
      <w:r>
        <w:t>La aportación de aguas residuales al sistema de alcantarillado municipal corresponderá al 7</w:t>
      </w:r>
      <w:r>
        <w:t>5% de la Dotación de agua potable, para el dimensionamiento de las tuberías se tomara en cuenta el gasto máximo  extraordinario.</w:t>
      </w:r>
    </w:p>
    <w:p w:rsidR="002A61E2" w:rsidRDefault="002A61E2">
      <w:pPr>
        <w:pStyle w:val="Textoindependiente"/>
        <w:spacing w:before="10"/>
        <w:rPr>
          <w:sz w:val="22"/>
        </w:rPr>
      </w:pPr>
    </w:p>
    <w:p w:rsidR="002A61E2" w:rsidRDefault="006B7FDA">
      <w:pPr>
        <w:pStyle w:val="Textoindependiente"/>
        <w:spacing w:line="247" w:lineRule="auto"/>
        <w:ind w:left="126" w:right="109"/>
        <w:jc w:val="both"/>
      </w:pPr>
      <w:r>
        <w:rPr>
          <w:b/>
        </w:rPr>
        <w:t xml:space="preserve">ARTÍCULO 130.- </w:t>
      </w:r>
      <w:r>
        <w:t>El caudal de aguas pluviales se calculará mínimo con dos métodos realizando la comparación de ambos, se sugiere</w:t>
      </w:r>
      <w:r>
        <w:t xml:space="preserve"> uno de ellos el método  Racional:</w:t>
      </w:r>
    </w:p>
    <w:p w:rsidR="002A61E2" w:rsidRDefault="002A61E2">
      <w:pPr>
        <w:pStyle w:val="Textoindependiente"/>
      </w:pPr>
    </w:p>
    <w:p w:rsidR="002A61E2" w:rsidRDefault="006B7FDA">
      <w:pPr>
        <w:pStyle w:val="Textoindependiente"/>
        <w:ind w:left="126"/>
        <w:jc w:val="both"/>
      </w:pPr>
      <w:r>
        <w:t>Q= 0.278 C i A</w:t>
      </w:r>
    </w:p>
    <w:p w:rsidR="002A61E2" w:rsidRDefault="006B7FDA">
      <w:pPr>
        <w:pStyle w:val="Textoindependiente"/>
        <w:spacing w:before="183"/>
        <w:ind w:left="126"/>
        <w:jc w:val="both"/>
      </w:pPr>
      <w:r>
        <w:t>En donde:</w:t>
      </w:r>
    </w:p>
    <w:p w:rsidR="002A61E2" w:rsidRDefault="006B7FDA">
      <w:pPr>
        <w:pStyle w:val="Textoindependiente"/>
        <w:spacing w:before="1"/>
        <w:ind w:left="126"/>
        <w:jc w:val="both"/>
      </w:pPr>
      <w:r>
        <w:rPr>
          <w:b/>
        </w:rPr>
        <w:t xml:space="preserve">Q=    </w:t>
      </w:r>
      <w:r>
        <w:t>Gasto pluvial pico (m3 /s)</w:t>
      </w:r>
    </w:p>
    <w:p w:rsidR="002A61E2" w:rsidRDefault="006B7FDA">
      <w:pPr>
        <w:pStyle w:val="Textoindependiente"/>
        <w:spacing w:before="4"/>
        <w:ind w:left="126"/>
        <w:jc w:val="both"/>
      </w:pPr>
      <w:r>
        <w:rPr>
          <w:b/>
        </w:rPr>
        <w:t xml:space="preserve">A=    </w:t>
      </w:r>
      <w:r>
        <w:t>Área de la cuenca  (km2)</w:t>
      </w:r>
    </w:p>
    <w:p w:rsidR="002A61E2" w:rsidRDefault="006B7FDA">
      <w:pPr>
        <w:pStyle w:val="Textoindependiente"/>
        <w:spacing w:before="4"/>
        <w:ind w:left="126"/>
        <w:jc w:val="both"/>
      </w:pPr>
      <w:r>
        <w:rPr>
          <w:b/>
        </w:rPr>
        <w:t xml:space="preserve">C=    </w:t>
      </w:r>
      <w:r>
        <w:t>Coeficiente de escurrimiento (adimesional)</w:t>
      </w:r>
    </w:p>
    <w:p w:rsidR="002A61E2" w:rsidRDefault="006B7FDA">
      <w:pPr>
        <w:pStyle w:val="Textoindependiente"/>
        <w:spacing w:before="4" w:line="247" w:lineRule="auto"/>
        <w:ind w:left="126" w:right="107"/>
        <w:jc w:val="both"/>
      </w:pPr>
      <w:r>
        <w:rPr>
          <w:b/>
        </w:rPr>
        <w:t xml:space="preserve">i= </w:t>
      </w:r>
      <w:r>
        <w:t>Intensidad media de la lluvia para una duración igual  al  tiempo de  concentra</w:t>
      </w:r>
      <w:r>
        <w:t>ción  (mm/hr)</w:t>
      </w:r>
    </w:p>
    <w:p w:rsidR="002A61E2" w:rsidRDefault="006B7FDA">
      <w:pPr>
        <w:spacing w:line="259" w:lineRule="exact"/>
        <w:ind w:left="126"/>
        <w:jc w:val="both"/>
        <w:rPr>
          <w:sz w:val="23"/>
        </w:rPr>
      </w:pPr>
      <w:r>
        <w:rPr>
          <w:b/>
          <w:sz w:val="23"/>
        </w:rPr>
        <w:t xml:space="preserve">0.278 =     </w:t>
      </w:r>
      <w:r>
        <w:rPr>
          <w:sz w:val="23"/>
        </w:rPr>
        <w:t>Factor de conversión de unidades</w:t>
      </w:r>
    </w:p>
    <w:p w:rsidR="002A61E2" w:rsidRDefault="002A61E2">
      <w:pPr>
        <w:spacing w:line="259" w:lineRule="exact"/>
        <w:jc w:val="both"/>
        <w:rPr>
          <w:sz w:val="23"/>
        </w:rPr>
        <w:sectPr w:rsidR="002A61E2">
          <w:headerReference w:type="default" r:id="rId108"/>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En base a los resultados obtenidos con los dos métodos se seleccionará el más adecuado en base a las condiciones prevalencientes en el</w:t>
      </w:r>
      <w:r>
        <w:rPr>
          <w:spacing w:val="61"/>
        </w:rPr>
        <w:t xml:space="preserve"> </w:t>
      </w:r>
      <w:r>
        <w:t>entorno.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131.- </w:t>
      </w:r>
      <w:r>
        <w:t>Los materiales de construcción que se empleen en las instalaciones de alcantarillado deberán reu</w:t>
      </w:r>
      <w:r>
        <w:t>nir los mínimos de calidad que establece este Reglamento y las Normas de Calidad correspondientes.</w:t>
      </w:r>
    </w:p>
    <w:p w:rsidR="002A61E2" w:rsidRDefault="002A61E2">
      <w:pPr>
        <w:pStyle w:val="Textoindependiente"/>
        <w:spacing w:before="10"/>
        <w:rPr>
          <w:sz w:val="22"/>
        </w:rPr>
      </w:pPr>
    </w:p>
    <w:p w:rsidR="002A61E2" w:rsidRDefault="006B7FDA">
      <w:pPr>
        <w:pStyle w:val="Textoindependiente"/>
        <w:spacing w:line="244" w:lineRule="auto"/>
        <w:ind w:left="126" w:right="106"/>
        <w:jc w:val="both"/>
      </w:pPr>
      <w:r>
        <w:pict>
          <v:group id="_x0000_s1429" style="position:absolute;left:0;text-align:left;margin-left:103.2pt;margin-top:20.85pt;width:385pt;height:394.35pt;z-index:-364192;mso-position-horizontal-relative:page" coordorigin="2064,417" coordsize="7700,7887">
            <v:shape id="_x0000_s1431" type="#_x0000_t75" style="position:absolute;left:2064;top:5834;width:2664;height:2470">
              <v:imagedata r:id="rId50" o:title=""/>
            </v:shape>
            <v:shape id="_x0000_s1430" type="#_x0000_t75" style="position:absolute;left:4555;top:417;width:5208;height:5386">
              <v:imagedata r:id="rId63" o:title=""/>
            </v:shape>
            <w10:wrap anchorx="page"/>
          </v:group>
        </w:pict>
      </w:r>
      <w:r>
        <w:rPr>
          <w:b/>
        </w:rPr>
        <w:t xml:space="preserve">ARTÍCULO 132.- </w:t>
      </w:r>
      <w:r>
        <w:t>Las tuberías que se empleen para drenajes no sujetas a presión interna podrán ser de PVC para alcantarillado sanitario serie 20 o serie 25</w:t>
      </w:r>
      <w:r>
        <w:t>, de polietileno de alta densidad ambos con junta hermética con sistema de unión espiga – campana, de igual manera las estructuras conexas como pozos de visita, silleta y codos en las descargas deberán garantizar la hermeticidad total del sistema de alcant</w:t>
      </w:r>
      <w:r>
        <w:t>arillado a efecto de que los conductos trabajen a gravedad.</w:t>
      </w:r>
    </w:p>
    <w:p w:rsidR="002A61E2" w:rsidRDefault="002A61E2">
      <w:pPr>
        <w:pStyle w:val="Textoindependiente"/>
        <w:spacing w:before="3"/>
      </w:pPr>
    </w:p>
    <w:p w:rsidR="002A61E2" w:rsidRDefault="006B7FDA">
      <w:pPr>
        <w:pStyle w:val="Textoindependiente"/>
        <w:spacing w:line="244" w:lineRule="auto"/>
        <w:ind w:left="126" w:right="107"/>
        <w:jc w:val="both"/>
      </w:pPr>
      <w:r>
        <w:t>Cuando los tubos a instalar sean de diámetro mayor de 61 cm., y que por razones especiales se presuma que trabajarán a presión considerable, deberán llevar el adecuado refuerzo</w:t>
      </w:r>
      <w:r>
        <w:rPr>
          <w:spacing w:val="18"/>
        </w:rPr>
        <w:t xml:space="preserve"> </w:t>
      </w:r>
      <w:r>
        <w:t>metálico.</w:t>
      </w:r>
    </w:p>
    <w:p w:rsidR="002A61E2" w:rsidRDefault="002A61E2">
      <w:pPr>
        <w:pStyle w:val="Textoindependiente"/>
      </w:pPr>
    </w:p>
    <w:p w:rsidR="002A61E2" w:rsidRDefault="006B7FDA">
      <w:pPr>
        <w:pStyle w:val="Textoindependiente"/>
        <w:spacing w:line="247" w:lineRule="auto"/>
        <w:ind w:left="126" w:right="105"/>
        <w:jc w:val="both"/>
      </w:pPr>
      <w:r>
        <w:rPr>
          <w:b/>
        </w:rPr>
        <w:t xml:space="preserve">ARTÍCULO 133.- </w:t>
      </w:r>
      <w:r>
        <w:t>Serán inadmisibles tuberías con menos de 25 cm. (10 Pulg.) de diámetro en un sistema de colectores y red de atarjeas de aguas  negras.</w:t>
      </w:r>
    </w:p>
    <w:p w:rsidR="002A61E2" w:rsidRDefault="002A61E2">
      <w:pPr>
        <w:pStyle w:val="Textoindependiente"/>
      </w:pPr>
    </w:p>
    <w:p w:rsidR="002A61E2" w:rsidRDefault="006B7FDA">
      <w:pPr>
        <w:pStyle w:val="Textoindependiente"/>
        <w:ind w:left="126" w:right="105"/>
        <w:jc w:val="both"/>
      </w:pPr>
      <w:r>
        <w:t xml:space="preserve">Excepto en los casos que se trate de una cabeza de atarjea y que el tramo tenga una pendiente no menor a </w:t>
      </w:r>
      <w:r>
        <w:t>5 milésimas se podrá utilizar el diámetro de 20 cm  (8”)</w:t>
      </w:r>
    </w:p>
    <w:p w:rsidR="002A61E2" w:rsidRDefault="002A61E2">
      <w:pPr>
        <w:pStyle w:val="Textoindependiente"/>
        <w:spacing w:before="8"/>
      </w:pPr>
    </w:p>
    <w:p w:rsidR="002A61E2" w:rsidRDefault="006B7FDA">
      <w:pPr>
        <w:pStyle w:val="Textoindependiente"/>
        <w:spacing w:line="244" w:lineRule="auto"/>
        <w:ind w:left="126" w:right="105"/>
        <w:jc w:val="both"/>
      </w:pPr>
      <w:r>
        <w:t>Serán inadmisibles  tuberías con menos de 30 cm. (12 Pulg.) de diámetro en un sistema   red de atarjeas de aguas</w:t>
      </w:r>
      <w:r>
        <w:rPr>
          <w:spacing w:val="40"/>
        </w:rPr>
        <w:t xml:space="preserve"> </w:t>
      </w:r>
      <w:r>
        <w:t>pluviales</w:t>
      </w:r>
    </w:p>
    <w:p w:rsidR="002A61E2" w:rsidRDefault="002A61E2">
      <w:pPr>
        <w:pStyle w:val="Textoindependiente"/>
        <w:spacing w:before="3"/>
      </w:pPr>
    </w:p>
    <w:p w:rsidR="002A61E2" w:rsidRDefault="006B7FDA">
      <w:pPr>
        <w:pStyle w:val="Textoindependiente"/>
        <w:spacing w:line="244" w:lineRule="auto"/>
        <w:ind w:left="126" w:right="108"/>
        <w:jc w:val="both"/>
      </w:pPr>
      <w:r>
        <w:t>Los diámetros de  tubos de   PVC y polietileno de alta densidad podrán ser</w:t>
      </w:r>
      <w:r>
        <w:t xml:space="preserve"> los siguientes   en función al caudal por conducir o</w:t>
      </w:r>
      <w:r>
        <w:rPr>
          <w:spacing w:val="52"/>
        </w:rPr>
        <w:t xml:space="preserve"> </w:t>
      </w:r>
      <w:r>
        <w:t>desalojar:</w:t>
      </w:r>
    </w:p>
    <w:p w:rsidR="002A61E2" w:rsidRDefault="002A61E2">
      <w:pPr>
        <w:pStyle w:val="Textoindependiente"/>
        <w:spacing w:before="10"/>
      </w:pPr>
    </w:p>
    <w:tbl>
      <w:tblPr>
        <w:tblStyle w:val="TableNormal"/>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034"/>
      </w:tblGrid>
      <w:tr w:rsidR="002A61E2">
        <w:trPr>
          <w:trHeight w:hRule="exact" w:val="458"/>
        </w:trPr>
        <w:tc>
          <w:tcPr>
            <w:tcW w:w="3970" w:type="dxa"/>
          </w:tcPr>
          <w:p w:rsidR="002A61E2" w:rsidRDefault="006B7FDA">
            <w:pPr>
              <w:pStyle w:val="TableParagraph"/>
              <w:spacing w:line="247" w:lineRule="auto"/>
              <w:ind w:left="1838" w:hanging="1695"/>
              <w:rPr>
                <w:b/>
                <w:sz w:val="19"/>
              </w:rPr>
            </w:pPr>
            <w:r>
              <w:rPr>
                <w:b/>
                <w:sz w:val="19"/>
              </w:rPr>
              <w:t>Diametro Nominal PVC (mm) (serie 20 o 25)</w:t>
            </w:r>
          </w:p>
        </w:tc>
        <w:tc>
          <w:tcPr>
            <w:tcW w:w="3034" w:type="dxa"/>
          </w:tcPr>
          <w:p w:rsidR="002A61E2" w:rsidRDefault="006B7FDA">
            <w:pPr>
              <w:pStyle w:val="TableParagraph"/>
              <w:spacing w:line="213" w:lineRule="exact"/>
              <w:ind w:left="167" w:right="167"/>
              <w:jc w:val="center"/>
              <w:rPr>
                <w:b/>
                <w:sz w:val="19"/>
              </w:rPr>
            </w:pPr>
            <w:r>
              <w:rPr>
                <w:b/>
                <w:sz w:val="19"/>
              </w:rPr>
              <w:t>Diametro Nominal PAD</w:t>
            </w:r>
            <w:r>
              <w:rPr>
                <w:b/>
                <w:spacing w:val="52"/>
                <w:sz w:val="19"/>
              </w:rPr>
              <w:t xml:space="preserve"> </w:t>
            </w:r>
            <w:r>
              <w:rPr>
                <w:b/>
                <w:sz w:val="19"/>
              </w:rPr>
              <w:t>(mm)</w:t>
            </w:r>
          </w:p>
        </w:tc>
      </w:tr>
      <w:tr w:rsidR="002A61E2">
        <w:trPr>
          <w:trHeight w:hRule="exact" w:val="233"/>
        </w:trPr>
        <w:tc>
          <w:tcPr>
            <w:tcW w:w="3970" w:type="dxa"/>
          </w:tcPr>
          <w:p w:rsidR="002A61E2" w:rsidRDefault="006B7FDA">
            <w:pPr>
              <w:pStyle w:val="TableParagraph"/>
              <w:spacing w:before="1"/>
              <w:ind w:left="1570" w:right="1574"/>
              <w:jc w:val="center"/>
              <w:rPr>
                <w:sz w:val="19"/>
              </w:rPr>
            </w:pPr>
            <w:r>
              <w:rPr>
                <w:sz w:val="19"/>
              </w:rPr>
              <w:t>160 (6”)</w:t>
            </w:r>
          </w:p>
        </w:tc>
        <w:tc>
          <w:tcPr>
            <w:tcW w:w="3034" w:type="dxa"/>
          </w:tcPr>
          <w:p w:rsidR="002A61E2" w:rsidRDefault="006B7FDA">
            <w:pPr>
              <w:pStyle w:val="TableParagraph"/>
              <w:spacing w:before="1"/>
              <w:ind w:left="167" w:right="167"/>
              <w:jc w:val="center"/>
              <w:rPr>
                <w:sz w:val="19"/>
              </w:rPr>
            </w:pPr>
            <w:r>
              <w:rPr>
                <w:sz w:val="19"/>
              </w:rPr>
              <w:t>150 (6”)</w:t>
            </w:r>
          </w:p>
        </w:tc>
      </w:tr>
      <w:tr w:rsidR="002A61E2">
        <w:trPr>
          <w:trHeight w:hRule="exact" w:val="235"/>
        </w:trPr>
        <w:tc>
          <w:tcPr>
            <w:tcW w:w="3970" w:type="dxa"/>
          </w:tcPr>
          <w:p w:rsidR="002A61E2" w:rsidRDefault="006B7FDA">
            <w:pPr>
              <w:pStyle w:val="TableParagraph"/>
              <w:spacing w:before="1"/>
              <w:ind w:left="1570" w:right="1574"/>
              <w:jc w:val="center"/>
              <w:rPr>
                <w:sz w:val="19"/>
              </w:rPr>
            </w:pPr>
            <w:r>
              <w:rPr>
                <w:sz w:val="19"/>
              </w:rPr>
              <w:t>200 (8”)</w:t>
            </w:r>
          </w:p>
        </w:tc>
        <w:tc>
          <w:tcPr>
            <w:tcW w:w="3034" w:type="dxa"/>
          </w:tcPr>
          <w:p w:rsidR="002A61E2" w:rsidRDefault="006B7FDA">
            <w:pPr>
              <w:pStyle w:val="TableParagraph"/>
              <w:spacing w:before="1"/>
              <w:ind w:left="167" w:right="165"/>
              <w:jc w:val="center"/>
              <w:rPr>
                <w:sz w:val="19"/>
              </w:rPr>
            </w:pPr>
            <w:r>
              <w:rPr>
                <w:sz w:val="19"/>
              </w:rPr>
              <w:t>200 (8)</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250 (10”)</w:t>
            </w:r>
          </w:p>
        </w:tc>
        <w:tc>
          <w:tcPr>
            <w:tcW w:w="3034" w:type="dxa"/>
          </w:tcPr>
          <w:p w:rsidR="002A61E2" w:rsidRDefault="006B7FDA">
            <w:pPr>
              <w:pStyle w:val="TableParagraph"/>
              <w:spacing w:before="1"/>
              <w:ind w:left="167" w:right="165"/>
              <w:jc w:val="center"/>
              <w:rPr>
                <w:sz w:val="19"/>
              </w:rPr>
            </w:pPr>
            <w:r>
              <w:rPr>
                <w:sz w:val="19"/>
              </w:rPr>
              <w:t>250 (10”)</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315 (12”)</w:t>
            </w:r>
          </w:p>
        </w:tc>
        <w:tc>
          <w:tcPr>
            <w:tcW w:w="3034" w:type="dxa"/>
          </w:tcPr>
          <w:p w:rsidR="002A61E2" w:rsidRDefault="006B7FDA">
            <w:pPr>
              <w:pStyle w:val="TableParagraph"/>
              <w:spacing w:before="1"/>
              <w:ind w:left="167" w:right="165"/>
              <w:jc w:val="center"/>
              <w:rPr>
                <w:sz w:val="19"/>
              </w:rPr>
            </w:pPr>
            <w:r>
              <w:rPr>
                <w:sz w:val="19"/>
              </w:rPr>
              <w:t>300 (12”)</w:t>
            </w:r>
          </w:p>
        </w:tc>
      </w:tr>
      <w:tr w:rsidR="002A61E2">
        <w:trPr>
          <w:trHeight w:hRule="exact" w:val="235"/>
        </w:trPr>
        <w:tc>
          <w:tcPr>
            <w:tcW w:w="3970" w:type="dxa"/>
          </w:tcPr>
          <w:p w:rsidR="002A61E2" w:rsidRDefault="006B7FDA">
            <w:pPr>
              <w:pStyle w:val="TableParagraph"/>
              <w:spacing w:before="1"/>
              <w:ind w:left="1574" w:right="1574"/>
              <w:jc w:val="center"/>
              <w:rPr>
                <w:sz w:val="19"/>
              </w:rPr>
            </w:pPr>
            <w:r>
              <w:rPr>
                <w:sz w:val="19"/>
              </w:rPr>
              <w:t>355 (14”)</w:t>
            </w:r>
          </w:p>
        </w:tc>
        <w:tc>
          <w:tcPr>
            <w:tcW w:w="3034" w:type="dxa"/>
          </w:tcPr>
          <w:p w:rsidR="002A61E2" w:rsidRDefault="006B7FDA">
            <w:pPr>
              <w:pStyle w:val="TableParagraph"/>
              <w:spacing w:before="1"/>
              <w:ind w:left="167" w:right="165"/>
              <w:jc w:val="center"/>
              <w:rPr>
                <w:sz w:val="19"/>
              </w:rPr>
            </w:pPr>
            <w:r>
              <w:rPr>
                <w:sz w:val="19"/>
              </w:rPr>
              <w:t>375 (15”)</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400 (16”)</w:t>
            </w:r>
          </w:p>
        </w:tc>
        <w:tc>
          <w:tcPr>
            <w:tcW w:w="3034" w:type="dxa"/>
          </w:tcPr>
          <w:p w:rsidR="002A61E2" w:rsidRDefault="006B7FDA">
            <w:pPr>
              <w:pStyle w:val="TableParagraph"/>
              <w:spacing w:before="1"/>
              <w:ind w:left="167" w:right="165"/>
              <w:jc w:val="center"/>
              <w:rPr>
                <w:sz w:val="19"/>
              </w:rPr>
            </w:pPr>
            <w:r>
              <w:rPr>
                <w:sz w:val="19"/>
              </w:rPr>
              <w:t>450 (18”)</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450 (18”)</w:t>
            </w:r>
          </w:p>
        </w:tc>
        <w:tc>
          <w:tcPr>
            <w:tcW w:w="3034" w:type="dxa"/>
          </w:tcPr>
          <w:p w:rsidR="002A61E2" w:rsidRDefault="006B7FDA">
            <w:pPr>
              <w:pStyle w:val="TableParagraph"/>
              <w:spacing w:before="1"/>
              <w:ind w:left="167" w:right="165"/>
              <w:jc w:val="center"/>
              <w:rPr>
                <w:sz w:val="19"/>
              </w:rPr>
            </w:pPr>
            <w:r>
              <w:rPr>
                <w:sz w:val="19"/>
              </w:rPr>
              <w:t>600 (24”)</w:t>
            </w:r>
          </w:p>
        </w:tc>
      </w:tr>
      <w:tr w:rsidR="002A61E2">
        <w:trPr>
          <w:trHeight w:hRule="exact" w:val="235"/>
        </w:trPr>
        <w:tc>
          <w:tcPr>
            <w:tcW w:w="3970" w:type="dxa"/>
          </w:tcPr>
          <w:p w:rsidR="002A61E2" w:rsidRDefault="006B7FDA">
            <w:pPr>
              <w:pStyle w:val="TableParagraph"/>
              <w:spacing w:before="1"/>
              <w:ind w:left="1574" w:right="1574"/>
              <w:jc w:val="center"/>
              <w:rPr>
                <w:sz w:val="19"/>
              </w:rPr>
            </w:pPr>
            <w:r>
              <w:rPr>
                <w:sz w:val="19"/>
              </w:rPr>
              <w:t>500 (20”)</w:t>
            </w:r>
          </w:p>
        </w:tc>
        <w:tc>
          <w:tcPr>
            <w:tcW w:w="3034" w:type="dxa"/>
          </w:tcPr>
          <w:p w:rsidR="002A61E2" w:rsidRDefault="006B7FDA">
            <w:pPr>
              <w:pStyle w:val="TableParagraph"/>
              <w:spacing w:before="1"/>
              <w:ind w:left="167" w:right="165"/>
              <w:jc w:val="center"/>
              <w:rPr>
                <w:sz w:val="19"/>
              </w:rPr>
            </w:pPr>
            <w:r>
              <w:rPr>
                <w:sz w:val="19"/>
              </w:rPr>
              <w:t>750 (30”)</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630 (24”)</w:t>
            </w:r>
          </w:p>
        </w:tc>
        <w:tc>
          <w:tcPr>
            <w:tcW w:w="3034" w:type="dxa"/>
          </w:tcPr>
          <w:p w:rsidR="002A61E2" w:rsidRDefault="006B7FDA">
            <w:pPr>
              <w:pStyle w:val="TableParagraph"/>
              <w:spacing w:before="1"/>
              <w:ind w:left="167" w:right="165"/>
              <w:jc w:val="center"/>
              <w:rPr>
                <w:sz w:val="19"/>
              </w:rPr>
            </w:pPr>
            <w:r>
              <w:rPr>
                <w:sz w:val="19"/>
              </w:rPr>
              <w:t>900 (36”)</w:t>
            </w:r>
          </w:p>
        </w:tc>
      </w:tr>
      <w:tr w:rsidR="002A61E2">
        <w:trPr>
          <w:trHeight w:hRule="exact" w:val="233"/>
        </w:trPr>
        <w:tc>
          <w:tcPr>
            <w:tcW w:w="3970" w:type="dxa"/>
          </w:tcPr>
          <w:p w:rsidR="002A61E2" w:rsidRDefault="006B7FDA">
            <w:pPr>
              <w:pStyle w:val="TableParagraph"/>
              <w:spacing w:before="1"/>
              <w:ind w:left="1574" w:right="1574"/>
              <w:jc w:val="center"/>
              <w:rPr>
                <w:sz w:val="19"/>
              </w:rPr>
            </w:pPr>
            <w:r>
              <w:rPr>
                <w:sz w:val="19"/>
              </w:rPr>
              <w:t>762 (30”)</w:t>
            </w:r>
          </w:p>
        </w:tc>
        <w:tc>
          <w:tcPr>
            <w:tcW w:w="3034" w:type="dxa"/>
          </w:tcPr>
          <w:p w:rsidR="002A61E2" w:rsidRDefault="006B7FDA">
            <w:pPr>
              <w:pStyle w:val="TableParagraph"/>
              <w:spacing w:before="1"/>
              <w:ind w:left="167" w:right="167"/>
              <w:jc w:val="center"/>
              <w:rPr>
                <w:sz w:val="19"/>
              </w:rPr>
            </w:pPr>
            <w:r>
              <w:rPr>
                <w:sz w:val="19"/>
              </w:rPr>
              <w:t>1050 (42”)</w:t>
            </w:r>
          </w:p>
        </w:tc>
      </w:tr>
      <w:tr w:rsidR="002A61E2">
        <w:trPr>
          <w:trHeight w:hRule="exact" w:val="235"/>
        </w:trPr>
        <w:tc>
          <w:tcPr>
            <w:tcW w:w="3970" w:type="dxa"/>
          </w:tcPr>
          <w:p w:rsidR="002A61E2" w:rsidRDefault="002A61E2"/>
        </w:tc>
        <w:tc>
          <w:tcPr>
            <w:tcW w:w="3034" w:type="dxa"/>
          </w:tcPr>
          <w:p w:rsidR="002A61E2" w:rsidRDefault="006B7FDA">
            <w:pPr>
              <w:pStyle w:val="TableParagraph"/>
              <w:spacing w:before="1"/>
              <w:ind w:left="167" w:right="167"/>
              <w:jc w:val="center"/>
              <w:rPr>
                <w:sz w:val="19"/>
              </w:rPr>
            </w:pPr>
            <w:r>
              <w:rPr>
                <w:sz w:val="19"/>
              </w:rPr>
              <w:t>1200 (48”)</w:t>
            </w:r>
          </w:p>
        </w:tc>
      </w:tr>
      <w:tr w:rsidR="002A61E2">
        <w:trPr>
          <w:trHeight w:hRule="exact" w:val="233"/>
        </w:trPr>
        <w:tc>
          <w:tcPr>
            <w:tcW w:w="3970" w:type="dxa"/>
          </w:tcPr>
          <w:p w:rsidR="002A61E2" w:rsidRDefault="002A61E2"/>
        </w:tc>
        <w:tc>
          <w:tcPr>
            <w:tcW w:w="3034" w:type="dxa"/>
          </w:tcPr>
          <w:p w:rsidR="002A61E2" w:rsidRDefault="006B7FDA">
            <w:pPr>
              <w:pStyle w:val="TableParagraph"/>
              <w:spacing w:before="1"/>
              <w:ind w:left="167" w:right="167"/>
              <w:jc w:val="center"/>
              <w:rPr>
                <w:sz w:val="19"/>
              </w:rPr>
            </w:pPr>
            <w:r>
              <w:rPr>
                <w:sz w:val="19"/>
              </w:rPr>
              <w:t>1500 (60”)</w:t>
            </w:r>
          </w:p>
        </w:tc>
      </w:tr>
    </w:tbl>
    <w:p w:rsidR="002A61E2" w:rsidRDefault="006B7FDA">
      <w:pPr>
        <w:pStyle w:val="Textoindependiente"/>
        <w:spacing w:before="214" w:line="244" w:lineRule="auto"/>
        <w:ind w:left="126" w:right="106"/>
        <w:jc w:val="both"/>
      </w:pPr>
      <w:r>
        <w:t>Los diámetros de 160 mm en PVC y 150 mm en PAD solo serán utilizados en  las  descargas</w:t>
      </w:r>
      <w:r>
        <w:rPr>
          <w:spacing w:val="25"/>
        </w:rPr>
        <w:t xml:space="preserve"> </w:t>
      </w:r>
      <w:r>
        <w:t>domiciliarias</w:t>
      </w:r>
    </w:p>
    <w:p w:rsidR="002A61E2" w:rsidRDefault="002A61E2">
      <w:pPr>
        <w:pStyle w:val="Textoindependiente"/>
        <w:spacing w:before="3"/>
      </w:pPr>
    </w:p>
    <w:p w:rsidR="002A61E2" w:rsidRDefault="006B7FDA">
      <w:pPr>
        <w:pStyle w:val="Textoindependiente"/>
        <w:spacing w:line="244" w:lineRule="auto"/>
        <w:ind w:left="126" w:right="105"/>
        <w:jc w:val="both"/>
      </w:pPr>
      <w:r>
        <w:t>Las especificaciones generales  deberán encontrarse bajo la norma NMX-E-215 para el  caso de PVC y para el polietileno de alta densidad deberán encontrarse bajo la norma AASHTO M252,  AASHTO M294, AASHTO  MP7.</w:t>
      </w:r>
    </w:p>
    <w:p w:rsidR="002A61E2" w:rsidRDefault="002A61E2">
      <w:pPr>
        <w:spacing w:line="244" w:lineRule="auto"/>
        <w:jc w:val="both"/>
        <w:sectPr w:rsidR="002A61E2">
          <w:headerReference w:type="default" r:id="rId109"/>
          <w:pgSz w:w="11900" w:h="16840"/>
          <w:pgMar w:top="1700" w:right="1100" w:bottom="280" w:left="1100" w:header="1420" w:footer="0" w:gutter="0"/>
          <w:cols w:space="720"/>
        </w:sectPr>
      </w:pPr>
    </w:p>
    <w:p w:rsidR="002A61E2" w:rsidRDefault="006B7FDA">
      <w:pPr>
        <w:pStyle w:val="Textoindependiente"/>
        <w:spacing w:before="119" w:line="244" w:lineRule="auto"/>
        <w:ind w:left="126" w:right="106"/>
        <w:jc w:val="both"/>
      </w:pPr>
      <w:r>
        <w:rPr>
          <w:b/>
        </w:rPr>
        <w:lastRenderedPageBreak/>
        <w:t xml:space="preserve">ARTÍCULO 134.- </w:t>
      </w:r>
      <w:r>
        <w:t>Las tuberías para el alcantarillado para ser aprobadas, deben pasar pruebas de hermeticidad, alineamiento y deformación además de cumplir con los objetivos de la NOM-001-CONAGUA “Sistemas de Alcantarillado-especif</w:t>
      </w:r>
      <w:r>
        <w:t>icaciones de  hermeticidad”</w:t>
      </w:r>
    </w:p>
    <w:p w:rsidR="002A61E2" w:rsidRDefault="002A61E2">
      <w:pPr>
        <w:pStyle w:val="Textoindependiente"/>
        <w:spacing w:before="2"/>
      </w:pPr>
    </w:p>
    <w:p w:rsidR="002A61E2" w:rsidRDefault="006B7FDA">
      <w:pPr>
        <w:pStyle w:val="Textoindependiente"/>
        <w:spacing w:before="1" w:line="244" w:lineRule="auto"/>
        <w:ind w:left="126" w:right="107"/>
        <w:jc w:val="both"/>
      </w:pPr>
      <w:r>
        <w:t>Para comprobar la hermeticidad del sistema de alcantarillado de acuerdo a la normativa mencionada, la tubería se puede someter a lo</w:t>
      </w:r>
      <w:r>
        <w:rPr>
          <w:spacing w:val="55"/>
        </w:rPr>
        <w:t xml:space="preserve"> </w:t>
      </w:r>
      <w:r>
        <w:t>siguiente:</w:t>
      </w:r>
    </w:p>
    <w:p w:rsidR="002A61E2" w:rsidRDefault="002A61E2">
      <w:pPr>
        <w:pStyle w:val="Textoindependiente"/>
        <w:spacing w:before="1"/>
      </w:pPr>
    </w:p>
    <w:p w:rsidR="002A61E2" w:rsidRDefault="006B7FDA">
      <w:pPr>
        <w:pStyle w:val="Textoindependiente"/>
        <w:spacing w:line="484" w:lineRule="auto"/>
        <w:ind w:left="126" w:right="3051"/>
      </w:pPr>
      <w:r>
        <w:pict>
          <v:group id="_x0000_s1426" style="position:absolute;left:0;text-align:left;margin-left:103.2pt;margin-top:21.95pt;width:385pt;height:394.35pt;z-index:-364168;mso-position-horizontal-relative:page" coordorigin="2064,439" coordsize="7700,7887">
            <v:shape id="_x0000_s1428" type="#_x0000_t75" style="position:absolute;left:2064;top:5858;width:2664;height:2467">
              <v:imagedata r:id="rId48" o:title=""/>
            </v:shape>
            <v:shape id="_x0000_s1427" type="#_x0000_t75" style="position:absolute;left:4555;top:439;width:5208;height:5386">
              <v:imagedata r:id="rId65" o:title=""/>
            </v:shape>
            <w10:wrap anchorx="page"/>
          </v:group>
        </w:pict>
      </w:r>
      <w:r>
        <w:t>Prueba hidrostática a una presión de prueba de 0.5 Kg/cm² Prueba neumática a una</w:t>
      </w:r>
      <w:r>
        <w:t xml:space="preserve"> presión de prueba de 0.3  Kg/cm²</w:t>
      </w:r>
    </w:p>
    <w:p w:rsidR="002A61E2" w:rsidRDefault="006B7FDA">
      <w:pPr>
        <w:pStyle w:val="Textoindependiente"/>
        <w:spacing w:before="11"/>
        <w:ind w:left="126"/>
        <w:jc w:val="both"/>
      </w:pPr>
      <w:r>
        <w:t>La prueba se considera satisfactoria si la presión se sostiene por 1  hora</w:t>
      </w:r>
    </w:p>
    <w:p w:rsidR="002A61E2" w:rsidRDefault="002A61E2">
      <w:pPr>
        <w:pStyle w:val="Textoindependiente"/>
        <w:spacing w:before="8"/>
      </w:pPr>
    </w:p>
    <w:p w:rsidR="002A61E2" w:rsidRDefault="006B7FDA">
      <w:pPr>
        <w:pStyle w:val="Textoindependiente"/>
        <w:spacing w:before="1" w:line="244" w:lineRule="auto"/>
        <w:ind w:left="126" w:right="104"/>
        <w:jc w:val="both"/>
      </w:pPr>
      <w:r>
        <w:t>Cuando los responsables de los sistemas de alcantarillado sanitario consideren factible la realización de la prueba neumática para diámetros mayores a 630 mm deberán establecer los procedimientos apropiados de seguridad, necesarios para evitar cualquier ri</w:t>
      </w:r>
      <w:r>
        <w:t>esgo que ponga en peligro al personal involucrado además se deberá de contar con el equipo adecuado al diámetro de tubo de la red de alcantarillado a  probar.</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135.- </w:t>
      </w:r>
      <w:r>
        <w:t xml:space="preserve">Bajo ninguna circunstancia se permitirá la conexión de las bajantes pluviales de </w:t>
      </w:r>
      <w:r>
        <w:t>las viviendas y descargas pluviales de los patios al registro de agua negras de  la vivienda, so pena de hacerse acreedor a la sanción que el Sistema Integral de Agua Potable y Alcantarillado</w:t>
      </w:r>
      <w:r>
        <w:rPr>
          <w:spacing w:val="41"/>
        </w:rPr>
        <w:t xml:space="preserve"> </w:t>
      </w:r>
      <w:r>
        <w:t>determine.</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136.- </w:t>
      </w:r>
      <w:r>
        <w:t>Las pendientes mínimas y máximas de l</w:t>
      </w:r>
      <w:r>
        <w:t xml:space="preserve">os diversos tramos de red serán calculadas en función de la velocidad de escurrimientos; con la previsión de que cuando funcionen totalmente llenas, la velocidad máxima tolerable en el conducto a tubo lleno será de 5 m/s y la velocidad mínima de 0.30 m/s, </w:t>
      </w:r>
      <w:r>
        <w:t>velocidades mínimas no se  permitirán  menores por cuestiones de sedimentación y no permitirán velocidades máximas por cuestiones de</w:t>
      </w:r>
      <w:r>
        <w:rPr>
          <w:spacing w:val="23"/>
        </w:rPr>
        <w:t xml:space="preserve"> </w:t>
      </w:r>
      <w:r>
        <w:t>erosión.</w:t>
      </w:r>
    </w:p>
    <w:p w:rsidR="002A61E2" w:rsidRDefault="002A61E2">
      <w:pPr>
        <w:pStyle w:val="Textoindependiente"/>
        <w:spacing w:before="3"/>
      </w:pPr>
    </w:p>
    <w:p w:rsidR="002A61E2" w:rsidRDefault="006B7FDA">
      <w:pPr>
        <w:pStyle w:val="Textoindependiente"/>
        <w:spacing w:line="244" w:lineRule="auto"/>
        <w:ind w:left="126" w:right="105"/>
        <w:jc w:val="both"/>
      </w:pPr>
      <w:r>
        <w:t>La pendiente mínima permisible para tubería de PVC y PAD no deberá ser menor a 2.5 milésimas para los diámetros m</w:t>
      </w:r>
      <w:r>
        <w:t>ínimos indicados en el presente reglamento, por ninguna razón podrá ser permisible en un sistema nuevo la reducción de diámetros, aunque  el  tramo posterior por su pendiente presente con un diámetro menor mayor capacidad de conducción que el tramo que le</w:t>
      </w:r>
      <w:r>
        <w:rPr>
          <w:spacing w:val="45"/>
        </w:rPr>
        <w:t xml:space="preserve"> </w:t>
      </w:r>
      <w:r>
        <w:t>precede.</w:t>
      </w:r>
    </w:p>
    <w:p w:rsidR="002A61E2" w:rsidRDefault="002A61E2">
      <w:pPr>
        <w:pStyle w:val="Textoindependiente"/>
        <w:spacing w:before="9"/>
        <w:rPr>
          <w:sz w:val="22"/>
        </w:rPr>
      </w:pPr>
    </w:p>
    <w:p w:rsidR="002A61E2" w:rsidRDefault="006B7FDA">
      <w:pPr>
        <w:pStyle w:val="Textoindependiente"/>
        <w:spacing w:line="244" w:lineRule="auto"/>
        <w:ind w:left="126" w:right="103"/>
        <w:jc w:val="both"/>
      </w:pPr>
      <w:r>
        <w:rPr>
          <w:b/>
        </w:rPr>
        <w:t xml:space="preserve">ARTÍCULO 137.- </w:t>
      </w:r>
      <w:r>
        <w:t xml:space="preserve">En las calles de menos de 17 mts. de anchura, las atarjeas se instalarán bajo del eje de la calle y en las vías públicas de mayor anchura que la antes indicada, se construirá dobles líneas de atarjeas ubicada cada una a dos metros </w:t>
      </w:r>
      <w:r>
        <w:t>hacia el interior del arroyo a partir de las guarniciones. O bien se realizará un análisis técnico- económico en el caso que el número de descargas en dichos tramos sea reducido y pueda ser factible la instalación de solo una red por la acera más</w:t>
      </w:r>
      <w:r>
        <w:rPr>
          <w:spacing w:val="62"/>
        </w:rPr>
        <w:t xml:space="preserve"> </w:t>
      </w:r>
      <w:r>
        <w:t>convenien</w:t>
      </w:r>
      <w:r>
        <w:t>te.</w:t>
      </w:r>
    </w:p>
    <w:p w:rsidR="002A61E2" w:rsidRDefault="002A61E2">
      <w:pPr>
        <w:pStyle w:val="Textoindependiente"/>
      </w:pPr>
    </w:p>
    <w:p w:rsidR="002A61E2" w:rsidRDefault="006B7FDA">
      <w:pPr>
        <w:pStyle w:val="Textoindependiente"/>
        <w:spacing w:line="244" w:lineRule="auto"/>
        <w:ind w:left="126" w:right="99"/>
        <w:jc w:val="both"/>
      </w:pPr>
      <w:r>
        <w:rPr>
          <w:b/>
          <w:spacing w:val="-4"/>
        </w:rPr>
        <w:t xml:space="preserve">ARTÍCULO 138.- </w:t>
      </w:r>
      <w:r>
        <w:rPr>
          <w:spacing w:val="-3"/>
        </w:rPr>
        <w:t xml:space="preserve">Será </w:t>
      </w:r>
      <w:r>
        <w:rPr>
          <w:spacing w:val="-4"/>
        </w:rPr>
        <w:t xml:space="preserve">obligatoria </w:t>
      </w:r>
      <w:r>
        <w:t xml:space="preserve">la </w:t>
      </w:r>
      <w:r>
        <w:rPr>
          <w:spacing w:val="-4"/>
        </w:rPr>
        <w:t xml:space="preserve">construcción </w:t>
      </w:r>
      <w:r>
        <w:rPr>
          <w:spacing w:val="-3"/>
        </w:rPr>
        <w:t xml:space="preserve">de pozos de visita </w:t>
      </w:r>
      <w:r>
        <w:t xml:space="preserve">o </w:t>
      </w:r>
      <w:r>
        <w:rPr>
          <w:spacing w:val="-4"/>
        </w:rPr>
        <w:t xml:space="preserve">caída </w:t>
      </w:r>
      <w:r>
        <w:t xml:space="preserve">en </w:t>
      </w:r>
      <w:r>
        <w:rPr>
          <w:spacing w:val="-4"/>
        </w:rPr>
        <w:t xml:space="preserve">todos aquellos puntos </w:t>
      </w:r>
      <w:r>
        <w:rPr>
          <w:spacing w:val="-3"/>
        </w:rPr>
        <w:t xml:space="preserve">donde las líneas </w:t>
      </w:r>
      <w:r>
        <w:rPr>
          <w:spacing w:val="-4"/>
        </w:rPr>
        <w:t xml:space="preserve">cambien </w:t>
      </w:r>
      <w:r>
        <w:rPr>
          <w:spacing w:val="-3"/>
        </w:rPr>
        <w:t xml:space="preserve">de </w:t>
      </w:r>
      <w:r>
        <w:rPr>
          <w:spacing w:val="-4"/>
        </w:rPr>
        <w:t xml:space="preserve">dirección </w:t>
      </w:r>
      <w:r>
        <w:t xml:space="preserve">o </w:t>
      </w:r>
      <w:r>
        <w:rPr>
          <w:spacing w:val="-4"/>
        </w:rPr>
        <w:t xml:space="preserve">haya descenso brusco </w:t>
      </w:r>
      <w:r>
        <w:rPr>
          <w:spacing w:val="-3"/>
        </w:rPr>
        <w:t xml:space="preserve">de </w:t>
      </w:r>
      <w:r>
        <w:rPr>
          <w:spacing w:val="-4"/>
        </w:rPr>
        <w:t xml:space="preserve">nivel </w:t>
      </w:r>
      <w:r>
        <w:t xml:space="preserve">y </w:t>
      </w:r>
      <w:r>
        <w:rPr>
          <w:spacing w:val="-3"/>
        </w:rPr>
        <w:t xml:space="preserve">en tramos </w:t>
      </w:r>
      <w:r>
        <w:rPr>
          <w:spacing w:val="-5"/>
        </w:rPr>
        <w:t xml:space="preserve">rectos, </w:t>
      </w:r>
      <w:r>
        <w:rPr>
          <w:spacing w:val="-3"/>
        </w:rPr>
        <w:t xml:space="preserve">aun sin </w:t>
      </w:r>
      <w:r>
        <w:rPr>
          <w:spacing w:val="-4"/>
        </w:rPr>
        <w:t xml:space="preserve">darse circunstancias, estos pozos </w:t>
      </w:r>
      <w:r>
        <w:rPr>
          <w:spacing w:val="-3"/>
        </w:rPr>
        <w:t xml:space="preserve">de </w:t>
      </w:r>
      <w:r>
        <w:rPr>
          <w:spacing w:val="-4"/>
        </w:rPr>
        <w:t xml:space="preserve">visita </w:t>
      </w:r>
      <w:r>
        <w:rPr>
          <w:spacing w:val="-3"/>
        </w:rPr>
        <w:t xml:space="preserve">no </w:t>
      </w:r>
      <w:r>
        <w:t xml:space="preserve">se </w:t>
      </w:r>
      <w:r>
        <w:rPr>
          <w:spacing w:val="-4"/>
        </w:rPr>
        <w:t>esp</w:t>
      </w:r>
      <w:r>
        <w:rPr>
          <w:spacing w:val="-4"/>
        </w:rPr>
        <w:t xml:space="preserve">aciarán </w:t>
      </w:r>
      <w:r>
        <w:t xml:space="preserve">a </w:t>
      </w:r>
      <w:r>
        <w:rPr>
          <w:spacing w:val="-4"/>
        </w:rPr>
        <w:t xml:space="preserve">distancia </w:t>
      </w:r>
      <w:r>
        <w:rPr>
          <w:spacing w:val="-3"/>
        </w:rPr>
        <w:t xml:space="preserve">mayor </w:t>
      </w:r>
      <w:r>
        <w:t xml:space="preserve">de </w:t>
      </w:r>
      <w:r>
        <w:rPr>
          <w:spacing w:val="-3"/>
        </w:rPr>
        <w:t xml:space="preserve">100 mts. </w:t>
      </w:r>
      <w:r>
        <w:rPr>
          <w:spacing w:val="-4"/>
        </w:rPr>
        <w:t xml:space="preserve">entre </w:t>
      </w:r>
      <w:r>
        <w:rPr>
          <w:spacing w:val="-3"/>
        </w:rPr>
        <w:t xml:space="preserve">sí, en </w:t>
      </w:r>
      <w:r>
        <w:rPr>
          <w:spacing w:val="-4"/>
        </w:rPr>
        <w:t xml:space="preserve">tramos </w:t>
      </w:r>
      <w:r>
        <w:rPr>
          <w:spacing w:val="-3"/>
        </w:rPr>
        <w:t xml:space="preserve">con </w:t>
      </w:r>
      <w:r>
        <w:rPr>
          <w:spacing w:val="-4"/>
        </w:rPr>
        <w:t xml:space="preserve">pendientes menores </w:t>
      </w:r>
      <w:r>
        <w:t xml:space="preserve">a 4 </w:t>
      </w:r>
      <w:r>
        <w:rPr>
          <w:spacing w:val="-4"/>
        </w:rPr>
        <w:t xml:space="preserve">al millar esta distancia </w:t>
      </w:r>
      <w:r>
        <w:rPr>
          <w:spacing w:val="-3"/>
        </w:rPr>
        <w:t xml:space="preserve">no será </w:t>
      </w:r>
      <w:r>
        <w:rPr>
          <w:spacing w:val="-4"/>
        </w:rPr>
        <w:t xml:space="preserve">mayor  </w:t>
      </w:r>
      <w:r>
        <w:t xml:space="preserve">a </w:t>
      </w:r>
      <w:r>
        <w:rPr>
          <w:spacing w:val="-3"/>
        </w:rPr>
        <w:t xml:space="preserve">los </w:t>
      </w:r>
      <w:r>
        <w:t xml:space="preserve">80 </w:t>
      </w:r>
      <w:r>
        <w:rPr>
          <w:spacing w:val="-4"/>
        </w:rPr>
        <w:t>metros.</w:t>
      </w:r>
    </w:p>
    <w:p w:rsidR="002A61E2" w:rsidRDefault="002A61E2">
      <w:pPr>
        <w:spacing w:line="244" w:lineRule="auto"/>
        <w:jc w:val="both"/>
        <w:sectPr w:rsidR="002A61E2">
          <w:headerReference w:type="default" r:id="rId110"/>
          <w:pgSz w:w="11900" w:h="16840"/>
          <w:pgMar w:top="1700" w:right="1100" w:bottom="280" w:left="1100" w:header="1420" w:footer="0" w:gutter="0"/>
          <w:cols w:space="720"/>
        </w:sectPr>
      </w:pPr>
    </w:p>
    <w:p w:rsidR="002A61E2" w:rsidRDefault="006B7FDA">
      <w:pPr>
        <w:pStyle w:val="Textoindependiente"/>
        <w:spacing w:before="119" w:line="244" w:lineRule="auto"/>
        <w:ind w:left="126" w:right="99"/>
        <w:jc w:val="both"/>
      </w:pPr>
      <w:r>
        <w:rPr>
          <w:b/>
          <w:spacing w:val="-4"/>
        </w:rPr>
        <w:lastRenderedPageBreak/>
        <w:t xml:space="preserve">ARTÍCULO 139.- </w:t>
      </w:r>
      <w:r>
        <w:rPr>
          <w:spacing w:val="-4"/>
        </w:rPr>
        <w:t xml:space="preserve">Las bocas </w:t>
      </w:r>
      <w:r>
        <w:t xml:space="preserve">de </w:t>
      </w:r>
      <w:r>
        <w:rPr>
          <w:spacing w:val="-4"/>
        </w:rPr>
        <w:t xml:space="preserve">tormenta </w:t>
      </w:r>
      <w:r>
        <w:rPr>
          <w:spacing w:val="-3"/>
        </w:rPr>
        <w:t xml:space="preserve">que debe </w:t>
      </w:r>
      <w:r>
        <w:rPr>
          <w:spacing w:val="-4"/>
        </w:rPr>
        <w:t xml:space="preserve">llevar </w:t>
      </w:r>
      <w:r>
        <w:rPr>
          <w:spacing w:val="-3"/>
        </w:rPr>
        <w:t xml:space="preserve">todo </w:t>
      </w:r>
      <w:r>
        <w:rPr>
          <w:spacing w:val="-4"/>
        </w:rPr>
        <w:t xml:space="preserve">sistema </w:t>
      </w:r>
      <w:r>
        <w:rPr>
          <w:spacing w:val="-3"/>
        </w:rPr>
        <w:t xml:space="preserve">de </w:t>
      </w:r>
      <w:r>
        <w:rPr>
          <w:spacing w:val="-4"/>
        </w:rPr>
        <w:t xml:space="preserve">alcantarillado </w:t>
      </w:r>
      <w:r>
        <w:rPr>
          <w:spacing w:val="-3"/>
        </w:rPr>
        <w:t xml:space="preserve">para    </w:t>
      </w:r>
      <w:r>
        <w:t xml:space="preserve">la </w:t>
      </w:r>
      <w:r>
        <w:rPr>
          <w:spacing w:val="-4"/>
        </w:rPr>
        <w:t xml:space="preserve">captación </w:t>
      </w:r>
      <w:r>
        <w:t xml:space="preserve">de </w:t>
      </w:r>
      <w:r>
        <w:rPr>
          <w:spacing w:val="-4"/>
        </w:rPr>
        <w:t xml:space="preserve">las aguas </w:t>
      </w:r>
      <w:r>
        <w:rPr>
          <w:spacing w:val="-5"/>
        </w:rPr>
        <w:t xml:space="preserve">pluviales </w:t>
      </w:r>
      <w:r>
        <w:rPr>
          <w:spacing w:val="-3"/>
        </w:rPr>
        <w:t xml:space="preserve">que </w:t>
      </w:r>
      <w:r>
        <w:rPr>
          <w:spacing w:val="-4"/>
        </w:rPr>
        <w:t xml:space="preserve">escurran por </w:t>
      </w:r>
      <w:r>
        <w:t xml:space="preserve">la </w:t>
      </w:r>
      <w:r>
        <w:rPr>
          <w:spacing w:val="-4"/>
        </w:rPr>
        <w:t xml:space="preserve">superficie </w:t>
      </w:r>
      <w:r>
        <w:t xml:space="preserve">de </w:t>
      </w:r>
      <w:r>
        <w:rPr>
          <w:spacing w:val="-3"/>
        </w:rPr>
        <w:t xml:space="preserve">las obra </w:t>
      </w:r>
      <w:r>
        <w:t xml:space="preserve">de </w:t>
      </w:r>
      <w:r>
        <w:rPr>
          <w:spacing w:val="-4"/>
        </w:rPr>
        <w:t xml:space="preserve">drenaje  </w:t>
      </w:r>
      <w:r>
        <w:rPr>
          <w:spacing w:val="-3"/>
        </w:rPr>
        <w:t xml:space="preserve">de  uso </w:t>
      </w:r>
      <w:r>
        <w:rPr>
          <w:spacing w:val="-4"/>
        </w:rPr>
        <w:t xml:space="preserve">público, </w:t>
      </w:r>
      <w:r>
        <w:t xml:space="preserve">la </w:t>
      </w:r>
      <w:r>
        <w:rPr>
          <w:spacing w:val="-4"/>
        </w:rPr>
        <w:t xml:space="preserve">ejecución </w:t>
      </w:r>
      <w:r>
        <w:t xml:space="preserve">de </w:t>
      </w:r>
      <w:r>
        <w:rPr>
          <w:spacing w:val="-4"/>
        </w:rPr>
        <w:t xml:space="preserve">reparaciones </w:t>
      </w:r>
      <w:r>
        <w:t xml:space="preserve">a </w:t>
      </w:r>
      <w:r>
        <w:rPr>
          <w:spacing w:val="-4"/>
        </w:rPr>
        <w:t xml:space="preserve">redes existentes </w:t>
      </w:r>
      <w:r>
        <w:t xml:space="preserve">o </w:t>
      </w:r>
      <w:r>
        <w:rPr>
          <w:spacing w:val="-3"/>
        </w:rPr>
        <w:t xml:space="preserve">vías </w:t>
      </w:r>
      <w:r>
        <w:rPr>
          <w:spacing w:val="-4"/>
        </w:rPr>
        <w:t xml:space="preserve">públicas </w:t>
      </w:r>
      <w:r>
        <w:rPr>
          <w:spacing w:val="-3"/>
        </w:rPr>
        <w:t xml:space="preserve">serán </w:t>
      </w:r>
      <w:r>
        <w:rPr>
          <w:spacing w:val="-4"/>
        </w:rPr>
        <w:t xml:space="preserve">del </w:t>
      </w:r>
      <w:r>
        <w:rPr>
          <w:spacing w:val="-3"/>
        </w:rPr>
        <w:t xml:space="preserve">tipo </w:t>
      </w:r>
      <w:r>
        <w:t xml:space="preserve">y </w:t>
      </w:r>
      <w:r>
        <w:rPr>
          <w:spacing w:val="-4"/>
        </w:rPr>
        <w:t xml:space="preserve">dimensiones </w:t>
      </w:r>
      <w:r>
        <w:rPr>
          <w:spacing w:val="-4"/>
        </w:rPr>
        <w:t xml:space="preserve">adecuadas </w:t>
      </w:r>
      <w:r>
        <w:t xml:space="preserve">y </w:t>
      </w:r>
      <w:r>
        <w:rPr>
          <w:spacing w:val="-3"/>
        </w:rPr>
        <w:t xml:space="preserve">tendrán </w:t>
      </w:r>
      <w:r>
        <w:t xml:space="preserve">la </w:t>
      </w:r>
      <w:r>
        <w:rPr>
          <w:spacing w:val="-4"/>
        </w:rPr>
        <w:t xml:space="preserve">localización </w:t>
      </w:r>
      <w:r>
        <w:rPr>
          <w:spacing w:val="-3"/>
        </w:rPr>
        <w:t xml:space="preserve">que </w:t>
      </w:r>
      <w:r>
        <w:rPr>
          <w:spacing w:val="-4"/>
        </w:rPr>
        <w:t xml:space="preserve">determine </w:t>
      </w:r>
      <w:r>
        <w:t xml:space="preserve">la </w:t>
      </w:r>
      <w:r>
        <w:rPr>
          <w:spacing w:val="-4"/>
        </w:rPr>
        <w:t xml:space="preserve">Dirección </w:t>
      </w:r>
      <w:r>
        <w:t xml:space="preserve">de </w:t>
      </w:r>
      <w:r>
        <w:rPr>
          <w:spacing w:val="-4"/>
        </w:rPr>
        <w:t>Obras</w:t>
      </w:r>
      <w:r>
        <w:rPr>
          <w:spacing w:val="55"/>
        </w:rPr>
        <w:t xml:space="preserve"> </w:t>
      </w:r>
      <w:r>
        <w:rPr>
          <w:spacing w:val="-4"/>
        </w:rPr>
        <w:t xml:space="preserve">Públicas Municipales </w:t>
      </w:r>
      <w:r>
        <w:t xml:space="preserve">o </w:t>
      </w:r>
      <w:r>
        <w:rPr>
          <w:spacing w:val="-3"/>
        </w:rPr>
        <w:t xml:space="preserve">el </w:t>
      </w:r>
      <w:r>
        <w:rPr>
          <w:spacing w:val="-4"/>
        </w:rPr>
        <w:t xml:space="preserve">Sistema Integral de  Agua Potable </w:t>
      </w:r>
      <w:r>
        <w:t xml:space="preserve">y </w:t>
      </w:r>
      <w:r>
        <w:rPr>
          <w:spacing w:val="-4"/>
        </w:rPr>
        <w:t xml:space="preserve">Alcantarillado,  debiendo  existir </w:t>
      </w:r>
      <w:r>
        <w:t xml:space="preserve">un </w:t>
      </w:r>
      <w:r>
        <w:rPr>
          <w:spacing w:val="-4"/>
        </w:rPr>
        <w:t xml:space="preserve">registro </w:t>
      </w:r>
      <w:r>
        <w:rPr>
          <w:spacing w:val="-3"/>
        </w:rPr>
        <w:t xml:space="preserve">de </w:t>
      </w:r>
      <w:r>
        <w:rPr>
          <w:spacing w:val="-4"/>
        </w:rPr>
        <w:t xml:space="preserve">acceso obligatoriamente </w:t>
      </w:r>
      <w:r>
        <w:t xml:space="preserve">en </w:t>
      </w:r>
      <w:r>
        <w:rPr>
          <w:spacing w:val="-3"/>
        </w:rPr>
        <w:t xml:space="preserve">los </w:t>
      </w:r>
      <w:r>
        <w:rPr>
          <w:spacing w:val="-4"/>
        </w:rPr>
        <w:t xml:space="preserve">puntos </w:t>
      </w:r>
      <w:r>
        <w:rPr>
          <w:spacing w:val="-3"/>
        </w:rPr>
        <w:t xml:space="preserve">de </w:t>
      </w:r>
      <w:r>
        <w:rPr>
          <w:spacing w:val="-4"/>
        </w:rPr>
        <w:t xml:space="preserve">donde estas bocas viertan </w:t>
      </w:r>
      <w:r>
        <w:t xml:space="preserve">su </w:t>
      </w:r>
      <w:r>
        <w:rPr>
          <w:spacing w:val="-4"/>
        </w:rPr>
        <w:t>ap</w:t>
      </w:r>
      <w:r>
        <w:rPr>
          <w:spacing w:val="-4"/>
        </w:rPr>
        <w:t xml:space="preserve">orte    </w:t>
      </w:r>
      <w:r>
        <w:t xml:space="preserve">a la </w:t>
      </w:r>
      <w:r>
        <w:rPr>
          <w:spacing w:val="-3"/>
        </w:rPr>
        <w:t xml:space="preserve">red de </w:t>
      </w:r>
      <w:r>
        <w:rPr>
          <w:spacing w:val="-5"/>
        </w:rPr>
        <w:t xml:space="preserve">drenaje, </w:t>
      </w:r>
      <w:r>
        <w:rPr>
          <w:spacing w:val="-4"/>
        </w:rPr>
        <w:t xml:space="preserve">estas contaran </w:t>
      </w:r>
      <w:r>
        <w:rPr>
          <w:spacing w:val="-3"/>
        </w:rPr>
        <w:t xml:space="preserve">con </w:t>
      </w:r>
      <w:r>
        <w:t xml:space="preserve">un </w:t>
      </w:r>
      <w:r>
        <w:rPr>
          <w:spacing w:val="-3"/>
        </w:rPr>
        <w:t xml:space="preserve">área </w:t>
      </w:r>
      <w:r>
        <w:t xml:space="preserve">de </w:t>
      </w:r>
      <w:r>
        <w:rPr>
          <w:spacing w:val="-4"/>
        </w:rPr>
        <w:t xml:space="preserve">desarenador  </w:t>
      </w:r>
      <w:r>
        <w:t xml:space="preserve">y </w:t>
      </w:r>
      <w:r>
        <w:rPr>
          <w:spacing w:val="-4"/>
        </w:rPr>
        <w:t xml:space="preserve">características  generales </w:t>
      </w:r>
      <w:r>
        <w:rPr>
          <w:spacing w:val="-3"/>
        </w:rPr>
        <w:t xml:space="preserve">que </w:t>
      </w:r>
      <w:r>
        <w:rPr>
          <w:spacing w:val="-4"/>
        </w:rPr>
        <w:t xml:space="preserve">indicaran </w:t>
      </w:r>
      <w:r>
        <w:rPr>
          <w:spacing w:val="-3"/>
        </w:rPr>
        <w:t xml:space="preserve">las </w:t>
      </w:r>
      <w:r>
        <w:rPr>
          <w:spacing w:val="-4"/>
        </w:rPr>
        <w:t>instancias</w:t>
      </w:r>
      <w:r>
        <w:rPr>
          <w:spacing w:val="53"/>
        </w:rPr>
        <w:t xml:space="preserve"> </w:t>
      </w:r>
      <w:r>
        <w:rPr>
          <w:spacing w:val="-4"/>
        </w:rPr>
        <w:t>mencionadas.</w:t>
      </w:r>
    </w:p>
    <w:p w:rsidR="002A61E2" w:rsidRDefault="002A61E2">
      <w:pPr>
        <w:pStyle w:val="Textoindependiente"/>
        <w:spacing w:before="9"/>
        <w:rPr>
          <w:sz w:val="22"/>
        </w:rPr>
      </w:pPr>
    </w:p>
    <w:p w:rsidR="002A61E2" w:rsidRDefault="006B7FDA">
      <w:pPr>
        <w:pStyle w:val="Textoindependiente"/>
        <w:spacing w:line="244" w:lineRule="auto"/>
        <w:ind w:left="126" w:right="100"/>
        <w:jc w:val="both"/>
      </w:pPr>
      <w:r>
        <w:pict>
          <v:group id="_x0000_s1423" style="position:absolute;left:0;text-align:left;margin-left:103.2pt;margin-top:-5.9pt;width:385pt;height:394.35pt;z-index:-364144;mso-position-horizontal-relative:page" coordorigin="2064,-118" coordsize="7700,7887">
            <v:shape id="_x0000_s1425" type="#_x0000_t75" style="position:absolute;left:2064;top:5299;width:2664;height:2470">
              <v:imagedata r:id="rId50" o:title=""/>
            </v:shape>
            <v:shape id="_x0000_s1424" type="#_x0000_t75" style="position:absolute;left:4555;top:-118;width:5208;height:5386">
              <v:imagedata r:id="rId67" o:title=""/>
            </v:shape>
            <w10:wrap anchorx="page"/>
          </v:group>
        </w:pict>
      </w:r>
      <w:r>
        <w:rPr>
          <w:b/>
          <w:spacing w:val="-4"/>
        </w:rPr>
        <w:t xml:space="preserve">ARTÍCULO 140.- </w:t>
      </w:r>
      <w:r>
        <w:rPr>
          <w:spacing w:val="-3"/>
        </w:rPr>
        <w:t xml:space="preserve">Las </w:t>
      </w:r>
      <w:r>
        <w:rPr>
          <w:spacing w:val="-4"/>
        </w:rPr>
        <w:t xml:space="preserve">descargas </w:t>
      </w:r>
      <w:r>
        <w:rPr>
          <w:spacing w:val="-5"/>
        </w:rPr>
        <w:t xml:space="preserve">domiciliarias </w:t>
      </w:r>
      <w:r>
        <w:t xml:space="preserve">o </w:t>
      </w:r>
      <w:r>
        <w:rPr>
          <w:spacing w:val="-4"/>
        </w:rPr>
        <w:t xml:space="preserve">albañales deberán </w:t>
      </w:r>
      <w:r>
        <w:rPr>
          <w:spacing w:val="-3"/>
        </w:rPr>
        <w:t xml:space="preserve">ser </w:t>
      </w:r>
      <w:r>
        <w:t xml:space="preserve">de </w:t>
      </w:r>
      <w:r>
        <w:rPr>
          <w:spacing w:val="-4"/>
        </w:rPr>
        <w:t xml:space="preserve">tubos </w:t>
      </w:r>
      <w:r>
        <w:t xml:space="preserve">de </w:t>
      </w:r>
      <w:r>
        <w:rPr>
          <w:spacing w:val="-3"/>
        </w:rPr>
        <w:t xml:space="preserve">PVC con </w:t>
      </w:r>
      <w:r>
        <w:rPr>
          <w:spacing w:val="-4"/>
        </w:rPr>
        <w:t xml:space="preserve">diámetro </w:t>
      </w:r>
      <w:r>
        <w:t xml:space="preserve">de 15 cm </w:t>
      </w:r>
      <w:r>
        <w:rPr>
          <w:spacing w:val="-3"/>
        </w:rPr>
        <w:t xml:space="preserve">con el juego de </w:t>
      </w:r>
      <w:r>
        <w:rPr>
          <w:spacing w:val="-4"/>
        </w:rPr>
        <w:t xml:space="preserve">silleta </w:t>
      </w:r>
      <w:r>
        <w:t xml:space="preserve">y </w:t>
      </w:r>
      <w:r>
        <w:rPr>
          <w:spacing w:val="-3"/>
        </w:rPr>
        <w:t xml:space="preserve">codo </w:t>
      </w:r>
      <w:r>
        <w:rPr>
          <w:spacing w:val="-4"/>
        </w:rPr>
        <w:t xml:space="preserve">del </w:t>
      </w:r>
      <w:r>
        <w:rPr>
          <w:spacing w:val="-3"/>
        </w:rPr>
        <w:t xml:space="preserve">mismo </w:t>
      </w:r>
      <w:r>
        <w:rPr>
          <w:spacing w:val="-4"/>
        </w:rPr>
        <w:t xml:space="preserve">material, </w:t>
      </w:r>
      <w:r>
        <w:t xml:space="preserve">o </w:t>
      </w:r>
      <w:r>
        <w:rPr>
          <w:spacing w:val="-4"/>
        </w:rPr>
        <w:t xml:space="preserve">bien </w:t>
      </w:r>
      <w:r>
        <w:rPr>
          <w:spacing w:val="-3"/>
        </w:rPr>
        <w:t xml:space="preserve">con </w:t>
      </w:r>
      <w:r>
        <w:rPr>
          <w:spacing w:val="-4"/>
        </w:rPr>
        <w:t xml:space="preserve">tubería </w:t>
      </w:r>
      <w:r>
        <w:rPr>
          <w:spacing w:val="-3"/>
        </w:rPr>
        <w:t xml:space="preserve">de </w:t>
      </w:r>
      <w:r>
        <w:rPr>
          <w:spacing w:val="-4"/>
        </w:rPr>
        <w:t xml:space="preserve">polietileno </w:t>
      </w:r>
      <w:r>
        <w:rPr>
          <w:spacing w:val="-3"/>
        </w:rPr>
        <w:t xml:space="preserve">de alta </w:t>
      </w:r>
      <w:r>
        <w:rPr>
          <w:spacing w:val="-4"/>
        </w:rPr>
        <w:t xml:space="preserve">densidad </w:t>
      </w:r>
      <w:r>
        <w:rPr>
          <w:spacing w:val="-3"/>
        </w:rPr>
        <w:t xml:space="preserve">con </w:t>
      </w:r>
      <w:r>
        <w:rPr>
          <w:spacing w:val="-5"/>
        </w:rPr>
        <w:t xml:space="preserve">diámetro </w:t>
      </w:r>
      <w:r>
        <w:t xml:space="preserve">de 15 </w:t>
      </w:r>
      <w:r>
        <w:rPr>
          <w:spacing w:val="-4"/>
        </w:rPr>
        <w:t xml:space="preserve">cm </w:t>
      </w:r>
      <w:r>
        <w:t xml:space="preserve">con </w:t>
      </w:r>
      <w:r>
        <w:rPr>
          <w:spacing w:val="-3"/>
        </w:rPr>
        <w:t xml:space="preserve">Tee </w:t>
      </w:r>
      <w:r>
        <w:t xml:space="preserve">en </w:t>
      </w:r>
      <w:r>
        <w:rPr>
          <w:spacing w:val="-4"/>
        </w:rPr>
        <w:t xml:space="preserve">Yee </w:t>
      </w:r>
      <w:r>
        <w:t xml:space="preserve">o </w:t>
      </w:r>
      <w:r>
        <w:rPr>
          <w:spacing w:val="-4"/>
        </w:rPr>
        <w:t xml:space="preserve">bota </w:t>
      </w:r>
      <w:r>
        <w:t xml:space="preserve">de </w:t>
      </w:r>
      <w:r>
        <w:rPr>
          <w:spacing w:val="-4"/>
        </w:rPr>
        <w:t>inserción</w:t>
      </w:r>
      <w:r>
        <w:rPr>
          <w:spacing w:val="55"/>
        </w:rPr>
        <w:t xml:space="preserve"> </w:t>
      </w:r>
      <w:r>
        <w:rPr>
          <w:spacing w:val="-3"/>
        </w:rPr>
        <w:t xml:space="preserve">en </w:t>
      </w:r>
      <w:r>
        <w:t xml:space="preserve">la </w:t>
      </w:r>
      <w:r>
        <w:rPr>
          <w:spacing w:val="-3"/>
        </w:rPr>
        <w:t xml:space="preserve">red </w:t>
      </w:r>
      <w:r>
        <w:t xml:space="preserve">de </w:t>
      </w:r>
      <w:r>
        <w:rPr>
          <w:spacing w:val="-4"/>
        </w:rPr>
        <w:t xml:space="preserve">atarjeas </w:t>
      </w:r>
      <w:r>
        <w:rPr>
          <w:spacing w:val="-3"/>
        </w:rPr>
        <w:t xml:space="preserve">para </w:t>
      </w:r>
      <w:r>
        <w:t xml:space="preserve">la </w:t>
      </w:r>
      <w:r>
        <w:rPr>
          <w:spacing w:val="-4"/>
        </w:rPr>
        <w:t xml:space="preserve">conexión </w:t>
      </w:r>
      <w:r>
        <w:t xml:space="preserve">de </w:t>
      </w:r>
      <w:r>
        <w:rPr>
          <w:spacing w:val="-4"/>
        </w:rPr>
        <w:t xml:space="preserve">registros terminales </w:t>
      </w:r>
      <w:r>
        <w:rPr>
          <w:spacing w:val="-3"/>
        </w:rPr>
        <w:t xml:space="preserve">del </w:t>
      </w:r>
      <w:r>
        <w:rPr>
          <w:spacing w:val="-4"/>
        </w:rPr>
        <w:t xml:space="preserve">drenaje domiciliario </w:t>
      </w:r>
      <w:r>
        <w:t xml:space="preserve">en la </w:t>
      </w:r>
      <w:r>
        <w:rPr>
          <w:spacing w:val="-3"/>
        </w:rPr>
        <w:t>vía</w:t>
      </w:r>
      <w:r>
        <w:rPr>
          <w:spacing w:val="-3"/>
        </w:rPr>
        <w:t xml:space="preserve"> </w:t>
      </w:r>
      <w:r>
        <w:rPr>
          <w:spacing w:val="-4"/>
        </w:rPr>
        <w:t>pública.</w:t>
      </w:r>
    </w:p>
    <w:p w:rsidR="002A61E2" w:rsidRDefault="002A61E2">
      <w:pPr>
        <w:pStyle w:val="Textoindependiente"/>
        <w:spacing w:before="2"/>
      </w:pPr>
    </w:p>
    <w:p w:rsidR="002A61E2" w:rsidRDefault="006B7FDA">
      <w:pPr>
        <w:pStyle w:val="Textoindependiente"/>
        <w:spacing w:before="1"/>
        <w:ind w:left="126"/>
        <w:jc w:val="both"/>
      </w:pPr>
      <w:r>
        <w:t>Estas conexiones deberán garantizar la hermeticidad del sistema de alcantarillado  sanitario.</w:t>
      </w:r>
    </w:p>
    <w:p w:rsidR="002A61E2" w:rsidRDefault="002A61E2">
      <w:pPr>
        <w:pStyle w:val="Textoindependiente"/>
        <w:spacing w:before="6"/>
      </w:pPr>
    </w:p>
    <w:p w:rsidR="002A61E2" w:rsidRDefault="006B7FDA">
      <w:pPr>
        <w:pStyle w:val="Textoindependiente"/>
        <w:spacing w:line="244" w:lineRule="auto"/>
        <w:ind w:left="126" w:right="100"/>
        <w:jc w:val="both"/>
      </w:pPr>
      <w:r>
        <w:rPr>
          <w:b/>
        </w:rPr>
        <w:t xml:space="preserve">ARTÍCULO 141.- </w:t>
      </w:r>
      <w:r>
        <w:t>Queda prohibido a particulares la ejecución de cualquier de conexiones domiciliarias sin el previo permiso del Sistema Integral de Agua</w:t>
      </w:r>
      <w:r>
        <w:t xml:space="preserve"> Potable y Alcantarillado de Tepic, debiendo ser autorizado por esta  dependencia.</w:t>
      </w:r>
    </w:p>
    <w:p w:rsidR="002A61E2" w:rsidRDefault="002A61E2">
      <w:pPr>
        <w:pStyle w:val="Textoindependiente"/>
        <w:spacing w:before="3"/>
      </w:pPr>
    </w:p>
    <w:p w:rsidR="002A61E2" w:rsidRDefault="006B7FDA">
      <w:pPr>
        <w:pStyle w:val="Textoindependiente"/>
        <w:spacing w:line="242" w:lineRule="auto"/>
        <w:ind w:left="126" w:right="107"/>
        <w:jc w:val="both"/>
      </w:pPr>
      <w:r>
        <w:t>En caso de que un particular tenga registro sobre la banqueta podrá efectuar las reparaciones y/o modificaciones que considere oportunas a partir de éste y hacia el interio</w:t>
      </w:r>
      <w:r>
        <w:t>r de su propiedad sin el permiso antes</w:t>
      </w:r>
      <w:r>
        <w:rPr>
          <w:spacing w:val="52"/>
        </w:rPr>
        <w:t xml:space="preserve"> </w:t>
      </w:r>
      <w:r>
        <w:t>mencionado.</w:t>
      </w:r>
    </w:p>
    <w:p w:rsidR="002A61E2" w:rsidRDefault="002A61E2">
      <w:pPr>
        <w:pStyle w:val="Textoindependiente"/>
        <w:spacing w:before="3"/>
      </w:pPr>
    </w:p>
    <w:p w:rsidR="002A61E2" w:rsidRDefault="006B7FDA">
      <w:pPr>
        <w:pStyle w:val="Textoindependiente"/>
        <w:spacing w:line="244" w:lineRule="auto"/>
        <w:ind w:left="126" w:right="103"/>
        <w:jc w:val="both"/>
      </w:pPr>
      <w:r>
        <w:rPr>
          <w:b/>
        </w:rPr>
        <w:t xml:space="preserve">ARTÍCULO 142.- </w:t>
      </w:r>
      <w:r>
        <w:t>Queda prohibido a la Secretaría de Obras Públicas Municipales el dictaminar favorablemente sobre la recepción de las vialidades, espacios públicos, deportivos o de infraestructura pluvial e</w:t>
      </w:r>
      <w:r>
        <w:t>n los nuevos fraccionamientos y colonias populares en áreas que se hayan ejecutado obras de esta naturaleza si no se cumplieron cabalmente los requisitos establecidos en el proyecto aprobado y autorizado en cuanto a especificaciones, procedimientos, normas</w:t>
      </w:r>
      <w:r>
        <w:t xml:space="preserve"> y controles de calidad a que se refiere este capítulo.</w:t>
      </w:r>
    </w:p>
    <w:p w:rsidR="002A61E2" w:rsidRDefault="002A61E2">
      <w:pPr>
        <w:pStyle w:val="Textoindependiente"/>
        <w:rPr>
          <w:sz w:val="26"/>
        </w:rPr>
      </w:pPr>
    </w:p>
    <w:p w:rsidR="002A61E2" w:rsidRDefault="002A61E2">
      <w:pPr>
        <w:pStyle w:val="Textoindependiente"/>
        <w:spacing w:before="3"/>
        <w:rPr>
          <w:sz w:val="32"/>
        </w:rPr>
      </w:pPr>
    </w:p>
    <w:p w:rsidR="002A61E2" w:rsidRDefault="006B7FDA">
      <w:pPr>
        <w:pStyle w:val="Ttulo1"/>
        <w:spacing w:line="364" w:lineRule="auto"/>
        <w:ind w:left="4201" w:right="4185" w:firstLine="1"/>
      </w:pPr>
      <w:r>
        <w:t xml:space="preserve">Capítulo III </w:t>
      </w:r>
      <w:r>
        <w:rPr>
          <w:u w:val="thick"/>
        </w:rPr>
        <w:t>Pavimentos</w:t>
      </w:r>
    </w:p>
    <w:p w:rsidR="002A61E2" w:rsidRDefault="002A61E2">
      <w:pPr>
        <w:pStyle w:val="Textoindependiente"/>
        <w:spacing w:before="2"/>
        <w:rPr>
          <w:b/>
          <w:sz w:val="15"/>
        </w:rPr>
      </w:pPr>
    </w:p>
    <w:p w:rsidR="002A61E2" w:rsidRDefault="006B7FDA">
      <w:pPr>
        <w:pStyle w:val="Textoindependiente"/>
        <w:spacing w:before="96" w:line="244" w:lineRule="auto"/>
        <w:ind w:left="126" w:right="107"/>
        <w:jc w:val="both"/>
      </w:pPr>
      <w:r>
        <w:rPr>
          <w:b/>
        </w:rPr>
        <w:t xml:space="preserve">ARTÍCULO 143.- </w:t>
      </w:r>
      <w:r>
        <w:t>Corresponde a la Secretaría de  Obras  Públicas  Municipales,  escuchando la opinión de los interesados cuando esto proceda, la fijación del tipo de pavimento que deba ser colocado tanto en las nuevas áreas de la ciudad,  como  en  aquellas en que habiendo</w:t>
      </w:r>
      <w:r>
        <w:t xml:space="preserve"> pavimento sea renovado o </w:t>
      </w:r>
      <w:r>
        <w:rPr>
          <w:spacing w:val="8"/>
        </w:rPr>
        <w:t xml:space="preserve"> </w:t>
      </w:r>
      <w:r>
        <w:t>mejorado.</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144.- </w:t>
      </w:r>
      <w:r>
        <w:t>De preferencia en todos los nuevos desarrollos habitacionales los pavimentos serán elegidos de acuerdo a lo establecido en la Ley de Asentamientos Humanos y Desarrollo Urbano para el Estado de Nayarit de acuerdo al tipo de fraccionamiento autorizado para s</w:t>
      </w:r>
      <w:r>
        <w:t xml:space="preserve">u construcción, siendo estos para el caso de los fraccionamientos habitacionales urbanos a base de pavimento asfaltico o concreto hidráulico;  para  los  fraccionamientos  especiales  los  pavimentos  se  autorizarán       </w:t>
      </w:r>
      <w:r>
        <w:rPr>
          <w:spacing w:val="28"/>
        </w:rPr>
        <w:t xml:space="preserve"> </w:t>
      </w:r>
      <w:r>
        <w:t>con</w:t>
      </w:r>
    </w:p>
    <w:p w:rsidR="002A61E2" w:rsidRDefault="002A61E2">
      <w:pPr>
        <w:spacing w:line="244" w:lineRule="auto"/>
        <w:jc w:val="both"/>
        <w:sectPr w:rsidR="002A61E2">
          <w:headerReference w:type="default" r:id="rId111"/>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 xml:space="preserve">empedrado u otro material de calidad similar; en los fraccionamientos tipo  social  progresivo, los pavimentos serán preferentemente a base de empedrado normal o con huellas de concreto hidráulico; o a base de </w:t>
      </w:r>
      <w:r>
        <w:t>empedrado ahogado en mortero hidráulico;    para los fraccionamientos de Interés Social los pavimentos podrán ser propuestos a base  de pavimento asfaltico, concreto hidráulico o con adocreto. Toda propuesta deberá ser dictaminada por la Secretaría de Obra</w:t>
      </w:r>
      <w:r>
        <w:t xml:space="preserve">s Públicas </w:t>
      </w:r>
      <w:r>
        <w:rPr>
          <w:spacing w:val="3"/>
        </w:rPr>
        <w:t xml:space="preserve"> </w:t>
      </w:r>
      <w:r>
        <w:t>Municipales.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pict>
          <v:group id="_x0000_s1420" style="position:absolute;left:0;text-align:left;margin-left:103.2pt;margin-top:22.05pt;width:385pt;height:394.35pt;z-index:-364120;mso-position-horizontal-relative:page" coordorigin="2064,441" coordsize="7700,7887">
            <v:shape id="_x0000_s1422" type="#_x0000_t75" style="position:absolute;left:2064;top:5861;width:2664;height:2467">
              <v:imagedata r:id="rId48" o:title=""/>
            </v:shape>
            <v:shape id="_x0000_s1421" type="#_x0000_t75" style="position:absolute;left:4555;top:441;width:5208;height:5386">
              <v:imagedata r:id="rId69" o:title=""/>
            </v:shape>
            <w10:wrap anchorx="page"/>
          </v:group>
        </w:pict>
      </w:r>
      <w:r>
        <w:rPr>
          <w:b/>
        </w:rPr>
        <w:t xml:space="preserve">ARTÍCULO 145.- </w:t>
      </w:r>
      <w:r>
        <w:t>La Secretaría de Obras Públicas Municipales, vigilará en cada caso particular, que se cumpla en la propuesta de proyecto de pavimentación con las normas y especificaciones emitidas por la Secretaría de Comunicaciones y Transportes para  el  diseño y cálcul</w:t>
      </w:r>
      <w:r>
        <w:t xml:space="preserve">o de </w:t>
      </w:r>
      <w:r>
        <w:rPr>
          <w:spacing w:val="2"/>
        </w:rPr>
        <w:t xml:space="preserve">la </w:t>
      </w:r>
      <w:r>
        <w:t>calidad de los materiales y equipo a utilizarse en las obras de pavimentación.</w:t>
      </w:r>
    </w:p>
    <w:p w:rsidR="002A61E2" w:rsidRDefault="002A61E2">
      <w:pPr>
        <w:pStyle w:val="Textoindependiente"/>
      </w:pPr>
    </w:p>
    <w:p w:rsidR="002A61E2" w:rsidRDefault="006B7FDA">
      <w:pPr>
        <w:pStyle w:val="Textoindependiente"/>
        <w:spacing w:before="1" w:line="247" w:lineRule="auto"/>
        <w:ind w:left="126" w:right="108"/>
        <w:jc w:val="both"/>
      </w:pPr>
      <w:r>
        <w:rPr>
          <w:b/>
        </w:rPr>
        <w:t xml:space="preserve">ARTÍCULO 146.- </w:t>
      </w:r>
      <w:r>
        <w:t>Tratándose de pavimentos de empedrado normal que por excepción se autoricen, estos tendrán las siguientes</w:t>
      </w:r>
      <w:r>
        <w:rPr>
          <w:spacing w:val="54"/>
        </w:rPr>
        <w:t xml:space="preserve"> </w:t>
      </w:r>
      <w:r>
        <w:t>especificaciones:</w:t>
      </w:r>
    </w:p>
    <w:p w:rsidR="002A61E2" w:rsidRDefault="002A61E2">
      <w:pPr>
        <w:pStyle w:val="Textoindependiente"/>
        <w:spacing w:before="1" w:after="1"/>
      </w:pPr>
    </w:p>
    <w:tbl>
      <w:tblPr>
        <w:tblStyle w:val="TableNormal"/>
        <w:tblW w:w="0" w:type="auto"/>
        <w:tblInd w:w="18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08"/>
        <w:gridCol w:w="2766"/>
      </w:tblGrid>
      <w:tr w:rsidR="002A61E2">
        <w:trPr>
          <w:trHeight w:hRule="exact" w:val="251"/>
        </w:trPr>
        <w:tc>
          <w:tcPr>
            <w:tcW w:w="5974" w:type="dxa"/>
            <w:gridSpan w:val="2"/>
            <w:shd w:val="clear" w:color="auto" w:fill="C00000"/>
          </w:tcPr>
          <w:p w:rsidR="002A61E2" w:rsidRDefault="006B7FDA">
            <w:pPr>
              <w:pStyle w:val="TableParagraph"/>
              <w:spacing w:before="2"/>
              <w:ind w:left="1826"/>
              <w:rPr>
                <w:rFonts w:ascii="Calibri"/>
                <w:b/>
                <w:sz w:val="19"/>
              </w:rPr>
            </w:pPr>
            <w:r>
              <w:rPr>
                <w:rFonts w:ascii="Calibri"/>
                <w:b/>
                <w:color w:val="FFFFFF"/>
                <w:sz w:val="19"/>
              </w:rPr>
              <w:t>PAVIMENTOS  EMPEDRADOS</w:t>
            </w:r>
          </w:p>
        </w:tc>
      </w:tr>
      <w:tr w:rsidR="002A61E2">
        <w:trPr>
          <w:trHeight w:hRule="exact" w:val="492"/>
        </w:trPr>
        <w:tc>
          <w:tcPr>
            <w:tcW w:w="3208" w:type="dxa"/>
            <w:tcBorders>
              <w:right w:val="single" w:sz="5" w:space="0" w:color="000000"/>
            </w:tcBorders>
          </w:tcPr>
          <w:p w:rsidR="002A61E2" w:rsidRDefault="006B7FDA">
            <w:pPr>
              <w:pStyle w:val="TableParagraph"/>
              <w:spacing w:before="4"/>
              <w:rPr>
                <w:rFonts w:ascii="Calibri"/>
                <w:sz w:val="19"/>
              </w:rPr>
            </w:pPr>
            <w:r>
              <w:rPr>
                <w:rFonts w:ascii="Calibri"/>
                <w:sz w:val="19"/>
              </w:rPr>
              <w:t>Pend</w:t>
            </w:r>
            <w:r>
              <w:rPr>
                <w:rFonts w:ascii="Calibri"/>
                <w:sz w:val="19"/>
              </w:rPr>
              <w:t>iente longitudinal</w:t>
            </w:r>
          </w:p>
        </w:tc>
        <w:tc>
          <w:tcPr>
            <w:tcW w:w="2766" w:type="dxa"/>
            <w:tcBorders>
              <w:left w:val="single" w:sz="5" w:space="0" w:color="000000"/>
            </w:tcBorders>
          </w:tcPr>
          <w:p w:rsidR="002A61E2" w:rsidRDefault="006B7FDA">
            <w:pPr>
              <w:pStyle w:val="TableParagraph"/>
              <w:spacing w:before="4" w:line="242" w:lineRule="auto"/>
              <w:ind w:right="1686"/>
              <w:rPr>
                <w:rFonts w:ascii="Calibri" w:hAnsi="Calibri"/>
                <w:sz w:val="19"/>
              </w:rPr>
            </w:pPr>
            <w:r>
              <w:rPr>
                <w:rFonts w:ascii="Calibri" w:hAnsi="Calibri"/>
                <w:sz w:val="19"/>
              </w:rPr>
              <w:t>½ % mínima 7 % máxima</w:t>
            </w:r>
          </w:p>
        </w:tc>
      </w:tr>
      <w:tr w:rsidR="002A61E2">
        <w:trPr>
          <w:trHeight w:hRule="exact" w:val="252"/>
        </w:trPr>
        <w:tc>
          <w:tcPr>
            <w:tcW w:w="3208" w:type="dxa"/>
            <w:tcBorders>
              <w:right w:val="single" w:sz="5" w:space="0" w:color="000000"/>
            </w:tcBorders>
          </w:tcPr>
          <w:p w:rsidR="002A61E2" w:rsidRDefault="006B7FDA">
            <w:pPr>
              <w:pStyle w:val="TableParagraph"/>
              <w:spacing w:before="1"/>
              <w:rPr>
                <w:rFonts w:ascii="Calibri"/>
                <w:sz w:val="19"/>
              </w:rPr>
            </w:pPr>
            <w:r>
              <w:rPr>
                <w:rFonts w:ascii="Calibri"/>
                <w:sz w:val="19"/>
              </w:rPr>
              <w:t>Pendiente  transversal (bombeo)</w:t>
            </w:r>
          </w:p>
        </w:tc>
        <w:tc>
          <w:tcPr>
            <w:tcW w:w="2766" w:type="dxa"/>
            <w:tcBorders>
              <w:left w:val="single" w:sz="5" w:space="0" w:color="000000"/>
            </w:tcBorders>
          </w:tcPr>
          <w:p w:rsidR="002A61E2" w:rsidRDefault="006B7FDA">
            <w:pPr>
              <w:pStyle w:val="TableParagraph"/>
              <w:spacing w:before="1"/>
              <w:rPr>
                <w:rFonts w:ascii="Calibri" w:hAnsi="Calibri"/>
                <w:sz w:val="19"/>
              </w:rPr>
            </w:pPr>
            <w:r>
              <w:rPr>
                <w:rFonts w:ascii="Calibri" w:hAnsi="Calibri"/>
                <w:sz w:val="19"/>
              </w:rPr>
              <w:t>2 % máxima</w:t>
            </w:r>
          </w:p>
        </w:tc>
      </w:tr>
      <w:tr w:rsidR="002A61E2">
        <w:trPr>
          <w:trHeight w:hRule="exact" w:val="1202"/>
        </w:trPr>
        <w:tc>
          <w:tcPr>
            <w:tcW w:w="3208" w:type="dxa"/>
            <w:tcBorders>
              <w:right w:val="single" w:sz="5" w:space="0" w:color="000000"/>
            </w:tcBorders>
          </w:tcPr>
          <w:p w:rsidR="002A61E2" w:rsidRDefault="006B7FDA">
            <w:pPr>
              <w:pStyle w:val="TableParagraph"/>
              <w:spacing w:before="1" w:line="244" w:lineRule="auto"/>
              <w:ind w:right="61"/>
              <w:jc w:val="both"/>
              <w:rPr>
                <w:rFonts w:ascii="Calibri" w:hAnsi="Calibri"/>
                <w:sz w:val="19"/>
              </w:rPr>
            </w:pPr>
            <w:r>
              <w:rPr>
                <w:rFonts w:ascii="Calibri" w:hAnsi="Calibri"/>
                <w:sz w:val="19"/>
              </w:rPr>
              <w:t>El empedrado normal siempre estará confinado, para lo cual se construirán en sus orillas guarniciones de concreto y en sus fronteras transversales dentellones de</w:t>
            </w:r>
            <w:r>
              <w:rPr>
                <w:rFonts w:ascii="Calibri" w:hAnsi="Calibri"/>
                <w:spacing w:val="35"/>
                <w:sz w:val="19"/>
              </w:rPr>
              <w:t xml:space="preserve"> </w:t>
            </w:r>
            <w:r>
              <w:rPr>
                <w:rFonts w:ascii="Calibri" w:hAnsi="Calibri"/>
                <w:sz w:val="19"/>
              </w:rPr>
              <w:t>concreto</w:t>
            </w:r>
          </w:p>
        </w:tc>
        <w:tc>
          <w:tcPr>
            <w:tcW w:w="2766" w:type="dxa"/>
            <w:tcBorders>
              <w:left w:val="single" w:sz="5" w:space="0" w:color="000000"/>
            </w:tcBorders>
          </w:tcPr>
          <w:p w:rsidR="002A61E2" w:rsidRDefault="006B7FDA">
            <w:pPr>
              <w:pStyle w:val="TableParagraph"/>
              <w:spacing w:before="1" w:line="244" w:lineRule="auto"/>
              <w:ind w:right="60"/>
              <w:jc w:val="both"/>
              <w:rPr>
                <w:rFonts w:ascii="Calibri" w:hAnsi="Calibri"/>
                <w:sz w:val="19"/>
              </w:rPr>
            </w:pPr>
            <w:r>
              <w:rPr>
                <w:rFonts w:ascii="Calibri" w:hAnsi="Calibri"/>
                <w:sz w:val="19"/>
              </w:rPr>
              <w:t>El concreto a utilizar siempre tendrá una  resistencia  de f`c=200</w:t>
            </w:r>
            <w:r>
              <w:rPr>
                <w:rFonts w:ascii="Calibri" w:hAnsi="Calibri"/>
                <w:spacing w:val="23"/>
                <w:sz w:val="19"/>
              </w:rPr>
              <w:t xml:space="preserve"> </w:t>
            </w:r>
            <w:r>
              <w:rPr>
                <w:rFonts w:ascii="Calibri" w:hAnsi="Calibri"/>
                <w:sz w:val="19"/>
              </w:rPr>
              <w:t>kg/cm2.</w:t>
            </w:r>
          </w:p>
        </w:tc>
      </w:tr>
      <w:tr w:rsidR="002A61E2">
        <w:trPr>
          <w:trHeight w:hRule="exact" w:val="727"/>
        </w:trPr>
        <w:tc>
          <w:tcPr>
            <w:tcW w:w="3208" w:type="dxa"/>
            <w:tcBorders>
              <w:right w:val="single" w:sz="5" w:space="0" w:color="000000"/>
            </w:tcBorders>
          </w:tcPr>
          <w:p w:rsidR="002A61E2" w:rsidRDefault="006B7FDA">
            <w:pPr>
              <w:pStyle w:val="TableParagraph"/>
              <w:spacing w:before="1"/>
              <w:rPr>
                <w:rFonts w:ascii="Calibri" w:hAnsi="Calibri"/>
                <w:sz w:val="19"/>
              </w:rPr>
            </w:pPr>
            <w:r>
              <w:rPr>
                <w:rFonts w:ascii="Calibri" w:hAnsi="Calibri"/>
                <w:sz w:val="19"/>
              </w:rPr>
              <w:t>Compactación de terracerías</w:t>
            </w:r>
          </w:p>
        </w:tc>
        <w:tc>
          <w:tcPr>
            <w:tcW w:w="2766" w:type="dxa"/>
            <w:tcBorders>
              <w:left w:val="single" w:sz="5" w:space="0" w:color="000000"/>
            </w:tcBorders>
          </w:tcPr>
          <w:p w:rsidR="002A61E2" w:rsidRDefault="006B7FDA">
            <w:pPr>
              <w:pStyle w:val="TableParagraph"/>
              <w:spacing w:before="1" w:line="247" w:lineRule="auto"/>
              <w:ind w:right="59"/>
              <w:jc w:val="both"/>
              <w:rPr>
                <w:rFonts w:ascii="Calibri" w:hAnsi="Calibri"/>
                <w:sz w:val="19"/>
              </w:rPr>
            </w:pPr>
            <w:r>
              <w:rPr>
                <w:rFonts w:ascii="Calibri" w:hAnsi="Calibri"/>
                <w:sz w:val="19"/>
              </w:rPr>
              <w:t>95 % de su Peso Volumétrico  Seco Máximo AASHTO STANDARD.</w:t>
            </w:r>
          </w:p>
        </w:tc>
      </w:tr>
      <w:tr w:rsidR="002A61E2">
        <w:trPr>
          <w:trHeight w:hRule="exact" w:val="967"/>
        </w:trPr>
        <w:tc>
          <w:tcPr>
            <w:tcW w:w="3208" w:type="dxa"/>
            <w:tcBorders>
              <w:right w:val="single" w:sz="5" w:space="0" w:color="000000"/>
            </w:tcBorders>
          </w:tcPr>
          <w:p w:rsidR="002A61E2" w:rsidRDefault="006B7FDA">
            <w:pPr>
              <w:pStyle w:val="TableParagraph"/>
              <w:spacing w:before="4" w:line="244" w:lineRule="auto"/>
              <w:ind w:right="60"/>
              <w:jc w:val="both"/>
              <w:rPr>
                <w:rFonts w:ascii="Calibri" w:hAnsi="Calibri"/>
                <w:sz w:val="19"/>
              </w:rPr>
            </w:pPr>
            <w:r>
              <w:rPr>
                <w:rFonts w:ascii="Calibri" w:hAnsi="Calibri"/>
                <w:sz w:val="19"/>
              </w:rPr>
              <w:t>El empedrado normal  se  construirá con piedra basáltica para empedrado sobre una cama de jal de 10 cms. de espesor.</w:t>
            </w:r>
          </w:p>
        </w:tc>
        <w:tc>
          <w:tcPr>
            <w:tcW w:w="2766" w:type="dxa"/>
            <w:tcBorders>
              <w:left w:val="single" w:sz="5" w:space="0" w:color="000000"/>
            </w:tcBorders>
          </w:tcPr>
          <w:p w:rsidR="002A61E2" w:rsidRDefault="006B7FDA">
            <w:pPr>
              <w:pStyle w:val="TableParagraph"/>
              <w:spacing w:before="4" w:line="244" w:lineRule="auto"/>
              <w:ind w:right="59"/>
              <w:jc w:val="both"/>
              <w:rPr>
                <w:rFonts w:ascii="Calibri" w:hAnsi="Calibri"/>
                <w:sz w:val="19"/>
              </w:rPr>
            </w:pPr>
            <w:r>
              <w:rPr>
                <w:rFonts w:ascii="Calibri" w:hAnsi="Calibri"/>
                <w:sz w:val="19"/>
              </w:rPr>
              <w:t>El tamaño promedio de las piedras a utilizar será de 6” y en soleras de 8” de</w:t>
            </w:r>
            <w:r>
              <w:rPr>
                <w:rFonts w:ascii="Calibri" w:hAnsi="Calibri"/>
                <w:spacing w:val="38"/>
                <w:sz w:val="19"/>
              </w:rPr>
              <w:t xml:space="preserve"> </w:t>
            </w:r>
            <w:r>
              <w:rPr>
                <w:rFonts w:ascii="Calibri" w:hAnsi="Calibri"/>
                <w:sz w:val="19"/>
              </w:rPr>
              <w:t>diámetro.</w:t>
            </w:r>
          </w:p>
        </w:tc>
      </w:tr>
    </w:tbl>
    <w:p w:rsidR="002A61E2" w:rsidRDefault="002A61E2">
      <w:pPr>
        <w:pStyle w:val="Textoindependiente"/>
        <w:spacing w:before="11"/>
        <w:rPr>
          <w:sz w:val="22"/>
        </w:rPr>
      </w:pPr>
    </w:p>
    <w:p w:rsidR="002A61E2" w:rsidRDefault="006B7FDA">
      <w:pPr>
        <w:pStyle w:val="Textoindependiente"/>
        <w:spacing w:line="244" w:lineRule="auto"/>
        <w:ind w:left="126" w:right="107"/>
        <w:jc w:val="both"/>
      </w:pPr>
      <w:r>
        <w:rPr>
          <w:b/>
        </w:rPr>
        <w:t xml:space="preserve">Compactación.- </w:t>
      </w:r>
      <w:r>
        <w:t>Se hará de las orillas hacia el centro alternadamente en seco y saturado de agua, dos veces en cada forma utilizando un rodillo compactador de al menos siete toneladas de</w:t>
      </w:r>
      <w:r>
        <w:rPr>
          <w:spacing w:val="16"/>
        </w:rPr>
        <w:t xml:space="preserve"> </w:t>
      </w:r>
      <w:r>
        <w:t>peso.</w:t>
      </w:r>
    </w:p>
    <w:p w:rsidR="002A61E2" w:rsidRDefault="002A61E2">
      <w:pPr>
        <w:pStyle w:val="Textoindependiente"/>
        <w:spacing w:before="3"/>
      </w:pPr>
    </w:p>
    <w:p w:rsidR="002A61E2" w:rsidRDefault="006B7FDA">
      <w:pPr>
        <w:pStyle w:val="Textoindependiente"/>
        <w:spacing w:line="244" w:lineRule="auto"/>
        <w:ind w:left="126" w:right="106"/>
        <w:jc w:val="both"/>
      </w:pPr>
      <w:r>
        <w:t>La Secretaría de Obras Públicas Municipales podrá en todo momento realizar vis</w:t>
      </w:r>
      <w:r>
        <w:t>itas de supervisión durante la ejecución de las obras, teniendo la facultad de detener los trabajos cuando éstos no cumplan cabalmente con las nomas y especificaciones autorizadas; hasta que el responsable de la construcción solvente las deficiencias  obse</w:t>
      </w:r>
      <w:r>
        <w:t>rvadas.</w:t>
      </w:r>
    </w:p>
    <w:p w:rsidR="002A61E2" w:rsidRDefault="002A61E2">
      <w:pPr>
        <w:pStyle w:val="Textoindependiente"/>
        <w:spacing w:before="3"/>
      </w:pPr>
    </w:p>
    <w:p w:rsidR="002A61E2" w:rsidRDefault="006B7FDA">
      <w:pPr>
        <w:pStyle w:val="Textoindependiente"/>
        <w:spacing w:line="242" w:lineRule="auto"/>
        <w:ind w:left="126" w:right="105"/>
        <w:jc w:val="both"/>
      </w:pPr>
      <w:r>
        <w:t>Siempre deberá considerarse la colocación de tapas y brocales de fierro fundido  tipo pesado en los pozos de visita existentes dentro de las obras de construcción de empedrados.</w:t>
      </w:r>
    </w:p>
    <w:p w:rsidR="002A61E2" w:rsidRDefault="002A61E2">
      <w:pPr>
        <w:pStyle w:val="Textoindependiente"/>
        <w:spacing w:before="3"/>
      </w:pPr>
    </w:p>
    <w:p w:rsidR="002A61E2" w:rsidRDefault="006B7FDA">
      <w:pPr>
        <w:pStyle w:val="Textoindependiente"/>
        <w:spacing w:line="244" w:lineRule="auto"/>
        <w:ind w:left="126" w:right="105"/>
        <w:jc w:val="both"/>
      </w:pPr>
      <w:r>
        <w:rPr>
          <w:b/>
        </w:rPr>
        <w:t xml:space="preserve">ARTÍCULO 147.- </w:t>
      </w:r>
      <w:r>
        <w:t>En los casos en que el ayuntamiento autorice una pavi</w:t>
      </w:r>
      <w:r>
        <w:t>mentación con carpeta asfáltica, la Secretaría de Obras Públicas Municipales será la responsable de la revisión, dictaminación y aprobación de los proyectos de construcción, los cuales deberán cumplir con las normas y especificaciones establecidas por la S</w:t>
      </w:r>
      <w:r>
        <w:t>ecretaría de  Comunicaciones y</w:t>
      </w:r>
      <w:r>
        <w:rPr>
          <w:spacing w:val="33"/>
        </w:rPr>
        <w:t xml:space="preserve"> </w:t>
      </w:r>
      <w:r>
        <w:t>Transportes.</w:t>
      </w:r>
    </w:p>
    <w:p w:rsidR="002A61E2" w:rsidRDefault="002A61E2">
      <w:pPr>
        <w:spacing w:line="244" w:lineRule="auto"/>
        <w:jc w:val="both"/>
        <w:sectPr w:rsidR="002A61E2">
          <w:headerReference w:type="default" r:id="rId112"/>
          <w:pgSz w:w="11900" w:h="16840"/>
          <w:pgMar w:top="1700" w:right="1100" w:bottom="280" w:left="1100" w:header="1420" w:footer="0" w:gutter="0"/>
          <w:cols w:space="720"/>
        </w:sectPr>
      </w:pPr>
    </w:p>
    <w:p w:rsidR="002A61E2" w:rsidRDefault="006B7FDA">
      <w:pPr>
        <w:pStyle w:val="Textoindependiente"/>
        <w:spacing w:before="122" w:line="244" w:lineRule="auto"/>
        <w:ind w:left="126" w:right="109"/>
        <w:jc w:val="both"/>
      </w:pPr>
      <w:r>
        <w:lastRenderedPageBreak/>
        <w:pict>
          <v:group id="_x0000_s1417" style="position:absolute;left:0;text-align:left;margin-left:103.2pt;margin-top:120.8pt;width:385pt;height:394.35pt;z-index:-364096;mso-position-horizontal-relative:page" coordorigin="2064,2416" coordsize="7700,7887">
            <v:shape id="_x0000_s1419" type="#_x0000_t75" style="position:absolute;left:2064;top:7833;width:2664;height:2470">
              <v:imagedata r:id="rId50" o:title=""/>
            </v:shape>
            <v:shape id="_x0000_s1418" type="#_x0000_t75" style="position:absolute;left:4555;top:2416;width:5208;height:5386">
              <v:imagedata r:id="rId71" o:title=""/>
            </v:shape>
            <w10:wrap anchorx="page"/>
          </v:group>
        </w:pict>
      </w:r>
      <w:r>
        <w:t>Los pavimentos a base de concreto asfáltico tendrán como mínimo las siguientes características en su construcción:</w:t>
      </w:r>
    </w:p>
    <w:p w:rsidR="002A61E2" w:rsidRDefault="002A61E2">
      <w:pPr>
        <w:pStyle w:val="Textoindependiente"/>
        <w:spacing w:before="3"/>
      </w:pPr>
    </w:p>
    <w:tbl>
      <w:tblPr>
        <w:tblStyle w:val="TableNormal"/>
        <w:tblW w:w="0" w:type="auto"/>
        <w:tblInd w:w="1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0"/>
        <w:gridCol w:w="3190"/>
      </w:tblGrid>
      <w:tr w:rsidR="002A61E2">
        <w:trPr>
          <w:trHeight w:hRule="exact" w:val="238"/>
        </w:trPr>
        <w:tc>
          <w:tcPr>
            <w:tcW w:w="6499" w:type="dxa"/>
            <w:gridSpan w:val="2"/>
          </w:tcPr>
          <w:p w:rsidR="002A61E2" w:rsidRDefault="006B7FDA">
            <w:pPr>
              <w:pStyle w:val="TableParagraph"/>
              <w:spacing w:line="213" w:lineRule="exact"/>
              <w:ind w:left="871"/>
              <w:rPr>
                <w:b/>
                <w:sz w:val="19"/>
              </w:rPr>
            </w:pPr>
            <w:r>
              <w:rPr>
                <w:b/>
                <w:sz w:val="19"/>
              </w:rPr>
              <w:t>PAVIMENTOS A BASE DE CONCRETO  ASFÁLTICO</w:t>
            </w:r>
          </w:p>
        </w:tc>
      </w:tr>
      <w:tr w:rsidR="002A61E2">
        <w:trPr>
          <w:trHeight w:hRule="exact" w:val="685"/>
        </w:trPr>
        <w:tc>
          <w:tcPr>
            <w:tcW w:w="3310" w:type="dxa"/>
            <w:tcBorders>
              <w:bottom w:val="single" w:sz="5" w:space="0" w:color="000000"/>
            </w:tcBorders>
          </w:tcPr>
          <w:p w:rsidR="002A61E2" w:rsidRDefault="006B7FDA">
            <w:pPr>
              <w:pStyle w:val="TableParagraph"/>
              <w:spacing w:before="1"/>
              <w:ind w:left="57"/>
              <w:rPr>
                <w:sz w:val="19"/>
              </w:rPr>
            </w:pPr>
            <w:r>
              <w:rPr>
                <w:sz w:val="19"/>
              </w:rPr>
              <w:t>Compactación del terreno  natural</w:t>
            </w:r>
          </w:p>
        </w:tc>
        <w:tc>
          <w:tcPr>
            <w:tcW w:w="3190" w:type="dxa"/>
            <w:tcBorders>
              <w:bottom w:val="single" w:sz="5" w:space="0" w:color="000000"/>
            </w:tcBorders>
          </w:tcPr>
          <w:p w:rsidR="002A61E2" w:rsidRDefault="006B7FDA">
            <w:pPr>
              <w:pStyle w:val="TableParagraph"/>
              <w:spacing w:before="1" w:line="247" w:lineRule="auto"/>
              <w:ind w:left="60" w:right="62"/>
              <w:jc w:val="both"/>
              <w:rPr>
                <w:sz w:val="19"/>
              </w:rPr>
            </w:pPr>
            <w:r>
              <w:rPr>
                <w:sz w:val="19"/>
              </w:rPr>
              <w:t>95 % de su peso volumétrico seco máximo de la prueba AASHTO STANDARD.</w:t>
            </w:r>
          </w:p>
        </w:tc>
      </w:tr>
      <w:tr w:rsidR="002A61E2">
        <w:trPr>
          <w:trHeight w:hRule="exact" w:val="462"/>
        </w:trPr>
        <w:tc>
          <w:tcPr>
            <w:tcW w:w="3310" w:type="dxa"/>
            <w:tcBorders>
              <w:top w:val="single" w:sz="5" w:space="0" w:color="000000"/>
            </w:tcBorders>
          </w:tcPr>
          <w:p w:rsidR="002A61E2" w:rsidRDefault="006B7FDA">
            <w:pPr>
              <w:pStyle w:val="TableParagraph"/>
              <w:tabs>
                <w:tab w:val="left" w:pos="1682"/>
                <w:tab w:val="left" w:pos="2277"/>
                <w:tab w:val="left" w:pos="2812"/>
              </w:tabs>
              <w:spacing w:before="4" w:line="244" w:lineRule="auto"/>
              <w:ind w:left="57" w:right="60"/>
              <w:rPr>
                <w:sz w:val="19"/>
              </w:rPr>
            </w:pPr>
            <w:r>
              <w:rPr>
                <w:sz w:val="19"/>
              </w:rPr>
              <w:t>Compactación</w:t>
            </w:r>
            <w:r>
              <w:rPr>
                <w:sz w:val="19"/>
              </w:rPr>
              <w:tab/>
              <w:t>de</w:t>
            </w:r>
            <w:r>
              <w:rPr>
                <w:sz w:val="19"/>
              </w:rPr>
              <w:tab/>
              <w:t>la</w:t>
            </w:r>
            <w:r>
              <w:rPr>
                <w:sz w:val="19"/>
              </w:rPr>
              <w:tab/>
              <w:t>capa subrasante</w:t>
            </w:r>
          </w:p>
        </w:tc>
        <w:tc>
          <w:tcPr>
            <w:tcW w:w="3190" w:type="dxa"/>
            <w:tcBorders>
              <w:top w:val="single" w:sz="5" w:space="0" w:color="000000"/>
            </w:tcBorders>
          </w:tcPr>
          <w:p w:rsidR="002A61E2" w:rsidRDefault="006B7FDA">
            <w:pPr>
              <w:pStyle w:val="TableParagraph"/>
              <w:spacing w:before="4" w:line="244" w:lineRule="auto"/>
              <w:rPr>
                <w:sz w:val="19"/>
              </w:rPr>
            </w:pPr>
            <w:r>
              <w:rPr>
                <w:sz w:val="19"/>
              </w:rPr>
              <w:t>95 % de su peso volumétrico seco máximo  AASHTO STANDARD.</w:t>
            </w:r>
          </w:p>
        </w:tc>
      </w:tr>
      <w:tr w:rsidR="002A61E2">
        <w:trPr>
          <w:trHeight w:hRule="exact" w:val="686"/>
        </w:trPr>
        <w:tc>
          <w:tcPr>
            <w:tcW w:w="3310" w:type="dxa"/>
          </w:tcPr>
          <w:p w:rsidR="002A61E2" w:rsidRDefault="006B7FDA">
            <w:pPr>
              <w:pStyle w:val="TableParagraph"/>
              <w:spacing w:before="1" w:line="247" w:lineRule="auto"/>
              <w:ind w:left="57"/>
              <w:rPr>
                <w:sz w:val="19"/>
              </w:rPr>
            </w:pPr>
            <w:r>
              <w:rPr>
                <w:sz w:val="19"/>
              </w:rPr>
              <w:t>Compactación de la capa de base hidráulica.</w:t>
            </w:r>
          </w:p>
        </w:tc>
        <w:tc>
          <w:tcPr>
            <w:tcW w:w="3190" w:type="dxa"/>
          </w:tcPr>
          <w:p w:rsidR="002A61E2" w:rsidRDefault="006B7FDA">
            <w:pPr>
              <w:pStyle w:val="TableParagraph"/>
              <w:tabs>
                <w:tab w:val="left" w:pos="1048"/>
                <w:tab w:val="left" w:pos="2311"/>
              </w:tabs>
              <w:spacing w:before="1" w:line="247" w:lineRule="auto"/>
              <w:ind w:right="62"/>
              <w:jc w:val="both"/>
              <w:rPr>
                <w:sz w:val="19"/>
              </w:rPr>
            </w:pPr>
            <w:r>
              <w:rPr>
                <w:sz w:val="19"/>
              </w:rPr>
              <w:t>100 % de su peso  volumétrico  seco</w:t>
            </w:r>
            <w:r>
              <w:rPr>
                <w:sz w:val="19"/>
              </w:rPr>
              <w:tab/>
              <w:t>máximo</w:t>
            </w:r>
            <w:r>
              <w:rPr>
                <w:sz w:val="19"/>
              </w:rPr>
              <w:tab/>
              <w:t>AASHTO STANDARD.</w:t>
            </w:r>
          </w:p>
        </w:tc>
      </w:tr>
      <w:tr w:rsidR="002A61E2">
        <w:trPr>
          <w:trHeight w:hRule="exact" w:val="1358"/>
        </w:trPr>
        <w:tc>
          <w:tcPr>
            <w:tcW w:w="3310" w:type="dxa"/>
          </w:tcPr>
          <w:p w:rsidR="002A61E2" w:rsidRDefault="006B7FDA">
            <w:pPr>
              <w:pStyle w:val="TableParagraph"/>
              <w:spacing w:before="1" w:line="247" w:lineRule="auto"/>
              <w:ind w:left="57" w:right="60"/>
              <w:rPr>
                <w:sz w:val="19"/>
              </w:rPr>
            </w:pPr>
            <w:r>
              <w:rPr>
                <w:sz w:val="19"/>
              </w:rPr>
              <w:t>Compactación de la carpeta a base de concreto asfáltico.</w:t>
            </w:r>
          </w:p>
        </w:tc>
        <w:tc>
          <w:tcPr>
            <w:tcW w:w="3190" w:type="dxa"/>
          </w:tcPr>
          <w:p w:rsidR="002A61E2" w:rsidRDefault="006B7FDA">
            <w:pPr>
              <w:pStyle w:val="TableParagraph"/>
              <w:spacing w:before="1" w:line="247" w:lineRule="auto"/>
              <w:ind w:right="62"/>
              <w:jc w:val="both"/>
              <w:rPr>
                <w:sz w:val="19"/>
              </w:rPr>
            </w:pPr>
            <w:r>
              <w:rPr>
                <w:sz w:val="19"/>
              </w:rPr>
              <w:t>95 % de su peso volumétrico seco máximo  AASHTO STANDARD.</w:t>
            </w:r>
          </w:p>
          <w:p w:rsidR="002A61E2" w:rsidRDefault="006B7FDA">
            <w:pPr>
              <w:pStyle w:val="TableParagraph"/>
              <w:spacing w:line="247" w:lineRule="auto"/>
              <w:ind w:right="60"/>
              <w:jc w:val="both"/>
              <w:rPr>
                <w:sz w:val="19"/>
              </w:rPr>
            </w:pPr>
            <w:r>
              <w:rPr>
                <w:sz w:val="19"/>
              </w:rPr>
              <w:t>La mezcla se proyectará por el procedimiento Marshall para que cumpla con los requisitos  de diseño.</w:t>
            </w:r>
          </w:p>
        </w:tc>
      </w:tr>
    </w:tbl>
    <w:p w:rsidR="002A61E2" w:rsidRDefault="002A61E2">
      <w:pPr>
        <w:pStyle w:val="Textoindependiente"/>
        <w:spacing w:before="2"/>
      </w:pPr>
    </w:p>
    <w:p w:rsidR="002A61E2" w:rsidRDefault="006B7FDA">
      <w:pPr>
        <w:pStyle w:val="Textoindependiente"/>
        <w:spacing w:line="244" w:lineRule="auto"/>
        <w:ind w:left="126" w:right="105"/>
        <w:jc w:val="both"/>
      </w:pPr>
      <w:r>
        <w:t>Dado que se utilizará cemento asfáltico AC-20, la mezcla deberá realizarse a una temperatura de entre 140ºC a 165ºC. La mezcla será tendida como carpeta asfáltica invariablemente empleando una maquina pavimentadora  autopropulsada  a  una temperatura no me</w:t>
      </w:r>
      <w:r>
        <w:t>nor de 135ºC. La temperatura se medirá en el camión antes de descargarse en la tolva de la pavimentadora. La compactación se  efectuará  inmediatamente después d tendida la mezcla y antes de que su temperatura baje menos   de</w:t>
      </w:r>
      <w:r>
        <w:rPr>
          <w:spacing w:val="10"/>
        </w:rPr>
        <w:t xml:space="preserve"> </w:t>
      </w:r>
      <w:r>
        <w:t>130ºC.</w:t>
      </w:r>
    </w:p>
    <w:p w:rsidR="002A61E2" w:rsidRDefault="002A61E2">
      <w:pPr>
        <w:pStyle w:val="Textoindependiente"/>
        <w:spacing w:before="3"/>
      </w:pPr>
    </w:p>
    <w:p w:rsidR="002A61E2" w:rsidRDefault="006B7FDA">
      <w:pPr>
        <w:pStyle w:val="Textoindependiente"/>
        <w:spacing w:line="244" w:lineRule="auto"/>
        <w:ind w:left="126" w:right="105"/>
        <w:jc w:val="both"/>
      </w:pPr>
      <w:r>
        <w:t>Los trabajos siempre d</w:t>
      </w:r>
      <w:r>
        <w:t>eberán certificarse mediante los controles de calidad expedidos por un laboratorio certificado que solicite la Secretaría de Obras Públicas Municipales en su oficio de</w:t>
      </w:r>
      <w:r>
        <w:rPr>
          <w:spacing w:val="22"/>
        </w:rPr>
        <w:t xml:space="preserve"> </w:t>
      </w:r>
      <w:r>
        <w:t>autorización.</w:t>
      </w:r>
    </w:p>
    <w:p w:rsidR="002A61E2" w:rsidRDefault="002A61E2">
      <w:pPr>
        <w:pStyle w:val="Textoindependiente"/>
        <w:spacing w:before="3"/>
      </w:pPr>
    </w:p>
    <w:p w:rsidR="002A61E2" w:rsidRDefault="006B7FDA">
      <w:pPr>
        <w:pStyle w:val="Textoindependiente"/>
        <w:spacing w:line="242" w:lineRule="auto"/>
        <w:ind w:left="126" w:right="106"/>
        <w:jc w:val="both"/>
      </w:pPr>
      <w:r>
        <w:t>La Secretaría de Obras Públicas Municipales podrá en todo momento realiza</w:t>
      </w:r>
      <w:r>
        <w:t xml:space="preserve">r visitas de supervisión durante la ejecución de las obras, teniendo la facultad de detener los trabajos cuando éstos no cumplan cabalmente con las nomas y especificaciones autorizadas; hasta que el responsable de la construcción solvente las deficiencias </w:t>
      </w:r>
      <w:r>
        <w:t xml:space="preserve"> observadas.</w:t>
      </w:r>
    </w:p>
    <w:p w:rsidR="002A61E2" w:rsidRDefault="002A61E2">
      <w:pPr>
        <w:pStyle w:val="Textoindependiente"/>
        <w:spacing w:before="5"/>
      </w:pPr>
    </w:p>
    <w:p w:rsidR="002A61E2" w:rsidRDefault="006B7FDA">
      <w:pPr>
        <w:pStyle w:val="Textoindependiente"/>
        <w:spacing w:before="1" w:line="244" w:lineRule="auto"/>
        <w:ind w:left="126" w:right="105"/>
        <w:jc w:val="both"/>
      </w:pPr>
      <w:r>
        <w:t>Siempre deberá considerarse la colocación de tapas y brocales de fierro fundido  tipo pesado en los pozos de visita existentes dentro de las obras de construcción de pavimentación.</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147 BIS.- </w:t>
      </w:r>
      <w:r>
        <w:t>En los casos en que el ayuntamiento autor</w:t>
      </w:r>
      <w:r>
        <w:t>ice una pavimentación a base de concreto hidráulico, la Secretaría de Obras Públicas Municipales será la responsable de la revisión, dictaminación y aprobación de los proyectos  de construcción,  los cuales deberán cumplir con las normas y especificaciones</w:t>
      </w:r>
      <w:r>
        <w:t xml:space="preserve"> establecidas  por  la  Secretaría de Comunicaciones y</w:t>
      </w:r>
      <w:r>
        <w:rPr>
          <w:spacing w:val="52"/>
        </w:rPr>
        <w:t xml:space="preserve"> </w:t>
      </w:r>
      <w:r>
        <w:t>Transportes.</w:t>
      </w:r>
    </w:p>
    <w:p w:rsidR="002A61E2" w:rsidRDefault="002A61E2">
      <w:pPr>
        <w:pStyle w:val="Textoindependiente"/>
        <w:spacing w:before="3"/>
      </w:pPr>
    </w:p>
    <w:p w:rsidR="002A61E2" w:rsidRDefault="006B7FDA">
      <w:pPr>
        <w:pStyle w:val="Textoindependiente"/>
        <w:ind w:left="126" w:right="108"/>
        <w:jc w:val="both"/>
      </w:pPr>
      <w:r>
        <w:t>Los pavimentos a base de concreto hidráulico tendrán como mínimo las siguientes características en su construcción:</w:t>
      </w:r>
    </w:p>
    <w:p w:rsidR="002A61E2" w:rsidRDefault="002A61E2">
      <w:pPr>
        <w:jc w:val="both"/>
        <w:sectPr w:rsidR="002A61E2">
          <w:headerReference w:type="default" r:id="rId113"/>
          <w:pgSz w:w="11900" w:h="16840"/>
          <w:pgMar w:top="1700" w:right="1100" w:bottom="280" w:left="1100" w:header="1420" w:footer="0" w:gutter="0"/>
          <w:cols w:space="720"/>
        </w:sectPr>
      </w:pPr>
    </w:p>
    <w:p w:rsidR="002A61E2" w:rsidRDefault="002A61E2">
      <w:pPr>
        <w:pStyle w:val="Textoindependiente"/>
        <w:spacing w:before="3"/>
        <w:rPr>
          <w:sz w:val="27"/>
        </w:rPr>
      </w:pPr>
    </w:p>
    <w:tbl>
      <w:tblPr>
        <w:tblStyle w:val="TableNormal"/>
        <w:tblW w:w="0" w:type="auto"/>
        <w:tblInd w:w="15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6"/>
        <w:gridCol w:w="528"/>
        <w:gridCol w:w="463"/>
        <w:gridCol w:w="649"/>
        <w:gridCol w:w="3586"/>
      </w:tblGrid>
      <w:tr w:rsidR="002A61E2">
        <w:trPr>
          <w:trHeight w:hRule="exact" w:val="240"/>
        </w:trPr>
        <w:tc>
          <w:tcPr>
            <w:tcW w:w="6691" w:type="dxa"/>
            <w:gridSpan w:val="5"/>
          </w:tcPr>
          <w:p w:rsidR="002A61E2" w:rsidRDefault="006B7FDA">
            <w:pPr>
              <w:pStyle w:val="TableParagraph"/>
              <w:spacing w:line="215" w:lineRule="exact"/>
              <w:ind w:left="916"/>
              <w:rPr>
                <w:b/>
                <w:sz w:val="19"/>
              </w:rPr>
            </w:pPr>
            <w:r>
              <w:rPr>
                <w:b/>
                <w:sz w:val="19"/>
              </w:rPr>
              <w:t>PAVIMENTOS A BASE DE CONCRETO  HIDRÁULICO</w:t>
            </w:r>
          </w:p>
        </w:tc>
      </w:tr>
      <w:tr w:rsidR="002A61E2">
        <w:trPr>
          <w:trHeight w:hRule="exact" w:val="685"/>
        </w:trPr>
        <w:tc>
          <w:tcPr>
            <w:tcW w:w="3106" w:type="dxa"/>
            <w:gridSpan w:val="4"/>
            <w:tcBorders>
              <w:bottom w:val="single" w:sz="5" w:space="0" w:color="000000"/>
            </w:tcBorders>
          </w:tcPr>
          <w:p w:rsidR="002A61E2" w:rsidRDefault="006B7FDA">
            <w:pPr>
              <w:pStyle w:val="TableParagraph"/>
              <w:spacing w:before="1"/>
              <w:rPr>
                <w:sz w:val="19"/>
              </w:rPr>
            </w:pPr>
            <w:r>
              <w:rPr>
                <w:sz w:val="19"/>
              </w:rPr>
              <w:t>Compactación del terreno  natural</w:t>
            </w:r>
          </w:p>
        </w:tc>
        <w:tc>
          <w:tcPr>
            <w:tcW w:w="3586" w:type="dxa"/>
            <w:tcBorders>
              <w:bottom w:val="single" w:sz="5" w:space="0" w:color="000000"/>
            </w:tcBorders>
          </w:tcPr>
          <w:p w:rsidR="002A61E2" w:rsidRDefault="006B7FDA">
            <w:pPr>
              <w:pStyle w:val="TableParagraph"/>
              <w:spacing w:before="1" w:line="244" w:lineRule="auto"/>
              <w:ind w:left="60" w:right="57"/>
              <w:jc w:val="both"/>
              <w:rPr>
                <w:sz w:val="19"/>
              </w:rPr>
            </w:pPr>
            <w:r>
              <w:rPr>
                <w:sz w:val="19"/>
              </w:rPr>
              <w:t>95 % de su peso volumétrico seco máximo de la prueba AASHTO STANDARD.</w:t>
            </w:r>
          </w:p>
        </w:tc>
      </w:tr>
      <w:tr w:rsidR="002A61E2">
        <w:trPr>
          <w:trHeight w:hRule="exact" w:val="462"/>
        </w:trPr>
        <w:tc>
          <w:tcPr>
            <w:tcW w:w="1466" w:type="dxa"/>
            <w:tcBorders>
              <w:top w:val="single" w:sz="5" w:space="0" w:color="000000"/>
              <w:right w:val="nil"/>
            </w:tcBorders>
          </w:tcPr>
          <w:p w:rsidR="002A61E2" w:rsidRDefault="006B7FDA">
            <w:pPr>
              <w:pStyle w:val="TableParagraph"/>
              <w:spacing w:before="4" w:line="244" w:lineRule="auto"/>
              <w:rPr>
                <w:sz w:val="19"/>
              </w:rPr>
            </w:pPr>
            <w:r>
              <w:rPr>
                <w:sz w:val="19"/>
              </w:rPr>
              <w:t>Compactación subrasante</w:t>
            </w:r>
          </w:p>
        </w:tc>
        <w:tc>
          <w:tcPr>
            <w:tcW w:w="528" w:type="dxa"/>
            <w:tcBorders>
              <w:top w:val="single" w:sz="5" w:space="0" w:color="000000"/>
              <w:left w:val="nil"/>
              <w:right w:val="nil"/>
            </w:tcBorders>
          </w:tcPr>
          <w:p w:rsidR="002A61E2" w:rsidRDefault="006B7FDA">
            <w:pPr>
              <w:pStyle w:val="TableParagraph"/>
              <w:spacing w:before="4"/>
              <w:ind w:left="156"/>
              <w:rPr>
                <w:sz w:val="19"/>
              </w:rPr>
            </w:pPr>
            <w:r>
              <w:rPr>
                <w:sz w:val="19"/>
              </w:rPr>
              <w:t>de</w:t>
            </w:r>
          </w:p>
        </w:tc>
        <w:tc>
          <w:tcPr>
            <w:tcW w:w="463" w:type="dxa"/>
            <w:tcBorders>
              <w:top w:val="single" w:sz="5" w:space="0" w:color="000000"/>
              <w:left w:val="nil"/>
              <w:right w:val="nil"/>
            </w:tcBorders>
          </w:tcPr>
          <w:p w:rsidR="002A61E2" w:rsidRDefault="006B7FDA">
            <w:pPr>
              <w:pStyle w:val="TableParagraph"/>
              <w:spacing w:before="4"/>
              <w:ind w:left="137" w:right="137"/>
              <w:jc w:val="center"/>
              <w:rPr>
                <w:sz w:val="19"/>
              </w:rPr>
            </w:pPr>
            <w:r>
              <w:rPr>
                <w:sz w:val="19"/>
              </w:rPr>
              <w:t>la</w:t>
            </w:r>
          </w:p>
        </w:tc>
        <w:tc>
          <w:tcPr>
            <w:tcW w:w="648" w:type="dxa"/>
            <w:tcBorders>
              <w:top w:val="single" w:sz="5" w:space="0" w:color="000000"/>
              <w:left w:val="nil"/>
            </w:tcBorders>
          </w:tcPr>
          <w:p w:rsidR="002A61E2" w:rsidRDefault="006B7FDA">
            <w:pPr>
              <w:pStyle w:val="TableParagraph"/>
              <w:spacing w:before="4"/>
              <w:ind w:left="156"/>
              <w:rPr>
                <w:sz w:val="19"/>
              </w:rPr>
            </w:pPr>
            <w:r>
              <w:rPr>
                <w:sz w:val="19"/>
              </w:rPr>
              <w:t>capa</w:t>
            </w:r>
          </w:p>
        </w:tc>
        <w:tc>
          <w:tcPr>
            <w:tcW w:w="3586" w:type="dxa"/>
            <w:tcBorders>
              <w:top w:val="single" w:sz="5" w:space="0" w:color="000000"/>
            </w:tcBorders>
          </w:tcPr>
          <w:p w:rsidR="002A61E2" w:rsidRDefault="006B7FDA">
            <w:pPr>
              <w:pStyle w:val="TableParagraph"/>
              <w:spacing w:before="4" w:line="244" w:lineRule="auto"/>
              <w:rPr>
                <w:sz w:val="19"/>
              </w:rPr>
            </w:pPr>
            <w:r>
              <w:rPr>
                <w:sz w:val="19"/>
              </w:rPr>
              <w:t>95 % de su peso volumétrico seco máximo  AASHTO STANDARD.</w:t>
            </w:r>
          </w:p>
        </w:tc>
      </w:tr>
      <w:tr w:rsidR="002A61E2">
        <w:trPr>
          <w:trHeight w:hRule="exact" w:val="463"/>
        </w:trPr>
        <w:tc>
          <w:tcPr>
            <w:tcW w:w="3106" w:type="dxa"/>
            <w:gridSpan w:val="4"/>
          </w:tcPr>
          <w:p w:rsidR="002A61E2" w:rsidRDefault="006B7FDA">
            <w:pPr>
              <w:pStyle w:val="TableParagraph"/>
              <w:spacing w:before="1" w:line="247" w:lineRule="auto"/>
              <w:rPr>
                <w:sz w:val="19"/>
              </w:rPr>
            </w:pPr>
            <w:r>
              <w:rPr>
                <w:sz w:val="19"/>
              </w:rPr>
              <w:t>Compactación de la capa de base hidráulica.</w:t>
            </w:r>
          </w:p>
        </w:tc>
        <w:tc>
          <w:tcPr>
            <w:tcW w:w="3586" w:type="dxa"/>
          </w:tcPr>
          <w:p w:rsidR="002A61E2" w:rsidRDefault="006B7FDA">
            <w:pPr>
              <w:pStyle w:val="TableParagraph"/>
              <w:spacing w:before="1" w:line="247" w:lineRule="auto"/>
              <w:rPr>
                <w:sz w:val="19"/>
              </w:rPr>
            </w:pPr>
            <w:r>
              <w:rPr>
                <w:sz w:val="19"/>
              </w:rPr>
              <w:t>100 % de su peso volumétrico seco máximo  AASHTO STANDARD.</w:t>
            </w:r>
          </w:p>
        </w:tc>
      </w:tr>
      <w:tr w:rsidR="002A61E2">
        <w:trPr>
          <w:trHeight w:hRule="exact" w:val="1360"/>
        </w:trPr>
        <w:tc>
          <w:tcPr>
            <w:tcW w:w="3106" w:type="dxa"/>
            <w:gridSpan w:val="4"/>
            <w:tcBorders>
              <w:bottom w:val="single" w:sz="5" w:space="0" w:color="000000"/>
            </w:tcBorders>
          </w:tcPr>
          <w:p w:rsidR="002A61E2" w:rsidRDefault="006B7FDA">
            <w:pPr>
              <w:pStyle w:val="TableParagraph"/>
              <w:spacing w:before="1"/>
              <w:rPr>
                <w:sz w:val="19"/>
              </w:rPr>
            </w:pPr>
            <w:r>
              <w:rPr>
                <w:sz w:val="19"/>
              </w:rPr>
              <w:t>Concreto hidráulico.</w:t>
            </w:r>
          </w:p>
        </w:tc>
        <w:tc>
          <w:tcPr>
            <w:tcW w:w="3586" w:type="dxa"/>
            <w:tcBorders>
              <w:bottom w:val="single" w:sz="5" w:space="0" w:color="000000"/>
            </w:tcBorders>
          </w:tcPr>
          <w:p w:rsidR="002A61E2" w:rsidRDefault="006B7FDA">
            <w:pPr>
              <w:pStyle w:val="TableParagraph"/>
              <w:spacing w:before="1" w:line="244" w:lineRule="auto"/>
              <w:ind w:right="55"/>
              <w:jc w:val="both"/>
              <w:rPr>
                <w:sz w:val="19"/>
              </w:rPr>
            </w:pPr>
            <w:r>
              <w:rPr>
                <w:sz w:val="19"/>
              </w:rPr>
              <w:t>Con espesor, modulación, resistencia, pendiente y bombeo determinada por  los estudios y cálculos indicados en las especificaciones de construcción emitidas por la Secretaría de Comunicaciones  y</w:t>
            </w:r>
            <w:r>
              <w:rPr>
                <w:spacing w:val="2"/>
                <w:sz w:val="19"/>
              </w:rPr>
              <w:t xml:space="preserve"> </w:t>
            </w:r>
            <w:r>
              <w:rPr>
                <w:sz w:val="19"/>
              </w:rPr>
              <w:t>Transportes.</w:t>
            </w:r>
          </w:p>
        </w:tc>
      </w:tr>
    </w:tbl>
    <w:p w:rsidR="002A61E2" w:rsidRDefault="002A61E2">
      <w:pPr>
        <w:pStyle w:val="Textoindependiente"/>
        <w:spacing w:before="3"/>
        <w:rPr>
          <w:sz w:val="21"/>
        </w:rPr>
      </w:pPr>
    </w:p>
    <w:p w:rsidR="002A61E2" w:rsidRDefault="006B7FDA">
      <w:pPr>
        <w:pStyle w:val="Textoindependiente"/>
        <w:spacing w:before="96" w:line="244" w:lineRule="auto"/>
        <w:ind w:left="126" w:right="107"/>
        <w:jc w:val="both"/>
      </w:pPr>
      <w:r>
        <w:pict>
          <v:group id="_x0000_s1414" style="position:absolute;left:0;text-align:left;margin-left:103.2pt;margin-top:-67.1pt;width:385pt;height:394.35pt;z-index:-364072;mso-position-horizontal-relative:page" coordorigin="2064,-1342" coordsize="7700,7887">
            <v:shape id="_x0000_s1416" type="#_x0000_t75" style="position:absolute;left:2064;top:4077;width:2664;height:2467">
              <v:imagedata r:id="rId73" o:title=""/>
            </v:shape>
            <v:shape id="_x0000_s1415" type="#_x0000_t75" style="position:absolute;left:4555;top:-1342;width:5208;height:5386">
              <v:imagedata r:id="rId69" o:title=""/>
            </v:shape>
            <w10:wrap anchorx="page"/>
          </v:group>
        </w:pict>
      </w:r>
      <w:r>
        <w:rPr>
          <w:b/>
        </w:rPr>
        <w:t xml:space="preserve">ARTÍCULO 147 TER.- </w:t>
      </w:r>
      <w:r>
        <w:t>Para los casos no previ</w:t>
      </w:r>
      <w:r>
        <w:t>stos en el presente ordenamiento  con relación a sistemas constructivos, materiales y nuevas tecnologías para la construcción de pavimentos; se deberá solicitar la revisión del proyecto y su aprobación a la Secretaría de Obras Públicas Municipales.</w:t>
      </w:r>
    </w:p>
    <w:p w:rsidR="002A61E2" w:rsidRDefault="002A61E2">
      <w:pPr>
        <w:pStyle w:val="Textoindependiente"/>
      </w:pPr>
    </w:p>
    <w:p w:rsidR="002A61E2" w:rsidRDefault="006B7FDA">
      <w:pPr>
        <w:pStyle w:val="Textoindependiente"/>
        <w:spacing w:line="244" w:lineRule="auto"/>
        <w:ind w:left="126" w:right="104"/>
        <w:jc w:val="both"/>
      </w:pPr>
      <w:r>
        <w:rPr>
          <w:b/>
        </w:rPr>
        <w:t>ARTÍCU</w:t>
      </w:r>
      <w:r>
        <w:rPr>
          <w:b/>
        </w:rPr>
        <w:t xml:space="preserve">LO 148.- </w:t>
      </w:r>
      <w:r>
        <w:t>Cuando se haga necesaria la ruptura de los pavimentos de las vías públicas para la ejecución de una obra de interés particular y pública, será requisito indispensable el recabar la autorización por escrito de la Secretaría de Obras Públicas Munici</w:t>
      </w:r>
      <w:r>
        <w:t>pales previamente a la iniciación de tales trabajos, a fin de que esta dependencia señale las condiciones, bajo las cuales se llevarán estos a cabo. La reposición de los pavimentos deberá realizarse con el mismo tipo del material y espesor del pavimento de</w:t>
      </w:r>
      <w:r>
        <w:t>molido, al igual que las capas de base, sub-base y subrasante encontradas en el sitio.    La Secretaría de Obras Públicas Municipales revisará los trabajos realizados rechazando estos cuando no hayan cumplido con las normas mínimas de calidad en los materi</w:t>
      </w:r>
      <w:r>
        <w:t>ales, sistema constructivo y acabados señalados en el oficio de autorización. Toda afectación a   la infraestructura y redes ocultas serán reparadas a costo del particular responsable de la construcción.</w:t>
      </w:r>
    </w:p>
    <w:p w:rsidR="002A61E2" w:rsidRDefault="002A61E2">
      <w:pPr>
        <w:pStyle w:val="Textoindependiente"/>
        <w:spacing w:before="3"/>
      </w:pPr>
    </w:p>
    <w:p w:rsidR="002A61E2" w:rsidRDefault="006B7FDA">
      <w:pPr>
        <w:pStyle w:val="Textoindependiente"/>
        <w:spacing w:line="244" w:lineRule="auto"/>
        <w:ind w:left="126" w:right="106"/>
        <w:jc w:val="both"/>
      </w:pPr>
      <w:r>
        <w:t>La Secretaría de Obras Públicas Municipales podrá e</w:t>
      </w:r>
      <w:r>
        <w:t>n todo momento realizar visitas de supervisión durante la ejecución de las obras, teniendo la facultad de detener los trabajos cuando éstos no cumplan cabalmente con las nomas y especificaciones autorizadas; hasta que el responsable de la construcción solv</w:t>
      </w:r>
      <w:r>
        <w:t>ente las deficiencias  observadas.</w:t>
      </w:r>
    </w:p>
    <w:p w:rsidR="002A61E2" w:rsidRDefault="002A61E2">
      <w:pPr>
        <w:pStyle w:val="Textoindependiente"/>
        <w:spacing w:before="10"/>
        <w:rPr>
          <w:sz w:val="22"/>
        </w:rPr>
      </w:pPr>
    </w:p>
    <w:p w:rsidR="002A61E2" w:rsidRDefault="006B7FDA">
      <w:pPr>
        <w:pStyle w:val="Textoindependiente"/>
        <w:spacing w:line="244" w:lineRule="auto"/>
        <w:ind w:left="126" w:right="107"/>
        <w:jc w:val="both"/>
      </w:pPr>
      <w:r>
        <w:rPr>
          <w:b/>
        </w:rPr>
        <w:t xml:space="preserve">ARTÍCULO 149.- </w:t>
      </w:r>
      <w:r>
        <w:t>Para el mejor control de la supervisión de los trabajos de pavimentos en sus diferentes etapas, la Secretaría de Obras Públicas Municipales, no autorizarán la iniciación de los trabajos de una fase ulterior sin haber sido aprobados los de la fase previa pa</w:t>
      </w:r>
      <w:r>
        <w:t>ra lo cual el constructor responsable deberá presentar invariablemente el resultado de    los controles de calidad elaborados por un laboratorio certificado. El constructor será responsable de mantener en el sitio de la ejecución de los trabajos el proyect</w:t>
      </w:r>
      <w:r>
        <w:t xml:space="preserve">o autorizado (planos y especificaciones), y de recabar la  evidencia  fotográfica  necesaria  para comprobar la buena calidad constructiva de las diferentes etapas de la </w:t>
      </w:r>
      <w:r>
        <w:rPr>
          <w:spacing w:val="23"/>
        </w:rPr>
        <w:t xml:space="preserve"> </w:t>
      </w:r>
      <w:r>
        <w:t>obra.</w:t>
      </w:r>
    </w:p>
    <w:p w:rsidR="002A61E2" w:rsidRDefault="002A61E2">
      <w:pPr>
        <w:spacing w:line="244" w:lineRule="auto"/>
        <w:jc w:val="both"/>
        <w:sectPr w:rsidR="002A61E2">
          <w:headerReference w:type="default" r:id="rId114"/>
          <w:pgSz w:w="11900" w:h="16840"/>
          <w:pgMar w:top="1700" w:right="1100" w:bottom="280" w:left="1100" w:header="1420" w:footer="0" w:gutter="0"/>
          <w:cols w:space="720"/>
        </w:sectPr>
      </w:pPr>
    </w:p>
    <w:p w:rsidR="002A61E2" w:rsidRDefault="006B7FDA">
      <w:pPr>
        <w:pStyle w:val="Ttulo1"/>
        <w:spacing w:before="122" w:line="364" w:lineRule="auto"/>
        <w:ind w:left="4112" w:right="4094" w:firstLine="1"/>
      </w:pPr>
      <w:r>
        <w:lastRenderedPageBreak/>
        <w:t>Capít</w:t>
      </w:r>
      <w:r>
        <w:t xml:space="preserve">ulo IV </w:t>
      </w:r>
      <w:r>
        <w:rPr>
          <w:u w:val="thick"/>
        </w:rPr>
        <w:t>Guarniciones</w:t>
      </w:r>
    </w:p>
    <w:p w:rsidR="002A61E2" w:rsidRDefault="002A61E2">
      <w:pPr>
        <w:pStyle w:val="Textoindependiente"/>
        <w:spacing w:before="5"/>
        <w:rPr>
          <w:b/>
          <w:sz w:val="15"/>
        </w:rPr>
      </w:pPr>
    </w:p>
    <w:p w:rsidR="002A61E2" w:rsidRDefault="006B7FDA">
      <w:pPr>
        <w:pStyle w:val="Textoindependiente"/>
        <w:spacing w:before="96" w:line="244" w:lineRule="auto"/>
        <w:ind w:left="126" w:right="105"/>
        <w:jc w:val="both"/>
      </w:pPr>
      <w:r>
        <w:rPr>
          <w:b/>
        </w:rPr>
        <w:t xml:space="preserve">ARTÍCULO 150.- </w:t>
      </w:r>
      <w:r>
        <w:t xml:space="preserve">Las guarniciones que se construyan para los pavimentos serán de concreto hidráulico preferentemente del tipo “integral” sin perjuicio de que,  excepcionalmente puedan aceptarse las llamadas “rectas” colocadas en el </w:t>
      </w:r>
      <w:r>
        <w:rPr>
          <w:spacing w:val="24"/>
        </w:rPr>
        <w:t xml:space="preserve"> </w:t>
      </w:r>
      <w:r>
        <w:t>luga</w:t>
      </w:r>
      <w:r>
        <w:t>r.</w:t>
      </w:r>
    </w:p>
    <w:p w:rsidR="002A61E2" w:rsidRDefault="002A61E2">
      <w:pPr>
        <w:pStyle w:val="Textoindependiente"/>
        <w:spacing w:before="7"/>
        <w:rPr>
          <w:sz w:val="22"/>
        </w:rPr>
      </w:pPr>
    </w:p>
    <w:p w:rsidR="002A61E2" w:rsidRDefault="006B7FDA">
      <w:pPr>
        <w:pStyle w:val="Textoindependiente"/>
        <w:spacing w:line="244" w:lineRule="auto"/>
        <w:ind w:left="126" w:right="104"/>
        <w:jc w:val="both"/>
      </w:pPr>
      <w:r>
        <w:pict>
          <v:group id="_x0000_s1411" style="position:absolute;left:0;text-align:left;margin-left:103.2pt;margin-top:7.55pt;width:385pt;height:394.35pt;z-index:-364048;mso-position-horizontal-relative:page" coordorigin="2064,151" coordsize="7700,7887">
            <v:shape id="_x0000_s1413" type="#_x0000_t75" style="position:absolute;left:2064;top:5568;width:2664;height:2470">
              <v:imagedata r:id="rId75" o:title=""/>
            </v:shape>
            <v:shape id="_x0000_s1412" type="#_x0000_t75" style="position:absolute;left:4555;top:151;width:5208;height:5386">
              <v:imagedata r:id="rId71" o:title=""/>
            </v:shape>
            <w10:wrap anchorx="page"/>
          </v:group>
        </w:pict>
      </w:r>
      <w:r>
        <w:rPr>
          <w:b/>
        </w:rPr>
        <w:t xml:space="preserve">ARTÍCULO 151.- </w:t>
      </w:r>
      <w:r>
        <w:t xml:space="preserve">Las guarniciones de tipo “integral” deberán ser de 65 cms. de ancho de  los cuales 50 cms. corresponden a losa, el machuelo medirá 15 -cm. en la base, 12 en la corona y altura de 15 cm. La sección de las guarniciones del tipo “recto” </w:t>
      </w:r>
      <w:r>
        <w:t>deberán tener 20 cm. de base, 15 de corona y 40 cm. de altura (la cara inclinada de la guarnición se ubicará en contacto con el pavimento, y la cara recta con la banqueta), debiendo invariablemente sobresalir de 15 a 20 cm. del pavimento. La resistencia de</w:t>
      </w:r>
      <w:r>
        <w:t>l pavimento del concreto en las guarniciones del tipo “integral” deberá ser igual al del usado en el pavimento y en las del  tipo “recto” de 200 Kg./cm² a los 28</w:t>
      </w:r>
      <w:r>
        <w:rPr>
          <w:spacing w:val="38"/>
        </w:rPr>
        <w:t xml:space="preserve"> </w:t>
      </w:r>
      <w:r>
        <w:t>días.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152.- </w:t>
      </w:r>
      <w:r>
        <w:t>Queda estrictamente prohibido colocar junto a las guarniciones, varillas, ángulos, tubos o cualquier otro objeto que aún con la finalidad de protegerlas, constituya peligro para la integridad física de las personas y de las  cosas.</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line="367" w:lineRule="auto"/>
        <w:ind w:left="4261" w:right="4243" w:firstLine="1"/>
      </w:pPr>
      <w:r>
        <w:t xml:space="preserve">Capítulo V </w:t>
      </w:r>
      <w:r>
        <w:rPr>
          <w:u w:val="thick"/>
        </w:rPr>
        <w:t>Banquetas</w:t>
      </w:r>
    </w:p>
    <w:p w:rsidR="002A61E2" w:rsidRDefault="002A61E2">
      <w:pPr>
        <w:pStyle w:val="Textoindependiente"/>
        <w:spacing w:before="9"/>
        <w:rPr>
          <w:b/>
          <w:sz w:val="14"/>
        </w:rPr>
      </w:pPr>
    </w:p>
    <w:p w:rsidR="002A61E2" w:rsidRDefault="006B7FDA">
      <w:pPr>
        <w:pStyle w:val="Textoindependiente"/>
        <w:spacing w:before="96" w:line="247" w:lineRule="auto"/>
        <w:ind w:left="126" w:right="105"/>
        <w:jc w:val="both"/>
      </w:pPr>
      <w:r>
        <w:rPr>
          <w:b/>
        </w:rPr>
        <w:t xml:space="preserve">ARTÍCULO 153.- </w:t>
      </w:r>
      <w:r>
        <w:t>Se entiende por banqueta, acera o andador las porciones de la vía   pública destinadas especialmente al tránsito de</w:t>
      </w:r>
      <w:r>
        <w:rPr>
          <w:spacing w:val="58"/>
        </w:rPr>
        <w:t xml:space="preserve"> </w:t>
      </w:r>
      <w:r>
        <w:t>peatones.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ARTÍCULO 154.- </w:t>
      </w:r>
      <w:r>
        <w:t xml:space="preserve">Las banquetas deberán construirse de concreto  hidráulico  con  resistencia mínima de 200 Kg./cm², </w:t>
      </w:r>
      <w:r>
        <w:t>a los 28 días, espesor mínimo de 10 cm. y espesor mínimo de 15 cms. cuando estén ubicadas en un ingreso o paso vehicular. La pendiente transversal del uno y medio al dos por ciento con sentido hacia los arroyos de tránsito y su acabado preferentemente será</w:t>
      </w:r>
      <w:r>
        <w:t xml:space="preserve"> escobillado, no autorizándose jamás acabados pulidos o la colocación de cerámicas y mosaicos como acabado.  Excepcionalmente  podrá  la  Secretaría de Obras Públicas Municipales autorizar la construcción de banquetas con otros materiales, texturas y color</w:t>
      </w:r>
      <w:r>
        <w:t>es, siempre que contribuyan al mejoramiento de la imagen urbana.</w:t>
      </w:r>
    </w:p>
    <w:p w:rsidR="002A61E2" w:rsidRDefault="002A61E2">
      <w:pPr>
        <w:pStyle w:val="Textoindependiente"/>
      </w:pPr>
    </w:p>
    <w:p w:rsidR="002A61E2" w:rsidRDefault="006B7FDA">
      <w:pPr>
        <w:pStyle w:val="Textoindependiente"/>
        <w:spacing w:before="1" w:line="244" w:lineRule="auto"/>
        <w:ind w:left="126" w:right="102"/>
        <w:jc w:val="both"/>
      </w:pPr>
      <w:r>
        <w:rPr>
          <w:b/>
        </w:rPr>
        <w:t xml:space="preserve">ARTÍCULO 155.- </w:t>
      </w:r>
      <w:r>
        <w:t>Queda prohibido rebajar las banquetas para hacer rampas de acceso de vehículos las cuales deberán construirse sobre la línea del machuelo y franja permeable según el diseño pr</w:t>
      </w:r>
      <w:r>
        <w:t xml:space="preserve">eviamente autorizado por </w:t>
      </w:r>
      <w:r>
        <w:rPr>
          <w:spacing w:val="2"/>
        </w:rPr>
        <w:t xml:space="preserve">la </w:t>
      </w:r>
      <w:r>
        <w:t xml:space="preserve">Secretaría de Obras Públicas Municipales, pudiendo solamente permitirse las rampas en las banquetas cuando sea para el acceso a personas con algún tipo de discapacidad, en cuyo caso el diseño deberá ser de 1 m. de ancho con una </w:t>
      </w:r>
      <w:r>
        <w:t>pendiente de 10% como máxima. Siempre se considerará la construcción   de rampas para el uso de personas con algún tipo de discapacidad en las esquinas de las calles. No se permitirá en ningún caso la construcción de rampas sobre los  arroyos. De  igual ma</w:t>
      </w:r>
      <w:r>
        <w:t xml:space="preserve">nera quedan prohibidas las gradas y escalones que invadan  las  banquetas  o hagan  peligrosa  o  difícil  la  circulación  sobre  estas,  por  lo  que  será  obligación  de </w:t>
      </w:r>
      <w:r>
        <w:rPr>
          <w:spacing w:val="23"/>
        </w:rPr>
        <w:t xml:space="preserve"> </w:t>
      </w:r>
      <w:r>
        <w:t>los</w:t>
      </w:r>
    </w:p>
    <w:p w:rsidR="002A61E2" w:rsidRDefault="002A61E2">
      <w:pPr>
        <w:spacing w:line="244" w:lineRule="auto"/>
        <w:jc w:val="both"/>
        <w:sectPr w:rsidR="002A61E2">
          <w:headerReference w:type="default" r:id="rId115"/>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propietarios o inquilinos, de inmuebles conservar en buen estado las banquetas de sus frentes.</w:t>
      </w:r>
    </w:p>
    <w:p w:rsidR="002A61E2" w:rsidRDefault="002A61E2">
      <w:pPr>
        <w:pStyle w:val="Textoindependiente"/>
        <w:spacing w:before="1"/>
      </w:pPr>
    </w:p>
    <w:p w:rsidR="002A61E2" w:rsidRDefault="006B7FDA">
      <w:pPr>
        <w:pStyle w:val="Textoindependiente"/>
        <w:spacing w:line="244" w:lineRule="auto"/>
        <w:ind w:left="126" w:right="105"/>
        <w:jc w:val="both"/>
      </w:pPr>
      <w:r>
        <w:pict>
          <v:group id="_x0000_s1408" style="position:absolute;left:0;text-align:left;margin-left:103.2pt;margin-top:75.7pt;width:385pt;height:394.35pt;z-index:-364024;mso-position-horizontal-relative:page" coordorigin="2064,1514" coordsize="7700,7887">
            <v:shape id="_x0000_s1410" type="#_x0000_t75" style="position:absolute;left:2064;top:6933;width:2664;height:2467">
              <v:imagedata r:id="rId77" o:title=""/>
            </v:shape>
            <v:shape id="_x0000_s1409" type="#_x0000_t75" style="position:absolute;left:4555;top:1514;width:5208;height:5386">
              <v:imagedata r:id="rId69" o:title=""/>
            </v:shape>
            <w10:wrap anchorx="page"/>
          </v:group>
        </w:pict>
      </w:r>
      <w:r>
        <w:rPr>
          <w:b/>
        </w:rPr>
        <w:t xml:space="preserve">ARTÍCULO 156.- </w:t>
      </w:r>
      <w:r>
        <w:t xml:space="preserve">Para el efecto de la colocación de las canalizaciones que deban alojarse bajo las superficies ocupadas por las banquetas, se dividirá ésta en </w:t>
      </w:r>
      <w:r>
        <w:t xml:space="preserve">tres  zonas como    sigue: La orillera, para ductos de alumbrado o semáforos; la central, para ductos de teléfonos; y la más próxima al paño de la propiedad se reservará para redes de gas. La profundidad mínima de esas instalaciones será de 65 cm. bajo el </w:t>
      </w:r>
      <w:r>
        <w:t xml:space="preserve">nivel de la </w:t>
      </w:r>
      <w:r>
        <w:rPr>
          <w:spacing w:val="26"/>
        </w:rPr>
        <w:t xml:space="preserve"> </w:t>
      </w:r>
      <w:r>
        <w:t>banqueta.</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7" w:lineRule="auto"/>
        <w:ind w:left="4026" w:right="4006"/>
      </w:pPr>
      <w:r>
        <w:t xml:space="preserve">Capítulo VI </w:t>
      </w:r>
      <w:r>
        <w:rPr>
          <w:u w:val="thick"/>
        </w:rPr>
        <w:t>Postes</w:t>
      </w:r>
    </w:p>
    <w:p w:rsidR="002A61E2" w:rsidRDefault="002A61E2">
      <w:pPr>
        <w:pStyle w:val="Textoindependiente"/>
        <w:rPr>
          <w:b/>
          <w:sz w:val="20"/>
        </w:rPr>
      </w:pPr>
    </w:p>
    <w:p w:rsidR="002A61E2" w:rsidRDefault="002A61E2">
      <w:pPr>
        <w:pStyle w:val="Textoindependiente"/>
        <w:spacing w:before="2"/>
        <w:rPr>
          <w:b/>
          <w:sz w:val="18"/>
        </w:rPr>
      </w:pPr>
    </w:p>
    <w:p w:rsidR="002A61E2" w:rsidRDefault="006B7FDA">
      <w:pPr>
        <w:pStyle w:val="Textoindependiente"/>
        <w:spacing w:before="96" w:line="244" w:lineRule="auto"/>
        <w:ind w:left="126" w:right="104"/>
        <w:jc w:val="both"/>
      </w:pPr>
      <w:r>
        <w:rPr>
          <w:b/>
        </w:rPr>
        <w:t xml:space="preserve">ARTÍCULO 157.- </w:t>
      </w:r>
      <w:r>
        <w:t xml:space="preserve">Es privativo de la Dirección de Obras Públicas Municipales el otorgar los permisos para la colocación de postes provisionales o permanentes, que deban colocarse en las vías públicas, así como la </w:t>
      </w:r>
      <w:r>
        <w:t>fijación del lugar de colocación, el tipo de material del poste, con sujeción a las normas de este reglamento y los postes para anuncios además  del Reglamento de Anuncios para la Ciudad de Tepic y su Manual y a la Ley de Ingresos Municipal, por lo que res</w:t>
      </w:r>
      <w:r>
        <w:t>pecta al pago por el uso del espacio público. Los postes provisionales que deban permanecer instalados por un término no menor de 15 días, sólo   se autorizarán cuando exista razón plenamente justificada para su colocación. Las empresas de servicio público</w:t>
      </w:r>
      <w:r>
        <w:t xml:space="preserve">, en caso de fuerza mayor podrán  colocar  postes  provisionales sin previo permiso, quedando obligadas dentro de los 5 días hábiles  siguientes al que se inicien las instalaciones a obtener el permiso </w:t>
      </w:r>
      <w:r>
        <w:rPr>
          <w:spacing w:val="22"/>
        </w:rPr>
        <w:t xml:space="preserve"> </w:t>
      </w:r>
      <w:r>
        <w:t>correspondiente.</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158.- </w:t>
      </w:r>
      <w:r>
        <w:t>Los postes se coloca</w:t>
      </w:r>
      <w:r>
        <w:t>rán dentro de las banquetas a una distancia no  mayor de 20 cm. entre el filo de la guarnición y el punto más próximo de poste y en caso    de no haber banqueta, su instalación se entenderá provisional y sujeta a remoción para cuando</w:t>
      </w:r>
      <w:r>
        <w:rPr>
          <w:spacing w:val="33"/>
        </w:rPr>
        <w:t xml:space="preserve"> </w:t>
      </w:r>
      <w:r>
        <w:t>la</w:t>
      </w:r>
      <w:r>
        <w:rPr>
          <w:spacing w:val="35"/>
        </w:rPr>
        <w:t xml:space="preserve"> </w:t>
      </w:r>
      <w:r>
        <w:t>banqueta</w:t>
      </w:r>
      <w:r>
        <w:rPr>
          <w:spacing w:val="35"/>
        </w:rPr>
        <w:t xml:space="preserve"> </w:t>
      </w:r>
      <w:r>
        <w:t>se</w:t>
      </w:r>
      <w:r>
        <w:rPr>
          <w:spacing w:val="33"/>
        </w:rPr>
        <w:t xml:space="preserve"> </w:t>
      </w:r>
      <w:r>
        <w:t>construya</w:t>
      </w:r>
      <w:r>
        <w:rPr>
          <w:spacing w:val="35"/>
        </w:rPr>
        <w:t xml:space="preserve"> </w:t>
      </w:r>
      <w:r>
        <w:t>y</w:t>
      </w:r>
      <w:r>
        <w:rPr>
          <w:spacing w:val="36"/>
        </w:rPr>
        <w:t xml:space="preserve"> </w:t>
      </w:r>
      <w:r>
        <w:t>en</w:t>
      </w:r>
      <w:r>
        <w:rPr>
          <w:spacing w:val="35"/>
        </w:rPr>
        <w:t xml:space="preserve"> </w:t>
      </w:r>
      <w:r>
        <w:t>tanto</w:t>
      </w:r>
      <w:r>
        <w:rPr>
          <w:spacing w:val="35"/>
        </w:rPr>
        <w:t xml:space="preserve"> </w:t>
      </w:r>
      <w:r>
        <w:t>esto</w:t>
      </w:r>
      <w:r>
        <w:rPr>
          <w:spacing w:val="35"/>
        </w:rPr>
        <w:t xml:space="preserve"> </w:t>
      </w:r>
      <w:r>
        <w:t>sucede,</w:t>
      </w:r>
      <w:r>
        <w:rPr>
          <w:spacing w:val="35"/>
        </w:rPr>
        <w:t xml:space="preserve"> </w:t>
      </w:r>
      <w:r>
        <w:t>los</w:t>
      </w:r>
      <w:r>
        <w:rPr>
          <w:spacing w:val="36"/>
        </w:rPr>
        <w:t xml:space="preserve"> </w:t>
      </w:r>
      <w:r>
        <w:t>mismos</w:t>
      </w:r>
      <w:r>
        <w:rPr>
          <w:spacing w:val="36"/>
        </w:rPr>
        <w:t xml:space="preserve"> </w:t>
      </w:r>
      <w:r>
        <w:t>deberán</w:t>
      </w:r>
      <w:r>
        <w:rPr>
          <w:spacing w:val="37"/>
        </w:rPr>
        <w:t xml:space="preserve"> </w:t>
      </w:r>
      <w:r>
        <w:t>quedar</w:t>
      </w:r>
      <w:r>
        <w:rPr>
          <w:spacing w:val="39"/>
        </w:rPr>
        <w:t xml:space="preserve"> </w:t>
      </w:r>
      <w:r>
        <w:t>a</w:t>
      </w:r>
    </w:p>
    <w:p w:rsidR="002A61E2" w:rsidRDefault="006B7FDA">
      <w:pPr>
        <w:pStyle w:val="Textoindependiente"/>
        <w:spacing w:line="244" w:lineRule="auto"/>
        <w:ind w:left="126" w:right="105"/>
        <w:jc w:val="both"/>
      </w:pPr>
      <w:r>
        <w:t>1.80 mts. de la línea de propiedad. Sólo se permitirá el uso de retenida en postes donde haya cambio de direcciones o final de una línea aérea cuidando que su colocación no ofrezca peligro o dif</w:t>
      </w:r>
      <w:r>
        <w:t>icultad al libre tránsito, por lo que los cables de la retenida deberán colocarse a una altura no menor de 2 metros y medio sobre el nivel de la  banqueta</w:t>
      </w:r>
      <w:r>
        <w:rPr>
          <w:color w:val="FF0000"/>
        </w:rPr>
        <w:t>.</w:t>
      </w:r>
    </w:p>
    <w:p w:rsidR="002A61E2" w:rsidRDefault="002A61E2">
      <w:pPr>
        <w:pStyle w:val="Textoindependiente"/>
        <w:spacing w:before="1"/>
      </w:pPr>
    </w:p>
    <w:p w:rsidR="002A61E2" w:rsidRDefault="006B7FDA">
      <w:pPr>
        <w:pStyle w:val="Textoindependiente"/>
        <w:spacing w:before="1" w:line="244" w:lineRule="auto"/>
        <w:ind w:left="126" w:right="105"/>
        <w:jc w:val="both"/>
      </w:pPr>
      <w:r>
        <w:rPr>
          <w:b/>
        </w:rPr>
        <w:t xml:space="preserve">ARTÍCULO 159.- </w:t>
      </w:r>
      <w:r>
        <w:t>Cuando se modifique el ancho de las banquetas o se efectúe sobre la    vía pública c</w:t>
      </w:r>
      <w:r>
        <w:t>ualquier obra que exija el cambio del lugar de los postes o el retiro de ellos,  será obligatorio para los propietarios efectuar el cambio, sin que esto pueda exigirse, con cargo a los mismos por más de una vez cada 5 años, a partir de la fecha de licencia</w:t>
      </w:r>
      <w:r>
        <w:t xml:space="preserve"> concedida para la colocación del poste; por lo que si hubiere necesidad de algún nuevo cambio para los efectos antes mencionados, los gastos serán absorbidos por los ayuntamientos. Todo permiso que se expida para la ocupación de la  vía  pública  con post</w:t>
      </w:r>
      <w:r>
        <w:t xml:space="preserve">es, quedará condicionado a lo dispuesto por este artículo aunque no se </w:t>
      </w:r>
      <w:r>
        <w:rPr>
          <w:spacing w:val="37"/>
        </w:rPr>
        <w:t xml:space="preserve"> </w:t>
      </w:r>
      <w:r>
        <w:t>exprese.</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ARTÍCULO 160.- </w:t>
      </w:r>
      <w:r>
        <w:t>Cuando según dictamen técnico fundado sea necesario por razones de seguridad la reposición o el cambio de lugar de uno o más postes los propietarios están obligados a ejecutar el cambio o retiro y en su caso, a la sustitución. A este efecto se hará   la no</w:t>
      </w:r>
      <w:r>
        <w:t xml:space="preserve">tificación correspondiente al propietario del poste fijando el plazo dentro del cual  </w:t>
      </w:r>
      <w:r>
        <w:rPr>
          <w:spacing w:val="42"/>
        </w:rPr>
        <w:t xml:space="preserve"> </w:t>
      </w:r>
      <w:r>
        <w:t>debe</w:t>
      </w:r>
    </w:p>
    <w:p w:rsidR="002A61E2" w:rsidRDefault="002A61E2">
      <w:pPr>
        <w:spacing w:line="244" w:lineRule="auto"/>
        <w:jc w:val="both"/>
        <w:sectPr w:rsidR="002A61E2">
          <w:headerReference w:type="default" r:id="rId116"/>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 xml:space="preserve">hacerse el cambio y de no hacerlo lo hará la Dirección de Obras Públicas Municipales y se </w:t>
      </w:r>
      <w:r>
        <w:t>procederá en los términos del artículo 38 de este  reglamento.</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161.- </w:t>
      </w:r>
      <w:r>
        <w:t>Es responsabilidad de los propietarios la conservación de los postes, líneas, anuncios y señales soportadas por ellos, así como de los daños que puedan causar por negligencia en</w:t>
      </w:r>
      <w:r>
        <w:t xml:space="preserve"> este cuidado.</w:t>
      </w:r>
    </w:p>
    <w:p w:rsidR="002A61E2" w:rsidRDefault="002A61E2">
      <w:pPr>
        <w:pStyle w:val="Textoindependiente"/>
        <w:spacing w:before="10"/>
        <w:rPr>
          <w:sz w:val="22"/>
        </w:rPr>
      </w:pPr>
    </w:p>
    <w:p w:rsidR="002A61E2" w:rsidRDefault="006B7FDA">
      <w:pPr>
        <w:pStyle w:val="Textoindependiente"/>
        <w:spacing w:line="244" w:lineRule="auto"/>
        <w:ind w:left="126" w:right="106"/>
        <w:jc w:val="both"/>
      </w:pPr>
      <w:r>
        <w:pict>
          <v:group id="_x0000_s1405" style="position:absolute;left:0;text-align:left;margin-left:103.2pt;margin-top:20.85pt;width:385pt;height:394.35pt;z-index:-364000;mso-position-horizontal-relative:page" coordorigin="2064,417" coordsize="7700,7887">
            <v:shape id="_x0000_s1407" type="#_x0000_t75" style="position:absolute;left:2064;top:5834;width:2664;height:2470">
              <v:imagedata r:id="rId79" o:title=""/>
            </v:shape>
            <v:shape id="_x0000_s1406" type="#_x0000_t75" style="position:absolute;left:4555;top:417;width:5208;height:5386">
              <v:imagedata r:id="rId71" o:title=""/>
            </v:shape>
            <w10:wrap anchorx="page"/>
          </v:group>
        </w:pict>
      </w:r>
      <w:r>
        <w:rPr>
          <w:b/>
        </w:rPr>
        <w:t xml:space="preserve">ARTÍCULO 162.- </w:t>
      </w:r>
      <w:r>
        <w:t>Queda estrictamente prohibido a cualquier persona ajena al propietario o concesionario de un poste subir a los mismos, debiendo la Dirección de Obras Públicas Municipales cuidar que esta prohibición sea respetada e instruy</w:t>
      </w:r>
      <w:r>
        <w:t>endo a otras dependencias de seguridad pública para tomar las medidas necesarias al efecto, de tal manera que los autorizados para escalar los postes, deban identificarse para demostrar la autorización respectiva. Cuando se usen ménsulas, alcayatas y otros</w:t>
      </w:r>
      <w:r>
        <w:t xml:space="preserve"> tipos de apoyos para ascender a  un poste estas deben fijarse a una altura no menor de 2.5 metros sobre el nivel de la banqueta.</w:t>
      </w:r>
    </w:p>
    <w:p w:rsidR="002A61E2" w:rsidRDefault="002A61E2">
      <w:pPr>
        <w:pStyle w:val="Textoindependiente"/>
        <w:spacing w:before="1"/>
      </w:pPr>
    </w:p>
    <w:p w:rsidR="002A61E2" w:rsidRDefault="006B7FDA">
      <w:pPr>
        <w:pStyle w:val="Textoindependiente"/>
        <w:spacing w:line="244" w:lineRule="auto"/>
        <w:ind w:left="126" w:right="101"/>
        <w:jc w:val="both"/>
      </w:pPr>
      <w:r>
        <w:rPr>
          <w:b/>
        </w:rPr>
        <w:t xml:space="preserve">ARTÍCULO 163.- </w:t>
      </w:r>
      <w:r>
        <w:t>Es obligación de los propietarios de los postes la reparación de los pavimentos que se deterioren con motivo de la colocación o remoción de ellos, así como del retiro de escombro y material sobrante, dentro de los plazos que en la autorización para colocar</w:t>
      </w:r>
      <w:r>
        <w:t xml:space="preserve"> los postes se hayan señalado. Es permanente la obligación de todo concesionario aportar a la Dirección de Obras Públicas Municipales los datos sobre el número de postes establecidos, acompañando un plano de localización de los mismos.</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7" w:lineRule="auto"/>
        <w:ind w:left="3786" w:right="3772" w:firstLine="3"/>
      </w:pPr>
      <w:r>
        <w:t xml:space="preserve">Capítulo VII </w:t>
      </w:r>
      <w:r>
        <w:rPr>
          <w:u w:val="thick"/>
        </w:rPr>
        <w:t>Alumbrado Público</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rPr>
          <w:b/>
        </w:rPr>
        <w:t xml:space="preserve">ARTÍCULO 164.- </w:t>
      </w:r>
      <w:r>
        <w:t>La Secretaria de Obras Públicas Municipales a través de la Dirección de Electrificación y Alumbrado Público Municipal será la encargada de vigilar que todas las obras de alumbrado público que sean ejecutadas por organismos</w:t>
      </w:r>
      <w:r>
        <w:t xml:space="preserve"> del gobierno  o  particulares cumplan con las disposiciones establecidas en el presente </w:t>
      </w:r>
      <w:r>
        <w:rPr>
          <w:spacing w:val="21"/>
        </w:rPr>
        <w:t xml:space="preserve"> </w:t>
      </w:r>
      <w:r>
        <w:t>reglamento.</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165.- </w:t>
      </w:r>
      <w:r>
        <w:t>Las instalaciones de alumbrado público que se pretendan realizar en el municipio deberán ser solicitadas por los interesados, por conducto</w:t>
      </w:r>
      <w:r>
        <w:t xml:space="preserve"> de un  perito  responsable especialista, a la Secretaria de Obras Públicas Municipales a través de a la Dirección de Electrificación y Alumbrado Público Municipal acompañando el proyecto completo, que incluyan: planos, cálculos, especificaciones y se emit</w:t>
      </w:r>
      <w:r>
        <w:t>irá un oficio de aprobación del</w:t>
      </w:r>
      <w:r>
        <w:rPr>
          <w:spacing w:val="30"/>
        </w:rPr>
        <w:t xml:space="preserve"> </w:t>
      </w:r>
      <w:r>
        <w:t>proyecto.</w:t>
      </w:r>
    </w:p>
    <w:p w:rsidR="002A61E2" w:rsidRDefault="002A61E2">
      <w:pPr>
        <w:pStyle w:val="Textoindependiente"/>
        <w:spacing w:before="1"/>
      </w:pPr>
    </w:p>
    <w:p w:rsidR="002A61E2" w:rsidRDefault="006B7FDA">
      <w:pPr>
        <w:pStyle w:val="Textoindependiente"/>
        <w:spacing w:line="244" w:lineRule="auto"/>
        <w:ind w:left="126" w:right="102"/>
        <w:jc w:val="both"/>
      </w:pPr>
      <w:r>
        <w:rPr>
          <w:b/>
          <w:spacing w:val="-3"/>
        </w:rPr>
        <w:t xml:space="preserve">ARTÍCULO </w:t>
      </w:r>
      <w:r>
        <w:rPr>
          <w:b/>
        </w:rPr>
        <w:t xml:space="preserve">166.- </w:t>
      </w:r>
      <w:r>
        <w:t xml:space="preserve">El </w:t>
      </w:r>
      <w:r>
        <w:rPr>
          <w:spacing w:val="-3"/>
        </w:rPr>
        <w:t xml:space="preserve">interesado </w:t>
      </w:r>
      <w:r>
        <w:t xml:space="preserve">deberá </w:t>
      </w:r>
      <w:r>
        <w:rPr>
          <w:spacing w:val="-3"/>
        </w:rPr>
        <w:t xml:space="preserve">presentar </w:t>
      </w:r>
      <w:r>
        <w:t xml:space="preserve">el </w:t>
      </w:r>
      <w:r>
        <w:rPr>
          <w:spacing w:val="-3"/>
        </w:rPr>
        <w:t xml:space="preserve">proyecto </w:t>
      </w:r>
      <w:r>
        <w:t xml:space="preserve">a la Secretaria de Obras Públicas Municipales a través de a la Dirección de Electrificación y Alumbrado Público Municipal, </w:t>
      </w:r>
      <w:r>
        <w:rPr>
          <w:spacing w:val="-3"/>
        </w:rPr>
        <w:t xml:space="preserve">debiendo </w:t>
      </w:r>
      <w:r>
        <w:t xml:space="preserve">indicar claramente las </w:t>
      </w:r>
      <w:r>
        <w:rPr>
          <w:spacing w:val="-3"/>
        </w:rPr>
        <w:t xml:space="preserve">características </w:t>
      </w:r>
      <w:r>
        <w:t xml:space="preserve">de las </w:t>
      </w:r>
      <w:r>
        <w:rPr>
          <w:spacing w:val="-3"/>
        </w:rPr>
        <w:t xml:space="preserve">zonas </w:t>
      </w:r>
      <w:r>
        <w:t xml:space="preserve">a iluminar (plazas, </w:t>
      </w:r>
      <w:r>
        <w:rPr>
          <w:spacing w:val="-3"/>
        </w:rPr>
        <w:t xml:space="preserve">conjuntos habitacionales, parques, andadores, </w:t>
      </w:r>
      <w:r>
        <w:t xml:space="preserve">zonas </w:t>
      </w:r>
      <w:r>
        <w:rPr>
          <w:spacing w:val="-3"/>
        </w:rPr>
        <w:t xml:space="preserve">cívicas,  </w:t>
      </w:r>
      <w:r>
        <w:t xml:space="preserve">unidades </w:t>
      </w:r>
      <w:r>
        <w:rPr>
          <w:spacing w:val="-3"/>
        </w:rPr>
        <w:t xml:space="preserve">deportivas,  etc.)  </w:t>
      </w:r>
      <w:r>
        <w:t xml:space="preserve">y  los </w:t>
      </w:r>
      <w:r>
        <w:rPr>
          <w:spacing w:val="-3"/>
        </w:rPr>
        <w:t xml:space="preserve">criterios </w:t>
      </w:r>
      <w:r>
        <w:t xml:space="preserve">a seguir para el </w:t>
      </w:r>
      <w:r>
        <w:rPr>
          <w:spacing w:val="-3"/>
        </w:rPr>
        <w:t xml:space="preserve">diseño </w:t>
      </w:r>
      <w:r>
        <w:t xml:space="preserve">de la red secundaria de la Comisión </w:t>
      </w:r>
      <w:r>
        <w:rPr>
          <w:spacing w:val="-3"/>
        </w:rPr>
        <w:t xml:space="preserve">Federal </w:t>
      </w:r>
      <w:r>
        <w:t xml:space="preserve">de </w:t>
      </w:r>
      <w:r>
        <w:rPr>
          <w:spacing w:val="-3"/>
        </w:rPr>
        <w:t xml:space="preserve">Electricidad, </w:t>
      </w:r>
      <w:r>
        <w:t>niveles de ilu</w:t>
      </w:r>
      <w:r>
        <w:t xml:space="preserve">minación </w:t>
      </w:r>
      <w:r>
        <w:rPr>
          <w:spacing w:val="-3"/>
        </w:rPr>
        <w:t xml:space="preserve">requeridos, tipo de iluminación </w:t>
      </w:r>
      <w:r>
        <w:t xml:space="preserve">a </w:t>
      </w:r>
      <w:r>
        <w:rPr>
          <w:spacing w:val="-3"/>
        </w:rPr>
        <w:t xml:space="preserve">utilizar, </w:t>
      </w:r>
      <w:r>
        <w:t xml:space="preserve">tipo  de </w:t>
      </w:r>
      <w:r>
        <w:rPr>
          <w:spacing w:val="-3"/>
        </w:rPr>
        <w:t xml:space="preserve">instalación </w:t>
      </w:r>
      <w:r>
        <w:t xml:space="preserve">(aérea o </w:t>
      </w:r>
      <w:r>
        <w:rPr>
          <w:spacing w:val="-3"/>
        </w:rPr>
        <w:t xml:space="preserve">subterránea). </w:t>
      </w:r>
      <w:r>
        <w:t xml:space="preserve">El proyecto </w:t>
      </w:r>
      <w:r>
        <w:rPr>
          <w:spacing w:val="-2"/>
        </w:rPr>
        <w:t xml:space="preserve">deberá </w:t>
      </w:r>
      <w:r>
        <w:t>tomar en cuenta lo</w:t>
      </w:r>
      <w:r>
        <w:rPr>
          <w:spacing w:val="31"/>
        </w:rPr>
        <w:t xml:space="preserve"> </w:t>
      </w:r>
      <w:r>
        <w:t>siguiente:</w:t>
      </w:r>
    </w:p>
    <w:p w:rsidR="002A61E2" w:rsidRDefault="002A61E2">
      <w:pPr>
        <w:pStyle w:val="Textoindependiente"/>
      </w:pPr>
    </w:p>
    <w:p w:rsidR="002A61E2" w:rsidRDefault="006B7FDA">
      <w:pPr>
        <w:spacing w:before="1"/>
        <w:ind w:left="126"/>
        <w:jc w:val="both"/>
        <w:rPr>
          <w:sz w:val="23"/>
        </w:rPr>
      </w:pPr>
      <w:r>
        <w:rPr>
          <w:b/>
          <w:sz w:val="23"/>
        </w:rPr>
        <w:t xml:space="preserve">A).- </w:t>
      </w:r>
      <w:r>
        <w:rPr>
          <w:sz w:val="23"/>
        </w:rPr>
        <w:t>Zonas a iluminar.</w:t>
      </w:r>
    </w:p>
    <w:p w:rsidR="002A61E2" w:rsidRDefault="002A61E2">
      <w:pPr>
        <w:jc w:val="both"/>
        <w:rPr>
          <w:sz w:val="23"/>
        </w:rPr>
        <w:sectPr w:rsidR="002A61E2">
          <w:headerReference w:type="default" r:id="rId117"/>
          <w:pgSz w:w="11900" w:h="16840"/>
          <w:pgMar w:top="1700" w:right="1100" w:bottom="280" w:left="1100" w:header="1420" w:footer="0" w:gutter="0"/>
          <w:cols w:space="720"/>
        </w:sectPr>
      </w:pPr>
    </w:p>
    <w:p w:rsidR="002A61E2" w:rsidRDefault="006B7FDA">
      <w:pPr>
        <w:pStyle w:val="Textoindependiente"/>
        <w:spacing w:before="119"/>
        <w:ind w:left="126"/>
        <w:jc w:val="both"/>
      </w:pPr>
      <w:r>
        <w:rPr>
          <w:b/>
        </w:rPr>
        <w:lastRenderedPageBreak/>
        <w:t xml:space="preserve">B).- </w:t>
      </w:r>
      <w:r>
        <w:t>Trazo de calles con su nombre.</w:t>
      </w:r>
    </w:p>
    <w:p w:rsidR="002A61E2" w:rsidRDefault="006B7FDA">
      <w:pPr>
        <w:pStyle w:val="Textoindependiente"/>
        <w:spacing w:before="181"/>
        <w:ind w:left="126"/>
        <w:jc w:val="both"/>
      </w:pPr>
      <w:r>
        <w:rPr>
          <w:b/>
        </w:rPr>
        <w:t xml:space="preserve">C).- </w:t>
      </w:r>
      <w:r>
        <w:t>Áreas verdes y/o de donación al</w:t>
      </w:r>
      <w:r>
        <w:rPr>
          <w:spacing w:val="58"/>
        </w:rPr>
        <w:t xml:space="preserve"> </w:t>
      </w:r>
      <w:r>
        <w:t>municipio.</w:t>
      </w:r>
    </w:p>
    <w:p w:rsidR="002A61E2" w:rsidRDefault="006B7FDA">
      <w:pPr>
        <w:pStyle w:val="Textoindependiente"/>
        <w:spacing w:before="184" w:line="247" w:lineRule="auto"/>
        <w:ind w:left="126" w:right="106"/>
        <w:jc w:val="both"/>
      </w:pPr>
      <w:r>
        <w:rPr>
          <w:b/>
        </w:rPr>
        <w:t xml:space="preserve">D).- </w:t>
      </w:r>
      <w:r>
        <w:t>Localización de las instalaciones de la Comisión Federal de Electricidad próxima a las zonas a iluminar.</w:t>
      </w:r>
    </w:p>
    <w:p w:rsidR="002A61E2" w:rsidRDefault="006B7FDA">
      <w:pPr>
        <w:pStyle w:val="Textoindependiente"/>
        <w:spacing w:before="174"/>
        <w:ind w:left="126"/>
        <w:jc w:val="both"/>
      </w:pPr>
      <w:r>
        <w:rPr>
          <w:b/>
        </w:rPr>
        <w:t xml:space="preserve">E).- </w:t>
      </w:r>
      <w:r>
        <w:t>Localización con respecto al sector de la ciudad en que se enc</w:t>
      </w:r>
      <w:r>
        <w:t>uentra ubicado.</w:t>
      </w:r>
    </w:p>
    <w:p w:rsidR="002A61E2" w:rsidRDefault="006B7FDA">
      <w:pPr>
        <w:pStyle w:val="Textoindependiente"/>
        <w:spacing w:before="179" w:line="244" w:lineRule="auto"/>
        <w:ind w:left="126" w:right="103"/>
        <w:jc w:val="both"/>
      </w:pPr>
      <w:r>
        <w:pict>
          <v:group id="_x0000_s1402" style="position:absolute;left:0;text-align:left;margin-left:103.2pt;margin-top:22.15pt;width:385pt;height:394.35pt;z-index:-363976;mso-position-horizontal-relative:page" coordorigin="2064,443" coordsize="7700,7887">
            <v:shape id="_x0000_s1404" type="#_x0000_t75" style="position:absolute;left:2064;top:5862;width:2664;height:2467">
              <v:imagedata r:id="rId26" o:title=""/>
            </v:shape>
            <v:shape id="_x0000_s1403" type="#_x0000_t75" style="position:absolute;left:4555;top:443;width:5208;height:5386">
              <v:imagedata r:id="rId69" o:title=""/>
            </v:shape>
            <w10:wrap anchorx="page"/>
          </v:group>
        </w:pict>
      </w:r>
      <w:r>
        <w:rPr>
          <w:b/>
        </w:rPr>
        <w:t xml:space="preserve">F).- </w:t>
      </w:r>
      <w:r>
        <w:rPr>
          <w:spacing w:val="-3"/>
        </w:rPr>
        <w:t xml:space="preserve">Simbolización </w:t>
      </w:r>
      <w:r>
        <w:t xml:space="preserve">de las </w:t>
      </w:r>
      <w:r>
        <w:rPr>
          <w:spacing w:val="-3"/>
        </w:rPr>
        <w:t xml:space="preserve">instalaciones </w:t>
      </w:r>
      <w:r>
        <w:t xml:space="preserve">públicas </w:t>
      </w:r>
      <w:r>
        <w:rPr>
          <w:spacing w:val="-3"/>
        </w:rPr>
        <w:t xml:space="preserve">existentes </w:t>
      </w:r>
      <w:r>
        <w:t xml:space="preserve">en el  </w:t>
      </w:r>
      <w:r>
        <w:rPr>
          <w:spacing w:val="-3"/>
        </w:rPr>
        <w:t xml:space="preserve">predio,  </w:t>
      </w:r>
      <w:r>
        <w:t xml:space="preserve">tales  como </w:t>
      </w:r>
      <w:r>
        <w:rPr>
          <w:spacing w:val="-3"/>
        </w:rPr>
        <w:t xml:space="preserve">telégrafos, teléfonos, </w:t>
      </w:r>
      <w:r>
        <w:t xml:space="preserve">vías </w:t>
      </w:r>
      <w:r>
        <w:rPr>
          <w:spacing w:val="-3"/>
        </w:rPr>
        <w:t xml:space="preserve">del FF.CC., canales, acueductos, etc. </w:t>
      </w:r>
      <w:r>
        <w:t xml:space="preserve">Es </w:t>
      </w:r>
      <w:r>
        <w:rPr>
          <w:spacing w:val="-3"/>
        </w:rPr>
        <w:t xml:space="preserve">necesario observar </w:t>
      </w:r>
      <w:r>
        <w:t xml:space="preserve">que    el proyecto propicie </w:t>
      </w:r>
      <w:r>
        <w:rPr>
          <w:spacing w:val="-3"/>
        </w:rPr>
        <w:t xml:space="preserve">el aprovechamiento </w:t>
      </w:r>
      <w:r>
        <w:t xml:space="preserve">de la </w:t>
      </w:r>
      <w:r>
        <w:rPr>
          <w:spacing w:val="-3"/>
        </w:rPr>
        <w:t>infraest</w:t>
      </w:r>
      <w:r>
        <w:rPr>
          <w:spacing w:val="-3"/>
        </w:rPr>
        <w:t xml:space="preserve">ructura eléctrica </w:t>
      </w:r>
      <w:r>
        <w:t xml:space="preserve">disponible y la </w:t>
      </w:r>
      <w:r>
        <w:rPr>
          <w:spacing w:val="-3"/>
        </w:rPr>
        <w:t xml:space="preserve">proyectada </w:t>
      </w:r>
      <w:r>
        <w:t xml:space="preserve">con lo cual se tendrá el beneficio de reducir la contaminación visual, los </w:t>
      </w:r>
      <w:r>
        <w:rPr>
          <w:spacing w:val="-2"/>
        </w:rPr>
        <w:t xml:space="preserve">puntos </w:t>
      </w:r>
      <w:r>
        <w:t xml:space="preserve">de falla y los </w:t>
      </w:r>
      <w:r>
        <w:rPr>
          <w:spacing w:val="-3"/>
        </w:rPr>
        <w:t xml:space="preserve">costos; </w:t>
      </w:r>
      <w:r>
        <w:t>asimismo, se deberán tener en cuenta las siguientes</w:t>
      </w:r>
      <w:r>
        <w:rPr>
          <w:spacing w:val="-4"/>
        </w:rPr>
        <w:t xml:space="preserve"> </w:t>
      </w:r>
      <w:r>
        <w:rPr>
          <w:spacing w:val="-3"/>
        </w:rPr>
        <w:t>disposiciones:</w:t>
      </w:r>
    </w:p>
    <w:p w:rsidR="002A61E2" w:rsidRDefault="002A61E2">
      <w:pPr>
        <w:pStyle w:val="Textoindependiente"/>
      </w:pPr>
    </w:p>
    <w:p w:rsidR="002A61E2" w:rsidRDefault="006B7FDA">
      <w:pPr>
        <w:pStyle w:val="Ttulo1"/>
        <w:jc w:val="both"/>
      </w:pPr>
      <w:r>
        <w:t>a).- LÍNEAS DE ALTA TENSIÓN</w:t>
      </w:r>
    </w:p>
    <w:p w:rsidR="002A61E2" w:rsidRDefault="006B7FDA">
      <w:pPr>
        <w:pStyle w:val="Textoindependiente"/>
        <w:spacing w:before="6" w:line="244" w:lineRule="auto"/>
        <w:ind w:left="126" w:right="108"/>
        <w:jc w:val="both"/>
      </w:pPr>
      <w:r>
        <w:t>Estas se a</w:t>
      </w:r>
      <w:r>
        <w:t>pegarán totalmente a las normas vigentes establecidas por la Comisión Federal de Electricidad para estos</w:t>
      </w:r>
      <w:r>
        <w:rPr>
          <w:spacing w:val="31"/>
        </w:rPr>
        <w:t xml:space="preserve"> </w:t>
      </w:r>
      <w:r>
        <w:t>casos.</w:t>
      </w:r>
    </w:p>
    <w:p w:rsidR="002A61E2" w:rsidRDefault="002A61E2">
      <w:pPr>
        <w:pStyle w:val="Textoindependiente"/>
        <w:spacing w:before="1"/>
      </w:pPr>
    </w:p>
    <w:p w:rsidR="002A61E2" w:rsidRDefault="006B7FDA">
      <w:pPr>
        <w:pStyle w:val="Ttulo1"/>
        <w:jc w:val="both"/>
      </w:pPr>
      <w:r>
        <w:t>b).- EQUIPOS DE</w:t>
      </w:r>
      <w:r>
        <w:rPr>
          <w:spacing w:val="50"/>
        </w:rPr>
        <w:t xml:space="preserve"> </w:t>
      </w:r>
      <w:r>
        <w:t>TRANSFORMACIÓN</w:t>
      </w:r>
    </w:p>
    <w:p w:rsidR="002A61E2" w:rsidRDefault="006B7FDA">
      <w:pPr>
        <w:pStyle w:val="Textoindependiente"/>
        <w:spacing w:before="6" w:line="244" w:lineRule="auto"/>
        <w:ind w:left="126" w:right="102"/>
        <w:jc w:val="both"/>
      </w:pPr>
      <w:r>
        <w:t>Los transformadores que se utilicen deberán ser de tipo poste y/o de pedestal, autoprotegidos en alta y baja tensión, tipo costa, en sus variantes monofásicos con aislamiento pleno reducido, según se tenga disponibilidad del hilo neutro en la Comisión Fede</w:t>
      </w:r>
      <w:r>
        <w:t>ral de Electricidad. La manufactura de estos deberá cumplir con la norma C.F.E.K000-01 (transformadores de distribución tipo poste) a excepción del voltaje secundario, que será de 110/220V y en lado primario de 13200 Volts.,  como  voltaje  nominal con cua</w:t>
      </w:r>
      <w:r>
        <w:t xml:space="preserve">tro derivaciones de 2.5 por ciento cada una, arriba y tres  abajo  del  nominal. Las capacidades serán de </w:t>
      </w:r>
      <w:r>
        <w:rPr>
          <w:spacing w:val="-4"/>
        </w:rPr>
        <w:t xml:space="preserve">acuerdo </w:t>
      </w:r>
      <w:r>
        <w:t xml:space="preserve">a la </w:t>
      </w:r>
      <w:r>
        <w:rPr>
          <w:spacing w:val="-3"/>
        </w:rPr>
        <w:t xml:space="preserve">carga </w:t>
      </w:r>
      <w:r>
        <w:rPr>
          <w:spacing w:val="-4"/>
        </w:rPr>
        <w:t xml:space="preserve">instalada </w:t>
      </w:r>
      <w:r>
        <w:t xml:space="preserve">no </w:t>
      </w:r>
      <w:r>
        <w:rPr>
          <w:spacing w:val="-4"/>
        </w:rPr>
        <w:t xml:space="preserve">llegando </w:t>
      </w:r>
      <w:r>
        <w:t xml:space="preserve">a </w:t>
      </w:r>
      <w:r>
        <w:rPr>
          <w:spacing w:val="-3"/>
        </w:rPr>
        <w:t xml:space="preserve">un 80% </w:t>
      </w:r>
      <w:r>
        <w:t xml:space="preserve">de su </w:t>
      </w:r>
      <w:r>
        <w:rPr>
          <w:spacing w:val="-4"/>
        </w:rPr>
        <w:t>capacidad</w:t>
      </w:r>
      <w:r>
        <w:rPr>
          <w:spacing w:val="29"/>
        </w:rPr>
        <w:t xml:space="preserve"> </w:t>
      </w:r>
      <w:r>
        <w:rPr>
          <w:spacing w:val="-4"/>
        </w:rPr>
        <w:t>nominal.</w:t>
      </w:r>
    </w:p>
    <w:p w:rsidR="002A61E2" w:rsidRDefault="006B7FDA">
      <w:pPr>
        <w:pStyle w:val="Textoindependiente"/>
        <w:spacing w:line="244" w:lineRule="auto"/>
        <w:ind w:left="126" w:right="103"/>
        <w:jc w:val="both"/>
      </w:pPr>
      <w:r>
        <w:t xml:space="preserve">La </w:t>
      </w:r>
      <w:r>
        <w:rPr>
          <w:spacing w:val="-4"/>
        </w:rPr>
        <w:t>protección</w:t>
      </w:r>
      <w:r>
        <w:rPr>
          <w:spacing w:val="55"/>
        </w:rPr>
        <w:t xml:space="preserve"> </w:t>
      </w:r>
      <w:r>
        <w:rPr>
          <w:spacing w:val="-3"/>
        </w:rPr>
        <w:t xml:space="preserve">de los </w:t>
      </w:r>
      <w:r>
        <w:rPr>
          <w:spacing w:val="-4"/>
        </w:rPr>
        <w:t xml:space="preserve">transformadores deberá </w:t>
      </w:r>
      <w:r>
        <w:rPr>
          <w:spacing w:val="-3"/>
        </w:rPr>
        <w:t xml:space="preserve">ser </w:t>
      </w:r>
      <w:r>
        <w:t xml:space="preserve">de un </w:t>
      </w:r>
      <w:r>
        <w:rPr>
          <w:spacing w:val="-3"/>
        </w:rPr>
        <w:t xml:space="preserve">centro </w:t>
      </w:r>
      <w:r>
        <w:t xml:space="preserve">de </w:t>
      </w:r>
      <w:r>
        <w:rPr>
          <w:spacing w:val="-4"/>
        </w:rPr>
        <w:t xml:space="preserve">carga </w:t>
      </w:r>
      <w:r>
        <w:t xml:space="preserve">con </w:t>
      </w:r>
      <w:r>
        <w:rPr>
          <w:spacing w:val="-3"/>
        </w:rPr>
        <w:t xml:space="preserve">el </w:t>
      </w:r>
      <w:r>
        <w:rPr>
          <w:spacing w:val="-4"/>
        </w:rPr>
        <w:t xml:space="preserve">objeto </w:t>
      </w:r>
      <w:r>
        <w:rPr>
          <w:spacing w:val="-3"/>
        </w:rPr>
        <w:t xml:space="preserve">de  </w:t>
      </w:r>
      <w:r>
        <w:rPr>
          <w:spacing w:val="-4"/>
        </w:rPr>
        <w:t>reducir pérdidas en las</w:t>
      </w:r>
      <w:r>
        <w:rPr>
          <w:spacing w:val="39"/>
        </w:rPr>
        <w:t xml:space="preserve"> </w:t>
      </w:r>
      <w:r>
        <w:rPr>
          <w:spacing w:val="-4"/>
        </w:rPr>
        <w:t>líneas.</w:t>
      </w:r>
    </w:p>
    <w:p w:rsidR="002A61E2" w:rsidRDefault="002A61E2">
      <w:pPr>
        <w:pStyle w:val="Textoindependiente"/>
        <w:spacing w:before="2"/>
      </w:pPr>
    </w:p>
    <w:p w:rsidR="002A61E2" w:rsidRDefault="006B7FDA">
      <w:pPr>
        <w:pStyle w:val="Ttulo1"/>
        <w:spacing w:line="244" w:lineRule="auto"/>
        <w:ind w:right="108"/>
        <w:jc w:val="both"/>
      </w:pPr>
      <w:r>
        <w:t>c).- El equipo de control y protección deberá de cumplir con las especificaciones siguientes:</w:t>
      </w:r>
    </w:p>
    <w:p w:rsidR="002A61E2" w:rsidRDefault="002A61E2">
      <w:pPr>
        <w:pStyle w:val="Textoindependiente"/>
        <w:spacing w:before="5"/>
        <w:rPr>
          <w:b/>
        </w:rPr>
      </w:pPr>
    </w:p>
    <w:tbl>
      <w:tblPr>
        <w:tblStyle w:val="TableNormal"/>
        <w:tblW w:w="0" w:type="auto"/>
        <w:tblInd w:w="1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3"/>
        <w:gridCol w:w="2335"/>
        <w:gridCol w:w="2357"/>
      </w:tblGrid>
      <w:tr w:rsidR="002A61E2">
        <w:trPr>
          <w:trHeight w:hRule="exact" w:val="262"/>
        </w:trPr>
        <w:tc>
          <w:tcPr>
            <w:tcW w:w="7105" w:type="dxa"/>
            <w:gridSpan w:val="3"/>
            <w:tcBorders>
              <w:left w:val="single" w:sz="5" w:space="0" w:color="000000"/>
            </w:tcBorders>
          </w:tcPr>
          <w:p w:rsidR="002A61E2" w:rsidRDefault="006B7FDA">
            <w:pPr>
              <w:pStyle w:val="TableParagraph"/>
              <w:ind w:left="1629"/>
              <w:rPr>
                <w:b/>
                <w:sz w:val="21"/>
              </w:rPr>
            </w:pPr>
            <w:r>
              <w:rPr>
                <w:b/>
                <w:sz w:val="21"/>
              </w:rPr>
              <w:t>CAPACIDAD  DEL TRANSFORMADOR</w:t>
            </w:r>
          </w:p>
        </w:tc>
      </w:tr>
      <w:tr w:rsidR="002A61E2">
        <w:trPr>
          <w:trHeight w:hRule="exact" w:val="259"/>
        </w:trPr>
        <w:tc>
          <w:tcPr>
            <w:tcW w:w="2413" w:type="dxa"/>
            <w:tcBorders>
              <w:left w:val="single" w:sz="5" w:space="0" w:color="000000"/>
            </w:tcBorders>
          </w:tcPr>
          <w:p w:rsidR="002A61E2" w:rsidRDefault="006B7FDA">
            <w:pPr>
              <w:pStyle w:val="TableParagraph"/>
              <w:spacing w:before="2"/>
              <w:ind w:left="62"/>
              <w:rPr>
                <w:sz w:val="21"/>
              </w:rPr>
            </w:pPr>
            <w:r>
              <w:rPr>
                <w:sz w:val="21"/>
              </w:rPr>
              <w:t>CONCEPTO</w:t>
            </w:r>
          </w:p>
        </w:tc>
        <w:tc>
          <w:tcPr>
            <w:tcW w:w="2335" w:type="dxa"/>
          </w:tcPr>
          <w:p w:rsidR="002A61E2" w:rsidRDefault="006B7FDA">
            <w:pPr>
              <w:pStyle w:val="TableParagraph"/>
              <w:spacing w:before="2"/>
              <w:rPr>
                <w:sz w:val="21"/>
              </w:rPr>
            </w:pPr>
            <w:r>
              <w:rPr>
                <w:sz w:val="21"/>
              </w:rPr>
              <w:t>10 Kva</w:t>
            </w:r>
          </w:p>
        </w:tc>
        <w:tc>
          <w:tcPr>
            <w:tcW w:w="2357" w:type="dxa"/>
          </w:tcPr>
          <w:p w:rsidR="002A61E2" w:rsidRDefault="006B7FDA">
            <w:pPr>
              <w:pStyle w:val="TableParagraph"/>
              <w:spacing w:before="2"/>
              <w:ind w:left="62"/>
              <w:rPr>
                <w:sz w:val="21"/>
              </w:rPr>
            </w:pPr>
            <w:r>
              <w:rPr>
                <w:sz w:val="21"/>
              </w:rPr>
              <w:t>15 Kva</w:t>
            </w:r>
          </w:p>
        </w:tc>
      </w:tr>
      <w:tr w:rsidR="002A61E2">
        <w:trPr>
          <w:trHeight w:hRule="exact" w:val="506"/>
        </w:trPr>
        <w:tc>
          <w:tcPr>
            <w:tcW w:w="2413" w:type="dxa"/>
            <w:tcBorders>
              <w:left w:val="single" w:sz="5" w:space="0" w:color="000000"/>
            </w:tcBorders>
          </w:tcPr>
          <w:p w:rsidR="002A61E2" w:rsidRDefault="006B7FDA">
            <w:pPr>
              <w:pStyle w:val="TableParagraph"/>
              <w:spacing w:before="2" w:line="244" w:lineRule="auto"/>
              <w:ind w:left="62"/>
              <w:rPr>
                <w:sz w:val="21"/>
              </w:rPr>
            </w:pPr>
            <w:r>
              <w:rPr>
                <w:sz w:val="21"/>
              </w:rPr>
              <w:t>Interruptor Termomagnético</w:t>
            </w:r>
          </w:p>
        </w:tc>
        <w:tc>
          <w:tcPr>
            <w:tcW w:w="2335" w:type="dxa"/>
          </w:tcPr>
          <w:p w:rsidR="002A61E2" w:rsidRDefault="006B7FDA">
            <w:pPr>
              <w:pStyle w:val="TableParagraph"/>
              <w:spacing w:before="2"/>
              <w:ind w:left="60"/>
              <w:rPr>
                <w:sz w:val="21"/>
              </w:rPr>
            </w:pPr>
            <w:r>
              <w:rPr>
                <w:sz w:val="21"/>
              </w:rPr>
              <w:t>2 x 70 Amp.</w:t>
            </w:r>
          </w:p>
        </w:tc>
        <w:tc>
          <w:tcPr>
            <w:tcW w:w="2357" w:type="dxa"/>
          </w:tcPr>
          <w:p w:rsidR="002A61E2" w:rsidRDefault="006B7FDA">
            <w:pPr>
              <w:pStyle w:val="TableParagraph"/>
              <w:spacing w:before="2"/>
              <w:ind w:left="62"/>
              <w:rPr>
                <w:sz w:val="21"/>
              </w:rPr>
            </w:pPr>
            <w:r>
              <w:rPr>
                <w:sz w:val="21"/>
              </w:rPr>
              <w:t>3 x 70 Amp.</w:t>
            </w:r>
          </w:p>
        </w:tc>
      </w:tr>
      <w:tr w:rsidR="002A61E2">
        <w:trPr>
          <w:trHeight w:hRule="exact" w:val="508"/>
        </w:trPr>
        <w:tc>
          <w:tcPr>
            <w:tcW w:w="2413" w:type="dxa"/>
            <w:tcBorders>
              <w:left w:val="single" w:sz="5" w:space="0" w:color="000000"/>
              <w:bottom w:val="single" w:sz="5" w:space="0" w:color="000000"/>
            </w:tcBorders>
          </w:tcPr>
          <w:p w:rsidR="002A61E2" w:rsidRDefault="006B7FDA">
            <w:pPr>
              <w:pStyle w:val="TableParagraph"/>
              <w:spacing w:before="4" w:line="242" w:lineRule="auto"/>
              <w:ind w:left="62"/>
              <w:rPr>
                <w:sz w:val="21"/>
              </w:rPr>
            </w:pPr>
            <w:r>
              <w:rPr>
                <w:sz w:val="21"/>
              </w:rPr>
              <w:t>Fotocontactor autoprotegido</w:t>
            </w:r>
          </w:p>
        </w:tc>
        <w:tc>
          <w:tcPr>
            <w:tcW w:w="2335" w:type="dxa"/>
            <w:tcBorders>
              <w:bottom w:val="single" w:sz="5" w:space="0" w:color="000000"/>
            </w:tcBorders>
          </w:tcPr>
          <w:p w:rsidR="002A61E2" w:rsidRDefault="006B7FDA">
            <w:pPr>
              <w:pStyle w:val="TableParagraph"/>
              <w:spacing w:before="4"/>
              <w:ind w:left="60"/>
              <w:rPr>
                <w:sz w:val="21"/>
              </w:rPr>
            </w:pPr>
            <w:r>
              <w:rPr>
                <w:sz w:val="21"/>
              </w:rPr>
              <w:t>3RT-1045</w:t>
            </w:r>
          </w:p>
        </w:tc>
        <w:tc>
          <w:tcPr>
            <w:tcW w:w="2357" w:type="dxa"/>
            <w:tcBorders>
              <w:bottom w:val="single" w:sz="5" w:space="0" w:color="000000"/>
            </w:tcBorders>
          </w:tcPr>
          <w:p w:rsidR="002A61E2" w:rsidRDefault="006B7FDA">
            <w:pPr>
              <w:pStyle w:val="TableParagraph"/>
              <w:spacing w:before="4"/>
              <w:ind w:left="62"/>
              <w:rPr>
                <w:sz w:val="21"/>
              </w:rPr>
            </w:pPr>
            <w:r>
              <w:rPr>
                <w:sz w:val="21"/>
              </w:rPr>
              <w:t>3RT-1045</w:t>
            </w:r>
          </w:p>
        </w:tc>
      </w:tr>
      <w:tr w:rsidR="002A61E2">
        <w:trPr>
          <w:trHeight w:hRule="exact" w:val="1000"/>
        </w:trPr>
        <w:tc>
          <w:tcPr>
            <w:tcW w:w="2413" w:type="dxa"/>
            <w:tcBorders>
              <w:top w:val="single" w:sz="5" w:space="0" w:color="000000"/>
              <w:left w:val="single" w:sz="5" w:space="0" w:color="000000"/>
            </w:tcBorders>
          </w:tcPr>
          <w:p w:rsidR="002A61E2" w:rsidRDefault="006B7FDA">
            <w:pPr>
              <w:pStyle w:val="TableParagraph"/>
              <w:spacing w:before="4"/>
              <w:ind w:left="62"/>
              <w:rPr>
                <w:sz w:val="21"/>
              </w:rPr>
            </w:pPr>
            <w:r>
              <w:rPr>
                <w:sz w:val="21"/>
              </w:rPr>
              <w:t>Fotocelda 127/220 v</w:t>
            </w:r>
          </w:p>
        </w:tc>
        <w:tc>
          <w:tcPr>
            <w:tcW w:w="2335" w:type="dxa"/>
            <w:tcBorders>
              <w:top w:val="single" w:sz="5" w:space="0" w:color="000000"/>
            </w:tcBorders>
          </w:tcPr>
          <w:p w:rsidR="002A61E2" w:rsidRDefault="006B7FDA">
            <w:pPr>
              <w:pStyle w:val="TableParagraph"/>
              <w:spacing w:before="4"/>
              <w:ind w:left="60"/>
              <w:rPr>
                <w:sz w:val="21"/>
              </w:rPr>
            </w:pPr>
            <w:r>
              <w:rPr>
                <w:sz w:val="21"/>
              </w:rPr>
              <w:t>Sensibilidad</w:t>
            </w:r>
          </w:p>
          <w:p w:rsidR="002A61E2" w:rsidRDefault="006B7FDA">
            <w:pPr>
              <w:pStyle w:val="TableParagraph"/>
              <w:spacing w:before="2"/>
              <w:ind w:left="60"/>
              <w:rPr>
                <w:sz w:val="21"/>
              </w:rPr>
            </w:pPr>
            <w:r>
              <w:rPr>
                <w:sz w:val="21"/>
              </w:rPr>
              <w:t>1500 Watts Resistivos</w:t>
            </w:r>
          </w:p>
          <w:p w:rsidR="002A61E2" w:rsidRDefault="006B7FDA">
            <w:pPr>
              <w:pStyle w:val="TableParagraph"/>
              <w:spacing w:before="5"/>
              <w:ind w:left="60"/>
              <w:rPr>
                <w:sz w:val="21"/>
              </w:rPr>
            </w:pPr>
            <w:r>
              <w:rPr>
                <w:sz w:val="21"/>
              </w:rPr>
              <w:t>1800 Watts Inductivos</w:t>
            </w:r>
          </w:p>
        </w:tc>
        <w:tc>
          <w:tcPr>
            <w:tcW w:w="2357" w:type="dxa"/>
            <w:tcBorders>
              <w:top w:val="single" w:sz="5" w:space="0" w:color="000000"/>
            </w:tcBorders>
          </w:tcPr>
          <w:p w:rsidR="002A61E2" w:rsidRDefault="006B7FDA">
            <w:pPr>
              <w:pStyle w:val="TableParagraph"/>
              <w:spacing w:before="4"/>
              <w:ind w:left="62"/>
              <w:rPr>
                <w:sz w:val="21"/>
              </w:rPr>
            </w:pPr>
            <w:r>
              <w:rPr>
                <w:sz w:val="21"/>
              </w:rPr>
              <w:t>Sensibilidad</w:t>
            </w:r>
          </w:p>
          <w:p w:rsidR="002A61E2" w:rsidRDefault="006B7FDA">
            <w:pPr>
              <w:pStyle w:val="TableParagraph"/>
              <w:spacing w:before="2"/>
              <w:ind w:left="62"/>
              <w:rPr>
                <w:sz w:val="21"/>
              </w:rPr>
            </w:pPr>
            <w:r>
              <w:rPr>
                <w:sz w:val="21"/>
              </w:rPr>
              <w:t>1500 Watts Resistivos</w:t>
            </w:r>
          </w:p>
          <w:p w:rsidR="002A61E2" w:rsidRDefault="006B7FDA">
            <w:pPr>
              <w:pStyle w:val="TableParagraph"/>
              <w:spacing w:before="5"/>
              <w:ind w:left="62"/>
              <w:rPr>
                <w:sz w:val="21"/>
              </w:rPr>
            </w:pPr>
            <w:r>
              <w:rPr>
                <w:sz w:val="21"/>
              </w:rPr>
              <w:t>1800 Watts Inductivos</w:t>
            </w:r>
          </w:p>
        </w:tc>
      </w:tr>
    </w:tbl>
    <w:p w:rsidR="002A61E2" w:rsidRDefault="006B7FDA">
      <w:pPr>
        <w:pStyle w:val="Textoindependiente"/>
        <w:spacing w:before="110" w:line="244" w:lineRule="auto"/>
        <w:ind w:left="126" w:right="104"/>
        <w:jc w:val="both"/>
      </w:pPr>
      <w:r>
        <w:t>El conjunto de elementos será alojado en un gabinete tipo NEMA 3R a prueba de lluvia y tanto el ingreso como la salida de las tuberías serán por la parte inferior del gabinete.</w:t>
      </w:r>
    </w:p>
    <w:p w:rsidR="002A61E2" w:rsidRDefault="002A61E2">
      <w:pPr>
        <w:pStyle w:val="Textoindependiente"/>
      </w:pPr>
    </w:p>
    <w:p w:rsidR="002A61E2" w:rsidRDefault="006B7FDA">
      <w:pPr>
        <w:pStyle w:val="Ttulo1"/>
        <w:jc w:val="both"/>
      </w:pPr>
      <w:r>
        <w:t>d).- LÍNEAS DE BAJA TENSIÓN</w:t>
      </w:r>
    </w:p>
    <w:p w:rsidR="002A61E2" w:rsidRDefault="006B7FDA">
      <w:pPr>
        <w:pStyle w:val="Textoindependiente"/>
        <w:spacing w:before="6" w:line="244" w:lineRule="auto"/>
        <w:ind w:left="126" w:right="100"/>
        <w:jc w:val="both"/>
      </w:pPr>
      <w:r>
        <w:t xml:space="preserve">No </w:t>
      </w:r>
      <w:r>
        <w:rPr>
          <w:spacing w:val="-4"/>
        </w:rPr>
        <w:t xml:space="preserve">debe proyectarse </w:t>
      </w:r>
      <w:r>
        <w:rPr>
          <w:spacing w:val="-3"/>
        </w:rPr>
        <w:t xml:space="preserve">red </w:t>
      </w:r>
      <w:r>
        <w:rPr>
          <w:spacing w:val="-4"/>
        </w:rPr>
        <w:t>eléctrica para el alumbrad</w:t>
      </w:r>
      <w:r>
        <w:rPr>
          <w:spacing w:val="-4"/>
        </w:rPr>
        <w:t xml:space="preserve">o </w:t>
      </w:r>
      <w:r>
        <w:t xml:space="preserve">en </w:t>
      </w:r>
      <w:r>
        <w:rPr>
          <w:spacing w:val="-3"/>
        </w:rPr>
        <w:t xml:space="preserve">los </w:t>
      </w:r>
      <w:r>
        <w:rPr>
          <w:spacing w:val="-4"/>
        </w:rPr>
        <w:t xml:space="preserve">casos donde existan redes </w:t>
      </w:r>
      <w:r>
        <w:rPr>
          <w:spacing w:val="-3"/>
        </w:rPr>
        <w:t xml:space="preserve">de </w:t>
      </w:r>
      <w:r>
        <w:rPr>
          <w:spacing w:val="-4"/>
        </w:rPr>
        <w:t xml:space="preserve">distribución </w:t>
      </w:r>
      <w:r>
        <w:t xml:space="preserve">de la </w:t>
      </w:r>
      <w:r>
        <w:rPr>
          <w:spacing w:val="-4"/>
        </w:rPr>
        <w:t xml:space="preserve">Comisión Federal </w:t>
      </w:r>
      <w:r>
        <w:rPr>
          <w:spacing w:val="-3"/>
        </w:rPr>
        <w:t xml:space="preserve">de </w:t>
      </w:r>
      <w:r>
        <w:rPr>
          <w:spacing w:val="-4"/>
        </w:rPr>
        <w:t xml:space="preserve">Electricidad, </w:t>
      </w:r>
      <w:r>
        <w:rPr>
          <w:spacing w:val="-3"/>
        </w:rPr>
        <w:t xml:space="preserve">para </w:t>
      </w:r>
      <w:r>
        <w:rPr>
          <w:spacing w:val="-4"/>
        </w:rPr>
        <w:t xml:space="preserve">evitar duplicidad </w:t>
      </w:r>
      <w:r>
        <w:rPr>
          <w:spacing w:val="-3"/>
        </w:rPr>
        <w:t xml:space="preserve">de </w:t>
      </w:r>
      <w:r>
        <w:rPr>
          <w:spacing w:val="-4"/>
        </w:rPr>
        <w:t xml:space="preserve">instalaciones,    </w:t>
      </w:r>
      <w:r>
        <w:rPr>
          <w:spacing w:val="-3"/>
        </w:rPr>
        <w:t>en</w:t>
      </w:r>
    </w:p>
    <w:p w:rsidR="002A61E2" w:rsidRDefault="002A61E2">
      <w:pPr>
        <w:spacing w:line="244" w:lineRule="auto"/>
        <w:jc w:val="both"/>
        <w:sectPr w:rsidR="002A61E2">
          <w:headerReference w:type="default" r:id="rId118"/>
          <w:pgSz w:w="11900" w:h="16840"/>
          <w:pgMar w:top="1700" w:right="1100" w:bottom="280" w:left="1100" w:header="1420" w:footer="0" w:gutter="0"/>
          <w:cols w:space="720"/>
        </w:sectPr>
      </w:pPr>
    </w:p>
    <w:p w:rsidR="002A61E2" w:rsidRDefault="006B7FDA">
      <w:pPr>
        <w:pStyle w:val="Textoindependiente"/>
        <w:spacing w:before="122" w:line="244" w:lineRule="auto"/>
        <w:ind w:left="126" w:right="102"/>
        <w:jc w:val="both"/>
      </w:pPr>
      <w:r>
        <w:lastRenderedPageBreak/>
        <w:t xml:space="preserve">su </w:t>
      </w:r>
      <w:r>
        <w:rPr>
          <w:spacing w:val="-3"/>
        </w:rPr>
        <w:t xml:space="preserve">caso </w:t>
      </w:r>
      <w:r>
        <w:rPr>
          <w:spacing w:val="-4"/>
        </w:rPr>
        <w:t xml:space="preserve">deberá considerar </w:t>
      </w:r>
      <w:r>
        <w:t xml:space="preserve">la </w:t>
      </w:r>
      <w:r>
        <w:rPr>
          <w:spacing w:val="-4"/>
        </w:rPr>
        <w:t xml:space="preserve">conexión </w:t>
      </w:r>
      <w:r>
        <w:t xml:space="preserve">de </w:t>
      </w:r>
      <w:r>
        <w:rPr>
          <w:spacing w:val="-4"/>
        </w:rPr>
        <w:t xml:space="preserve">luminarias directamente sobre </w:t>
      </w:r>
      <w:r>
        <w:t xml:space="preserve">la </w:t>
      </w:r>
      <w:r>
        <w:rPr>
          <w:spacing w:val="-3"/>
        </w:rPr>
        <w:t xml:space="preserve">red </w:t>
      </w:r>
      <w:r>
        <w:t xml:space="preserve">de la </w:t>
      </w:r>
      <w:r>
        <w:rPr>
          <w:spacing w:val="-4"/>
        </w:rPr>
        <w:t xml:space="preserve">Comisión Federal </w:t>
      </w:r>
      <w:r>
        <w:rPr>
          <w:spacing w:val="-3"/>
        </w:rPr>
        <w:t xml:space="preserve">de </w:t>
      </w:r>
      <w:r>
        <w:rPr>
          <w:spacing w:val="-4"/>
        </w:rPr>
        <w:t>Electricidad.</w:t>
      </w:r>
    </w:p>
    <w:p w:rsidR="002A61E2" w:rsidRDefault="002A61E2">
      <w:pPr>
        <w:pStyle w:val="Textoindependiente"/>
        <w:spacing w:before="3"/>
      </w:pPr>
    </w:p>
    <w:p w:rsidR="002A61E2" w:rsidRDefault="006B7FDA">
      <w:pPr>
        <w:pStyle w:val="Textoindependiente"/>
        <w:spacing w:line="244" w:lineRule="auto"/>
        <w:ind w:left="126" w:right="100"/>
        <w:jc w:val="both"/>
      </w:pPr>
      <w:r>
        <w:rPr>
          <w:spacing w:val="-4"/>
        </w:rPr>
        <w:t xml:space="preserve">En </w:t>
      </w:r>
      <w:r>
        <w:rPr>
          <w:spacing w:val="-6"/>
        </w:rPr>
        <w:t xml:space="preserve">sistemas </w:t>
      </w:r>
      <w:r>
        <w:rPr>
          <w:spacing w:val="-5"/>
        </w:rPr>
        <w:t xml:space="preserve">aéreos </w:t>
      </w:r>
      <w:r>
        <w:rPr>
          <w:spacing w:val="-4"/>
        </w:rPr>
        <w:t xml:space="preserve">los </w:t>
      </w:r>
      <w:r>
        <w:rPr>
          <w:spacing w:val="-6"/>
        </w:rPr>
        <w:t xml:space="preserve">propietarios aprovecharán </w:t>
      </w:r>
      <w:r>
        <w:rPr>
          <w:spacing w:val="-3"/>
        </w:rPr>
        <w:t xml:space="preserve">en </w:t>
      </w:r>
      <w:r>
        <w:t xml:space="preserve">lo </w:t>
      </w:r>
      <w:r>
        <w:rPr>
          <w:spacing w:val="-5"/>
        </w:rPr>
        <w:t xml:space="preserve">posible </w:t>
      </w:r>
      <w:r>
        <w:rPr>
          <w:spacing w:val="-4"/>
        </w:rPr>
        <w:t xml:space="preserve">la </w:t>
      </w:r>
      <w:r>
        <w:rPr>
          <w:spacing w:val="-6"/>
        </w:rPr>
        <w:t xml:space="preserve">postería existente </w:t>
      </w:r>
      <w:r>
        <w:t xml:space="preserve">y </w:t>
      </w:r>
      <w:r>
        <w:rPr>
          <w:spacing w:val="-3"/>
        </w:rPr>
        <w:t xml:space="preserve">los </w:t>
      </w:r>
      <w:r>
        <w:rPr>
          <w:spacing w:val="-6"/>
        </w:rPr>
        <w:t xml:space="preserve">conductores </w:t>
      </w:r>
      <w:r>
        <w:rPr>
          <w:spacing w:val="-5"/>
        </w:rPr>
        <w:t xml:space="preserve">podrán </w:t>
      </w:r>
      <w:r>
        <w:rPr>
          <w:spacing w:val="-3"/>
        </w:rPr>
        <w:t xml:space="preserve">ser </w:t>
      </w:r>
      <w:r>
        <w:rPr>
          <w:spacing w:val="-7"/>
        </w:rPr>
        <w:t xml:space="preserve">semiaislados </w:t>
      </w:r>
      <w:r>
        <w:rPr>
          <w:spacing w:val="-5"/>
        </w:rPr>
        <w:t xml:space="preserve">tanto </w:t>
      </w:r>
      <w:r>
        <w:rPr>
          <w:spacing w:val="-3"/>
        </w:rPr>
        <w:t xml:space="preserve">en </w:t>
      </w:r>
      <w:r>
        <w:rPr>
          <w:spacing w:val="-6"/>
        </w:rPr>
        <w:t xml:space="preserve">aluminio </w:t>
      </w:r>
      <w:r>
        <w:rPr>
          <w:spacing w:val="-5"/>
        </w:rPr>
        <w:t xml:space="preserve">puro </w:t>
      </w:r>
      <w:r>
        <w:rPr>
          <w:spacing w:val="-6"/>
        </w:rPr>
        <w:t xml:space="preserve">“AAC” </w:t>
      </w:r>
      <w:r>
        <w:t xml:space="preserve">o </w:t>
      </w:r>
      <w:r>
        <w:rPr>
          <w:spacing w:val="-6"/>
        </w:rPr>
        <w:t>aluminio-acero “ACSR</w:t>
      </w:r>
      <w:r>
        <w:rPr>
          <w:spacing w:val="-6"/>
        </w:rPr>
        <w:t xml:space="preserve">” calibre </w:t>
      </w:r>
      <w:r>
        <w:t xml:space="preserve">2 </w:t>
      </w:r>
      <w:r>
        <w:rPr>
          <w:spacing w:val="-4"/>
        </w:rPr>
        <w:t xml:space="preserve">como </w:t>
      </w:r>
      <w:r>
        <w:rPr>
          <w:spacing w:val="-5"/>
        </w:rPr>
        <w:t xml:space="preserve">mínimo </w:t>
      </w:r>
      <w:r>
        <w:rPr>
          <w:spacing w:val="-6"/>
        </w:rPr>
        <w:t xml:space="preserve">dispuesto </w:t>
      </w:r>
      <w:r>
        <w:rPr>
          <w:spacing w:val="-5"/>
        </w:rPr>
        <w:t xml:space="preserve">sobre </w:t>
      </w:r>
      <w:r>
        <w:rPr>
          <w:spacing w:val="-6"/>
        </w:rPr>
        <w:t xml:space="preserve">bastidores reforzados </w:t>
      </w:r>
      <w:r>
        <w:t xml:space="preserve">y </w:t>
      </w:r>
      <w:r>
        <w:rPr>
          <w:spacing w:val="-6"/>
        </w:rPr>
        <w:t xml:space="preserve">galvanizados </w:t>
      </w:r>
      <w:r>
        <w:rPr>
          <w:spacing w:val="-5"/>
        </w:rPr>
        <w:t xml:space="preserve">“B2” </w:t>
      </w:r>
      <w:r>
        <w:rPr>
          <w:spacing w:val="-6"/>
        </w:rPr>
        <w:t xml:space="preserve">utilizado </w:t>
      </w:r>
      <w:r>
        <w:rPr>
          <w:spacing w:val="-4"/>
        </w:rPr>
        <w:t xml:space="preserve">en </w:t>
      </w:r>
      <w:r>
        <w:rPr>
          <w:spacing w:val="-5"/>
        </w:rPr>
        <w:t xml:space="preserve">cada </w:t>
      </w:r>
      <w:r>
        <w:rPr>
          <w:spacing w:val="-6"/>
        </w:rPr>
        <w:t xml:space="preserve">bastidor aisladores </w:t>
      </w:r>
      <w:r>
        <w:rPr>
          <w:spacing w:val="-5"/>
        </w:rPr>
        <w:t xml:space="preserve">carrete tipo </w:t>
      </w:r>
      <w:r>
        <w:rPr>
          <w:spacing w:val="-6"/>
        </w:rPr>
        <w:t>“1C”.</w:t>
      </w:r>
    </w:p>
    <w:p w:rsidR="002A61E2" w:rsidRDefault="002A61E2">
      <w:pPr>
        <w:pStyle w:val="Textoindependiente"/>
        <w:spacing w:before="9"/>
        <w:rPr>
          <w:sz w:val="22"/>
        </w:rPr>
      </w:pPr>
    </w:p>
    <w:p w:rsidR="002A61E2" w:rsidRDefault="006B7FDA">
      <w:pPr>
        <w:pStyle w:val="Textoindependiente"/>
        <w:ind w:left="126"/>
        <w:jc w:val="both"/>
      </w:pPr>
      <w:r>
        <w:pict>
          <v:group id="_x0000_s1399" style="position:absolute;left:0;text-align:left;margin-left:103.2pt;margin-top:7.45pt;width:385pt;height:394.35pt;z-index:-363952;mso-position-horizontal-relative:page" coordorigin="2064,149" coordsize="7700,7887">
            <v:shape id="_x0000_s1401" type="#_x0000_t75" style="position:absolute;left:2064;top:5565;width:2664;height:2470">
              <v:imagedata r:id="rId29" o:title=""/>
            </v:shape>
            <v:shape id="_x0000_s1400" type="#_x0000_t75" style="position:absolute;left:4555;top:149;width:5208;height:5386">
              <v:imagedata r:id="rId82" o:title=""/>
            </v:shape>
            <w10:wrap anchorx="page"/>
          </v:group>
        </w:pict>
      </w:r>
      <w:r>
        <w:t>La sujeción de los bastidores al poste será con abrazadera tipo Bs norma  C.F.E.</w:t>
      </w:r>
    </w:p>
    <w:p w:rsidR="002A61E2" w:rsidRDefault="002A61E2">
      <w:pPr>
        <w:pStyle w:val="Textoindependiente"/>
        <w:spacing w:before="7"/>
      </w:pPr>
    </w:p>
    <w:p w:rsidR="002A61E2" w:rsidRDefault="006B7FDA">
      <w:pPr>
        <w:pStyle w:val="Textoindependiente"/>
        <w:spacing w:before="1" w:line="244" w:lineRule="auto"/>
        <w:ind w:left="126" w:right="105"/>
        <w:jc w:val="both"/>
      </w:pPr>
      <w:r>
        <w:t>En sistemas subterráneos los co</w:t>
      </w:r>
      <w:r>
        <w:t>nductores para la red subterránea deberán utilizarse aislamiento XLP 600 V; esto lo determina la Dirección de Electrificación y  Alumbrado Público</w:t>
      </w:r>
      <w:r>
        <w:rPr>
          <w:spacing w:val="19"/>
        </w:rPr>
        <w:t xml:space="preserve"> </w:t>
      </w:r>
      <w:r>
        <w:t>Municipal.</w:t>
      </w:r>
    </w:p>
    <w:p w:rsidR="002A61E2" w:rsidRDefault="002A61E2">
      <w:pPr>
        <w:pStyle w:val="Textoindependiente"/>
        <w:spacing w:before="3"/>
      </w:pPr>
    </w:p>
    <w:p w:rsidR="002A61E2" w:rsidRDefault="006B7FDA">
      <w:pPr>
        <w:pStyle w:val="Textoindependiente"/>
        <w:spacing w:line="244" w:lineRule="auto"/>
        <w:ind w:left="126" w:right="102"/>
        <w:jc w:val="both"/>
      </w:pPr>
      <w:r>
        <w:t xml:space="preserve">El </w:t>
      </w:r>
      <w:r>
        <w:rPr>
          <w:spacing w:val="-3"/>
        </w:rPr>
        <w:t xml:space="preserve">calibre </w:t>
      </w:r>
      <w:r>
        <w:t xml:space="preserve">será uniforme y sin </w:t>
      </w:r>
      <w:r>
        <w:rPr>
          <w:spacing w:val="-3"/>
        </w:rPr>
        <w:t xml:space="preserve">empalmes dentro </w:t>
      </w:r>
      <w:r>
        <w:t xml:space="preserve">de las </w:t>
      </w:r>
      <w:r>
        <w:rPr>
          <w:spacing w:val="-3"/>
        </w:rPr>
        <w:t xml:space="preserve">canalizaciones; el  </w:t>
      </w:r>
      <w:r>
        <w:t xml:space="preserve">mínimo a </w:t>
      </w:r>
      <w:r>
        <w:rPr>
          <w:spacing w:val="-3"/>
        </w:rPr>
        <w:t xml:space="preserve">utilizar  </w:t>
      </w:r>
      <w:r>
        <w:t xml:space="preserve">será 6 AWG, </w:t>
      </w:r>
      <w:r>
        <w:rPr>
          <w:spacing w:val="-3"/>
        </w:rPr>
        <w:t xml:space="preserve">dependiendo </w:t>
      </w:r>
      <w:r>
        <w:t xml:space="preserve">del </w:t>
      </w:r>
      <w:r>
        <w:rPr>
          <w:spacing w:val="-3"/>
        </w:rPr>
        <w:t xml:space="preserve">cálculo </w:t>
      </w:r>
      <w:r>
        <w:t xml:space="preserve">de sus </w:t>
      </w:r>
      <w:r>
        <w:rPr>
          <w:spacing w:val="-3"/>
        </w:rPr>
        <w:t xml:space="preserve">caídas </w:t>
      </w:r>
      <w:r>
        <w:t xml:space="preserve">de tensión que deberán realizarse en </w:t>
      </w:r>
      <w:r>
        <w:rPr>
          <w:spacing w:val="-3"/>
        </w:rPr>
        <w:t xml:space="preserve">todos los </w:t>
      </w:r>
      <w:r>
        <w:t xml:space="preserve">casos. Las </w:t>
      </w:r>
      <w:r>
        <w:rPr>
          <w:spacing w:val="-3"/>
        </w:rPr>
        <w:t xml:space="preserve">derivaciones </w:t>
      </w:r>
      <w:r>
        <w:t xml:space="preserve">a las </w:t>
      </w:r>
      <w:r>
        <w:rPr>
          <w:spacing w:val="-3"/>
        </w:rPr>
        <w:t xml:space="preserve">luminarias </w:t>
      </w:r>
      <w:r>
        <w:t xml:space="preserve">serán como mínimo con </w:t>
      </w:r>
      <w:r>
        <w:rPr>
          <w:spacing w:val="-3"/>
        </w:rPr>
        <w:t xml:space="preserve">conductor </w:t>
      </w:r>
      <w:r>
        <w:t xml:space="preserve">de </w:t>
      </w:r>
      <w:r>
        <w:rPr>
          <w:spacing w:val="-3"/>
        </w:rPr>
        <w:t xml:space="preserve">cobre, </w:t>
      </w:r>
      <w:r>
        <w:t xml:space="preserve">calibre no. 12, tipo: THHW-LS. </w:t>
      </w:r>
      <w:r>
        <w:rPr>
          <w:spacing w:val="-3"/>
        </w:rPr>
        <w:t>600</w:t>
      </w:r>
      <w:r>
        <w:rPr>
          <w:spacing w:val="-2"/>
        </w:rPr>
        <w:t xml:space="preserve"> </w:t>
      </w:r>
      <w:r>
        <w:t>V.</w:t>
      </w:r>
    </w:p>
    <w:p w:rsidR="002A61E2" w:rsidRDefault="002A61E2">
      <w:pPr>
        <w:pStyle w:val="Textoindependiente"/>
        <w:spacing w:before="2"/>
      </w:pPr>
    </w:p>
    <w:p w:rsidR="002A61E2" w:rsidRDefault="006B7FDA">
      <w:pPr>
        <w:pStyle w:val="Textoindependiente"/>
        <w:spacing w:before="1" w:line="242" w:lineRule="auto"/>
        <w:ind w:left="126" w:right="105"/>
        <w:jc w:val="both"/>
      </w:pPr>
      <w:r>
        <w:t>Los empalmes necesarios tendrán que ser con conector bimetálico: cilíndrico y/o bipartido ponchados a compresión y cubiertos con cinta aislante vulcanizable y posteriormente cinta de vinil y/o tubo termocontractil. (Estas deberán estar solamente en el regi</w:t>
      </w:r>
      <w:r>
        <w:t>stro de poste o   en el registro de mano del</w:t>
      </w:r>
      <w:r>
        <w:rPr>
          <w:spacing w:val="43"/>
        </w:rPr>
        <w:t xml:space="preserve"> </w:t>
      </w:r>
      <w:r>
        <w:t>mismo).</w:t>
      </w:r>
    </w:p>
    <w:p w:rsidR="002A61E2" w:rsidRDefault="002A61E2">
      <w:pPr>
        <w:pStyle w:val="Textoindependiente"/>
        <w:spacing w:before="6"/>
      </w:pPr>
    </w:p>
    <w:p w:rsidR="002A61E2" w:rsidRDefault="006B7FDA">
      <w:pPr>
        <w:pStyle w:val="Textoindependiente"/>
        <w:spacing w:line="244" w:lineRule="auto"/>
        <w:ind w:left="126" w:right="105"/>
        <w:jc w:val="both"/>
      </w:pPr>
      <w:r>
        <w:t xml:space="preserve">La longitud máxima de red secundaria del </w:t>
      </w:r>
      <w:r>
        <w:rPr>
          <w:spacing w:val="-3"/>
        </w:rPr>
        <w:t xml:space="preserve">transformador </w:t>
      </w:r>
      <w:r>
        <w:t xml:space="preserve">estará </w:t>
      </w:r>
      <w:r>
        <w:rPr>
          <w:spacing w:val="-3"/>
        </w:rPr>
        <w:t xml:space="preserve">determinada </w:t>
      </w:r>
      <w:r>
        <w:t xml:space="preserve">por la  </w:t>
      </w:r>
      <w:r>
        <w:rPr>
          <w:spacing w:val="-3"/>
        </w:rPr>
        <w:t xml:space="preserve">regulación </w:t>
      </w:r>
      <w:r>
        <w:t xml:space="preserve">de caída de voltaje de los </w:t>
      </w:r>
      <w:r>
        <w:rPr>
          <w:spacing w:val="-3"/>
        </w:rPr>
        <w:t xml:space="preserve">conductores </w:t>
      </w:r>
      <w:r>
        <w:t xml:space="preserve">con tres por ciento (3 % ) en su caída máxima y la </w:t>
      </w:r>
      <w:r>
        <w:rPr>
          <w:spacing w:val="-3"/>
        </w:rPr>
        <w:t xml:space="preserve">distancia </w:t>
      </w:r>
      <w:r>
        <w:t>máxima no</w:t>
      </w:r>
      <w:r>
        <w:t xml:space="preserve"> será mayor a 350 mts, de la subestación y/o</w:t>
      </w:r>
      <w:r>
        <w:rPr>
          <w:spacing w:val="-30"/>
        </w:rPr>
        <w:t xml:space="preserve"> </w:t>
      </w:r>
      <w:r>
        <w:t>control.</w:t>
      </w:r>
    </w:p>
    <w:p w:rsidR="002A61E2" w:rsidRDefault="002A61E2">
      <w:pPr>
        <w:pStyle w:val="Textoindependiente"/>
      </w:pPr>
    </w:p>
    <w:p w:rsidR="002A61E2" w:rsidRDefault="006B7FDA">
      <w:pPr>
        <w:pStyle w:val="Ttulo1"/>
        <w:spacing w:before="1"/>
        <w:jc w:val="both"/>
      </w:pPr>
      <w:r>
        <w:t>e).- ESTRUCTURAS</w:t>
      </w:r>
    </w:p>
    <w:p w:rsidR="002A61E2" w:rsidRDefault="006B7FDA">
      <w:pPr>
        <w:pStyle w:val="Textoindependiente"/>
        <w:spacing w:before="6" w:line="244" w:lineRule="auto"/>
        <w:ind w:left="126" w:right="105"/>
        <w:jc w:val="both"/>
      </w:pPr>
      <w:r>
        <w:rPr>
          <w:spacing w:val="-3"/>
        </w:rPr>
        <w:t xml:space="preserve">Postes: </w:t>
      </w:r>
      <w:r>
        <w:t xml:space="preserve">en </w:t>
      </w:r>
      <w:r>
        <w:rPr>
          <w:spacing w:val="-2"/>
        </w:rPr>
        <w:t xml:space="preserve">principio </w:t>
      </w:r>
      <w:r>
        <w:t xml:space="preserve">se </w:t>
      </w:r>
      <w:r>
        <w:rPr>
          <w:spacing w:val="-3"/>
        </w:rPr>
        <w:t xml:space="preserve">utilizarán </w:t>
      </w:r>
      <w:r>
        <w:t xml:space="preserve">los </w:t>
      </w:r>
      <w:r>
        <w:rPr>
          <w:spacing w:val="-3"/>
        </w:rPr>
        <w:t xml:space="preserve">existentes </w:t>
      </w:r>
      <w:r>
        <w:t xml:space="preserve">de </w:t>
      </w:r>
      <w:r>
        <w:rPr>
          <w:spacing w:val="-3"/>
        </w:rPr>
        <w:t xml:space="preserve">concreto. </w:t>
      </w:r>
      <w:r>
        <w:t xml:space="preserve">Donde no los </w:t>
      </w:r>
      <w:r>
        <w:rPr>
          <w:spacing w:val="-3"/>
        </w:rPr>
        <w:t xml:space="preserve">haya, </w:t>
      </w:r>
      <w:r>
        <w:t xml:space="preserve">se </w:t>
      </w:r>
      <w:r>
        <w:rPr>
          <w:spacing w:val="-3"/>
        </w:rPr>
        <w:t xml:space="preserve">instalarán </w:t>
      </w:r>
      <w:r>
        <w:rPr>
          <w:spacing w:val="-2"/>
        </w:rPr>
        <w:t xml:space="preserve">postes nuevos </w:t>
      </w:r>
      <w:r>
        <w:t xml:space="preserve">de </w:t>
      </w:r>
      <w:r>
        <w:rPr>
          <w:spacing w:val="-2"/>
        </w:rPr>
        <w:t xml:space="preserve">concreto </w:t>
      </w:r>
      <w:r>
        <w:t xml:space="preserve">o </w:t>
      </w:r>
      <w:r>
        <w:rPr>
          <w:spacing w:val="-3"/>
        </w:rPr>
        <w:t xml:space="preserve">metálicos </w:t>
      </w:r>
      <w:r>
        <w:t xml:space="preserve">respetando los </w:t>
      </w:r>
      <w:r>
        <w:rPr>
          <w:spacing w:val="-3"/>
        </w:rPr>
        <w:t xml:space="preserve">árboles existentes  colocándolos  </w:t>
      </w:r>
      <w:r>
        <w:t>a</w:t>
      </w:r>
      <w:r>
        <w:t xml:space="preserve">  una distancia mínima de 7 mts. de </w:t>
      </w:r>
      <w:r>
        <w:rPr>
          <w:spacing w:val="-3"/>
        </w:rPr>
        <w:t xml:space="preserve">estos. </w:t>
      </w:r>
      <w:r>
        <w:t xml:space="preserve">Los </w:t>
      </w:r>
      <w:r>
        <w:rPr>
          <w:spacing w:val="-3"/>
        </w:rPr>
        <w:t xml:space="preserve">postes </w:t>
      </w:r>
      <w:r>
        <w:t xml:space="preserve">se </w:t>
      </w:r>
      <w:r>
        <w:rPr>
          <w:spacing w:val="-3"/>
        </w:rPr>
        <w:t xml:space="preserve">clasificarán </w:t>
      </w:r>
      <w:r>
        <w:t>como</w:t>
      </w:r>
      <w:r>
        <w:rPr>
          <w:spacing w:val="21"/>
        </w:rPr>
        <w:t xml:space="preserve"> </w:t>
      </w:r>
      <w:r>
        <w:t>sigue:</w:t>
      </w:r>
    </w:p>
    <w:p w:rsidR="002A61E2" w:rsidRDefault="002A61E2">
      <w:pPr>
        <w:pStyle w:val="Textoindependiente"/>
        <w:spacing w:before="2"/>
      </w:pPr>
    </w:p>
    <w:tbl>
      <w:tblPr>
        <w:tblStyle w:val="TableNormal"/>
        <w:tblW w:w="0" w:type="auto"/>
        <w:tblInd w:w="1443"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777"/>
        <w:gridCol w:w="4969"/>
      </w:tblGrid>
      <w:tr w:rsidR="002A61E2">
        <w:trPr>
          <w:trHeight w:hRule="exact" w:val="314"/>
        </w:trPr>
        <w:tc>
          <w:tcPr>
            <w:tcW w:w="1777" w:type="dxa"/>
            <w:tcBorders>
              <w:left w:val="double" w:sz="11" w:space="0" w:color="000000"/>
              <w:right w:val="single" w:sz="6" w:space="0" w:color="000000"/>
            </w:tcBorders>
          </w:tcPr>
          <w:p w:rsidR="002A61E2" w:rsidRDefault="006B7FDA">
            <w:pPr>
              <w:pStyle w:val="TableParagraph"/>
              <w:spacing w:line="218" w:lineRule="exact"/>
              <w:ind w:left="23"/>
              <w:rPr>
                <w:b/>
                <w:sz w:val="19"/>
              </w:rPr>
            </w:pPr>
            <w:r>
              <w:rPr>
                <w:b/>
                <w:sz w:val="19"/>
              </w:rPr>
              <w:t>METALICOS</w:t>
            </w:r>
          </w:p>
        </w:tc>
        <w:tc>
          <w:tcPr>
            <w:tcW w:w="4969" w:type="dxa"/>
            <w:tcBorders>
              <w:left w:val="single" w:sz="6" w:space="0" w:color="000000"/>
              <w:right w:val="double" w:sz="11" w:space="0" w:color="000000"/>
            </w:tcBorders>
          </w:tcPr>
          <w:p w:rsidR="002A61E2" w:rsidRDefault="006B7FDA">
            <w:pPr>
              <w:pStyle w:val="TableParagraph"/>
              <w:spacing w:line="218" w:lineRule="exact"/>
              <w:rPr>
                <w:b/>
                <w:sz w:val="19"/>
              </w:rPr>
            </w:pPr>
            <w:r>
              <w:rPr>
                <w:b/>
                <w:sz w:val="19"/>
              </w:rPr>
              <w:t>Tipos</w:t>
            </w:r>
          </w:p>
        </w:tc>
      </w:tr>
      <w:tr w:rsidR="002A61E2">
        <w:trPr>
          <w:trHeight w:hRule="exact" w:val="724"/>
        </w:trPr>
        <w:tc>
          <w:tcPr>
            <w:tcW w:w="1777" w:type="dxa"/>
            <w:tcBorders>
              <w:top w:val="thinThickMediumGap" w:sz="17" w:space="0" w:color="000000"/>
              <w:left w:val="single" w:sz="5" w:space="0" w:color="000000"/>
              <w:bottom w:val="single" w:sz="6" w:space="0" w:color="000000"/>
              <w:right w:val="single" w:sz="6" w:space="0" w:color="000000"/>
            </w:tcBorders>
          </w:tcPr>
          <w:p w:rsidR="002A61E2" w:rsidRDefault="006B7FDA">
            <w:pPr>
              <w:pStyle w:val="TableParagraph"/>
              <w:spacing w:before="4"/>
              <w:ind w:left="170"/>
              <w:rPr>
                <w:sz w:val="19"/>
              </w:rPr>
            </w:pPr>
            <w:r>
              <w:rPr>
                <w:sz w:val="19"/>
              </w:rPr>
              <w:t>4 a 7 M</w:t>
            </w:r>
          </w:p>
          <w:p w:rsidR="002A61E2" w:rsidRDefault="006B7FDA">
            <w:pPr>
              <w:pStyle w:val="TableParagraph"/>
              <w:spacing w:before="4"/>
              <w:ind w:left="170"/>
              <w:rPr>
                <w:sz w:val="19"/>
              </w:rPr>
            </w:pPr>
            <w:r>
              <w:rPr>
                <w:sz w:val="19"/>
              </w:rPr>
              <w:t>9 M</w:t>
            </w:r>
          </w:p>
          <w:p w:rsidR="002A61E2" w:rsidRDefault="006B7FDA">
            <w:pPr>
              <w:pStyle w:val="TableParagraph"/>
              <w:spacing w:before="4"/>
              <w:ind w:left="46" w:right="1255"/>
              <w:jc w:val="center"/>
              <w:rPr>
                <w:sz w:val="19"/>
              </w:rPr>
            </w:pPr>
            <w:r>
              <w:rPr>
                <w:sz w:val="19"/>
              </w:rPr>
              <w:t>11 M</w:t>
            </w:r>
          </w:p>
        </w:tc>
        <w:tc>
          <w:tcPr>
            <w:tcW w:w="4969" w:type="dxa"/>
            <w:tcBorders>
              <w:top w:val="thinThickMediumGap" w:sz="17" w:space="0" w:color="000000"/>
              <w:left w:val="single" w:sz="6" w:space="0" w:color="000000"/>
              <w:bottom w:val="single" w:sz="6" w:space="0" w:color="000000"/>
              <w:right w:val="single" w:sz="5" w:space="0" w:color="000000"/>
            </w:tcBorders>
          </w:tcPr>
          <w:p w:rsidR="002A61E2" w:rsidRDefault="006B7FDA">
            <w:pPr>
              <w:pStyle w:val="TableParagraph"/>
              <w:spacing w:before="4" w:line="244" w:lineRule="auto"/>
              <w:rPr>
                <w:sz w:val="19"/>
              </w:rPr>
            </w:pPr>
            <w:r>
              <w:rPr>
                <w:sz w:val="19"/>
              </w:rPr>
              <w:t>Cónico circular o Conico hexagonal.(según proyecto) Cónico circular o Conico hexagonal.(según proyecto ) Conico cuadrado</w:t>
            </w:r>
          </w:p>
        </w:tc>
      </w:tr>
      <w:tr w:rsidR="002A61E2">
        <w:trPr>
          <w:trHeight w:hRule="exact" w:val="462"/>
        </w:trPr>
        <w:tc>
          <w:tcPr>
            <w:tcW w:w="1777"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1" w:line="244" w:lineRule="auto"/>
              <w:ind w:right="848"/>
              <w:rPr>
                <w:sz w:val="19"/>
              </w:rPr>
            </w:pPr>
            <w:r>
              <w:rPr>
                <w:sz w:val="19"/>
              </w:rPr>
              <w:t>Concreto 9 m</w:t>
            </w:r>
          </w:p>
        </w:tc>
        <w:tc>
          <w:tcPr>
            <w:tcW w:w="4969" w:type="dxa"/>
            <w:tcBorders>
              <w:top w:val="single" w:sz="6" w:space="0" w:color="000000"/>
              <w:left w:val="single" w:sz="6" w:space="0" w:color="000000"/>
              <w:bottom w:val="single" w:sz="5" w:space="0" w:color="000000"/>
              <w:right w:val="single" w:sz="5" w:space="0" w:color="000000"/>
            </w:tcBorders>
          </w:tcPr>
          <w:p w:rsidR="002A61E2" w:rsidRDefault="002A61E2">
            <w:pPr>
              <w:pStyle w:val="TableParagraph"/>
              <w:spacing w:before="6"/>
              <w:ind w:left="0"/>
              <w:rPr>
                <w:sz w:val="19"/>
              </w:rPr>
            </w:pPr>
          </w:p>
          <w:p w:rsidR="002A61E2" w:rsidRDefault="006B7FDA">
            <w:pPr>
              <w:pStyle w:val="TableParagraph"/>
              <w:rPr>
                <w:sz w:val="19"/>
              </w:rPr>
            </w:pPr>
            <w:r>
              <w:rPr>
                <w:sz w:val="19"/>
              </w:rPr>
              <w:t>Poste 9-450 Norma</w:t>
            </w:r>
            <w:r>
              <w:rPr>
                <w:spacing w:val="50"/>
                <w:sz w:val="19"/>
              </w:rPr>
              <w:t xml:space="preserve"> </w:t>
            </w:r>
            <w:r>
              <w:rPr>
                <w:sz w:val="19"/>
              </w:rPr>
              <w:t>C.F.E.</w:t>
            </w:r>
          </w:p>
        </w:tc>
      </w:tr>
    </w:tbl>
    <w:p w:rsidR="002A61E2" w:rsidRDefault="006B7FDA">
      <w:pPr>
        <w:pStyle w:val="Textoindependiente"/>
        <w:spacing w:before="178" w:line="244" w:lineRule="auto"/>
        <w:ind w:left="126" w:right="108"/>
        <w:jc w:val="both"/>
      </w:pPr>
      <w:r>
        <w:t>Brazos:    Será brazo tipo “I” con longitud de 1.40 m., 1.80 m. o 2.40 m., con una sección    de 51 mm.</w:t>
      </w:r>
      <w:r>
        <w:rPr>
          <w:spacing w:val="23"/>
        </w:rPr>
        <w:t xml:space="preserve"> </w:t>
      </w:r>
      <w:r>
        <w:t>galvanizado.</w:t>
      </w:r>
    </w:p>
    <w:p w:rsidR="002A61E2" w:rsidRDefault="006B7FDA">
      <w:pPr>
        <w:pStyle w:val="Textoindependiente"/>
        <w:tabs>
          <w:tab w:val="left" w:pos="1230"/>
        </w:tabs>
        <w:spacing w:before="179" w:line="408" w:lineRule="auto"/>
        <w:ind w:left="126" w:right="1953"/>
      </w:pPr>
      <w:r>
        <w:t>Bases:</w:t>
      </w:r>
      <w:r>
        <w:tab/>
        <w:t xml:space="preserve">Serán de concreto de una resistencia mínima de </w:t>
      </w:r>
      <w:r>
        <w:rPr>
          <w:spacing w:val="44"/>
        </w:rPr>
        <w:t xml:space="preserve"> </w:t>
      </w:r>
      <w:r>
        <w:t>200</w:t>
      </w:r>
      <w:r>
        <w:rPr>
          <w:spacing w:val="13"/>
        </w:rPr>
        <w:t xml:space="preserve"> </w:t>
      </w:r>
      <w:r>
        <w:t>Kg./cmo.</w:t>
      </w:r>
      <w:r>
        <w:rPr>
          <w:w w:val="101"/>
        </w:rPr>
        <w:t xml:space="preserve"> </w:t>
      </w:r>
      <w:r>
        <w:t>Anclas:</w:t>
      </w:r>
      <w:r>
        <w:tab/>
        <w:t>Se instalarán como</w:t>
      </w:r>
      <w:r>
        <w:rPr>
          <w:spacing w:val="26"/>
        </w:rPr>
        <w:t xml:space="preserve"> </w:t>
      </w:r>
      <w:r>
        <w:t>sigue:</w:t>
      </w:r>
    </w:p>
    <w:p w:rsidR="002A61E2" w:rsidRDefault="002A61E2">
      <w:pPr>
        <w:pStyle w:val="Textoindependiente"/>
        <w:rPr>
          <w:sz w:val="8"/>
        </w:rPr>
      </w:pPr>
    </w:p>
    <w:tbl>
      <w:tblPr>
        <w:tblStyle w:val="TableNormal"/>
        <w:tblW w:w="0" w:type="auto"/>
        <w:tblInd w:w="920"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3800"/>
        <w:gridCol w:w="3992"/>
      </w:tblGrid>
      <w:tr w:rsidR="002A61E2">
        <w:trPr>
          <w:trHeight w:hRule="exact" w:val="288"/>
        </w:trPr>
        <w:tc>
          <w:tcPr>
            <w:tcW w:w="3800" w:type="dxa"/>
            <w:tcBorders>
              <w:bottom w:val="thickThinMediumGap" w:sz="17" w:space="0" w:color="000000"/>
              <w:right w:val="single" w:sz="6" w:space="0" w:color="000000"/>
            </w:tcBorders>
          </w:tcPr>
          <w:p w:rsidR="002A61E2" w:rsidRDefault="006B7FDA">
            <w:pPr>
              <w:pStyle w:val="TableParagraph"/>
              <w:spacing w:before="1"/>
              <w:ind w:left="23"/>
              <w:rPr>
                <w:b/>
                <w:sz w:val="17"/>
              </w:rPr>
            </w:pPr>
            <w:r>
              <w:rPr>
                <w:b/>
                <w:w w:val="105"/>
                <w:sz w:val="17"/>
              </w:rPr>
              <w:t>ALTURA DEL POSTE</w:t>
            </w:r>
          </w:p>
        </w:tc>
        <w:tc>
          <w:tcPr>
            <w:tcW w:w="3992" w:type="dxa"/>
            <w:tcBorders>
              <w:left w:val="single" w:sz="6" w:space="0" w:color="000000"/>
              <w:bottom w:val="thickThinMediumGap" w:sz="17" w:space="0" w:color="000000"/>
            </w:tcBorders>
          </w:tcPr>
          <w:p w:rsidR="002A61E2" w:rsidRDefault="006B7FDA">
            <w:pPr>
              <w:pStyle w:val="TableParagraph"/>
              <w:spacing w:before="1"/>
              <w:rPr>
                <w:b/>
                <w:sz w:val="17"/>
              </w:rPr>
            </w:pPr>
            <w:r>
              <w:rPr>
                <w:b/>
                <w:w w:val="105"/>
                <w:sz w:val="17"/>
              </w:rPr>
              <w:t>LONGITUD DEL ANCLA</w:t>
            </w:r>
          </w:p>
        </w:tc>
      </w:tr>
      <w:tr w:rsidR="002A61E2">
        <w:trPr>
          <w:trHeight w:hRule="exact" w:val="253"/>
        </w:trPr>
        <w:tc>
          <w:tcPr>
            <w:tcW w:w="3800" w:type="dxa"/>
            <w:tcBorders>
              <w:top w:val="thinThickMediumGap" w:sz="17" w:space="0" w:color="000000"/>
              <w:left w:val="single" w:sz="5" w:space="0" w:color="000000"/>
              <w:bottom w:val="single" w:sz="6" w:space="0" w:color="000000"/>
              <w:right w:val="single" w:sz="6" w:space="0" w:color="000000"/>
            </w:tcBorders>
          </w:tcPr>
          <w:p w:rsidR="002A61E2" w:rsidRDefault="006B7FDA">
            <w:pPr>
              <w:pStyle w:val="TableParagraph"/>
              <w:spacing w:before="8"/>
              <w:ind w:left="158"/>
              <w:rPr>
                <w:sz w:val="17"/>
              </w:rPr>
            </w:pPr>
            <w:r>
              <w:rPr>
                <w:w w:val="105"/>
                <w:sz w:val="17"/>
              </w:rPr>
              <w:t>4 a 7 m</w:t>
            </w:r>
          </w:p>
        </w:tc>
        <w:tc>
          <w:tcPr>
            <w:tcW w:w="3992" w:type="dxa"/>
            <w:tcBorders>
              <w:top w:val="thinThickMediumGap" w:sz="17" w:space="0" w:color="000000"/>
              <w:left w:val="single" w:sz="6" w:space="0" w:color="000000"/>
              <w:bottom w:val="single" w:sz="6" w:space="0" w:color="000000"/>
              <w:right w:val="single" w:sz="5" w:space="0" w:color="000000"/>
            </w:tcBorders>
          </w:tcPr>
          <w:p w:rsidR="002A61E2" w:rsidRDefault="006B7FDA">
            <w:pPr>
              <w:pStyle w:val="TableParagraph"/>
              <w:spacing w:before="8"/>
              <w:rPr>
                <w:sz w:val="17"/>
              </w:rPr>
            </w:pPr>
            <w:r>
              <w:rPr>
                <w:w w:val="105"/>
                <w:sz w:val="17"/>
              </w:rPr>
              <w:t>40 x 60 x 80 cm</w:t>
            </w:r>
          </w:p>
        </w:tc>
      </w:tr>
      <w:tr w:rsidR="002A61E2">
        <w:trPr>
          <w:trHeight w:hRule="exact" w:val="218"/>
        </w:trPr>
        <w:tc>
          <w:tcPr>
            <w:tcW w:w="3800"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158"/>
              <w:rPr>
                <w:sz w:val="17"/>
              </w:rPr>
            </w:pPr>
            <w:r>
              <w:rPr>
                <w:w w:val="105"/>
                <w:sz w:val="17"/>
              </w:rPr>
              <w:t>9 m</w:t>
            </w:r>
          </w:p>
        </w:tc>
        <w:tc>
          <w:tcPr>
            <w:tcW w:w="399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40 x 80 x 100 cm</w:t>
            </w:r>
          </w:p>
        </w:tc>
      </w:tr>
      <w:tr w:rsidR="002A61E2">
        <w:trPr>
          <w:trHeight w:hRule="exact" w:val="214"/>
        </w:trPr>
        <w:tc>
          <w:tcPr>
            <w:tcW w:w="3800"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11 m</w:t>
            </w:r>
          </w:p>
        </w:tc>
        <w:tc>
          <w:tcPr>
            <w:tcW w:w="3992"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40 x 100 x 120 cm</w:t>
            </w:r>
          </w:p>
        </w:tc>
      </w:tr>
    </w:tbl>
    <w:p w:rsidR="002A61E2" w:rsidRDefault="002A61E2">
      <w:pPr>
        <w:rPr>
          <w:sz w:val="17"/>
        </w:rPr>
        <w:sectPr w:rsidR="002A61E2">
          <w:headerReference w:type="default" r:id="rId119"/>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tulo1"/>
        <w:spacing w:before="96"/>
        <w:jc w:val="both"/>
      </w:pPr>
      <w:r>
        <w:t>f).- LUMINARIAS:</w:t>
      </w:r>
    </w:p>
    <w:p w:rsidR="002A61E2" w:rsidRDefault="002A61E2">
      <w:pPr>
        <w:pStyle w:val="Textoindependiente"/>
        <w:spacing w:before="11"/>
        <w:rPr>
          <w:b/>
        </w:rPr>
      </w:pPr>
    </w:p>
    <w:p w:rsidR="002A61E2" w:rsidRDefault="006B7FDA">
      <w:pPr>
        <w:pStyle w:val="Textoindependiente"/>
        <w:spacing w:line="244" w:lineRule="auto"/>
        <w:ind w:left="126" w:right="105"/>
        <w:jc w:val="both"/>
      </w:pPr>
      <w:r>
        <w:t xml:space="preserve">En las </w:t>
      </w:r>
      <w:r>
        <w:rPr>
          <w:spacing w:val="-3"/>
        </w:rPr>
        <w:t xml:space="preserve">calles </w:t>
      </w:r>
      <w:r>
        <w:t xml:space="preserve">de </w:t>
      </w:r>
      <w:r>
        <w:rPr>
          <w:spacing w:val="-3"/>
        </w:rPr>
        <w:t xml:space="preserve">vialidad </w:t>
      </w:r>
      <w:r>
        <w:t xml:space="preserve">y calles </w:t>
      </w:r>
      <w:r>
        <w:rPr>
          <w:spacing w:val="-3"/>
        </w:rPr>
        <w:t xml:space="preserve">secundarias </w:t>
      </w:r>
      <w:r>
        <w:t xml:space="preserve">se </w:t>
      </w:r>
      <w:r>
        <w:rPr>
          <w:spacing w:val="-3"/>
        </w:rPr>
        <w:t xml:space="preserve">instalarán </w:t>
      </w:r>
      <w:r>
        <w:t xml:space="preserve">luminarias tipo </w:t>
      </w:r>
      <w:r>
        <w:rPr>
          <w:spacing w:val="-3"/>
        </w:rPr>
        <w:t xml:space="preserve">OV. </w:t>
      </w:r>
      <w:r>
        <w:t xml:space="preserve">Con lámpara de 70 Watts. y 100 </w:t>
      </w:r>
      <w:r>
        <w:rPr>
          <w:spacing w:val="3"/>
        </w:rPr>
        <w:t xml:space="preserve">W. </w:t>
      </w:r>
      <w:r>
        <w:rPr>
          <w:spacing w:val="-3"/>
        </w:rPr>
        <w:t xml:space="preserve">en vapor </w:t>
      </w:r>
      <w:r>
        <w:t xml:space="preserve">de sodio de alta </w:t>
      </w:r>
      <w:r>
        <w:rPr>
          <w:spacing w:val="-3"/>
        </w:rPr>
        <w:t xml:space="preserve">presión </w:t>
      </w:r>
      <w:r>
        <w:t xml:space="preserve">(VSAP) o lo que </w:t>
      </w:r>
      <w:r>
        <w:rPr>
          <w:spacing w:val="-3"/>
        </w:rPr>
        <w:t xml:space="preserve">determine </w:t>
      </w:r>
      <w:r>
        <w:t xml:space="preserve">el </w:t>
      </w:r>
      <w:r>
        <w:rPr>
          <w:spacing w:val="-3"/>
        </w:rPr>
        <w:t xml:space="preserve">ayuntamiento, </w:t>
      </w:r>
      <w:r>
        <w:t xml:space="preserve">por conducto de la </w:t>
      </w:r>
      <w:r>
        <w:rPr>
          <w:spacing w:val="-3"/>
        </w:rPr>
        <w:t xml:space="preserve">Dirección </w:t>
      </w:r>
      <w:r>
        <w:t>de Electrificación y Alumbrado  Público  Municipal.</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pict>
          <v:group id="_x0000_s1396" style="position:absolute;left:0;text-align:left;margin-left:103.2pt;margin-top:8.65pt;width:385pt;height:394.35pt;z-index:-363928;mso-position-horizontal-relative:page" coordorigin="2064,173" coordsize="7700,7887">
            <v:shape id="_x0000_s1398" type="#_x0000_t75" style="position:absolute;left:2064;top:5592;width:2664;height:2467">
              <v:imagedata r:id="rId26" o:title=""/>
            </v:shape>
            <v:shape id="_x0000_s1397" type="#_x0000_t75" style="position:absolute;left:4555;top:173;width:5208;height:5386">
              <v:imagedata r:id="rId84" o:title=""/>
            </v:shape>
            <w10:wrap anchorx="page"/>
          </v:group>
        </w:pict>
      </w:r>
      <w:r>
        <w:t>En las calles primarias se utilizarán las luminarias que se analizarán en cada caso dependiendo de los criterios que al respecto fije la misma Dirección. En  las  demás  avenidas o boulevares, se utilizarán el criterio del párrafo anterior. No deberán inst</w:t>
      </w:r>
      <w:r>
        <w:t>alarse luminarias en aquellas estructuras donde se tenga equipo eléctrico instalado de  alta  tensión, debiendo proyectarse una opción para suplir este caso.En los casos que las luminarias se conecten en forma individual a la red de baja tensión de la Comi</w:t>
      </w:r>
      <w:r>
        <w:t>sión Federal de Electricidad o bien cuya baja tensión sea de aluminio deberán utilizarse conectores de comprensión de</w:t>
      </w:r>
      <w:r>
        <w:rPr>
          <w:spacing w:val="35"/>
        </w:rPr>
        <w:t xml:space="preserve"> </w:t>
      </w:r>
      <w:r>
        <w:t>aluminio-cobre.</w:t>
      </w:r>
    </w:p>
    <w:p w:rsidR="002A61E2" w:rsidRDefault="002A61E2">
      <w:pPr>
        <w:pStyle w:val="Textoindependiente"/>
        <w:spacing w:before="1"/>
      </w:pPr>
    </w:p>
    <w:p w:rsidR="002A61E2" w:rsidRDefault="006B7FDA">
      <w:pPr>
        <w:pStyle w:val="Ttulo1"/>
        <w:jc w:val="both"/>
      </w:pPr>
      <w:r>
        <w:t>g).- LAMPARA:</w:t>
      </w:r>
    </w:p>
    <w:p w:rsidR="002A61E2" w:rsidRDefault="002A61E2">
      <w:pPr>
        <w:pStyle w:val="Textoindependiente"/>
        <w:spacing w:before="11"/>
        <w:rPr>
          <w:b/>
        </w:rPr>
      </w:pPr>
    </w:p>
    <w:p w:rsidR="002A61E2" w:rsidRDefault="006B7FDA">
      <w:pPr>
        <w:pStyle w:val="Textoindependiente"/>
        <w:spacing w:line="244" w:lineRule="auto"/>
        <w:ind w:left="126" w:right="106"/>
        <w:jc w:val="both"/>
      </w:pPr>
      <w:r>
        <w:t xml:space="preserve">Se utilizarán en 70, 100, o 150 </w:t>
      </w:r>
      <w:r>
        <w:rPr>
          <w:spacing w:val="2"/>
        </w:rPr>
        <w:t xml:space="preserve">Wts. </w:t>
      </w:r>
      <w:r>
        <w:t>vapor de sodio alta presión (VSAP), o equivalente y aditivos metálico</w:t>
      </w:r>
      <w:r>
        <w:t>s en casos especiales, su voltaje de operación será con equipo auxiliar de 240 Volts (balastra auto-regulada de bajas</w:t>
      </w:r>
      <w:r>
        <w:rPr>
          <w:spacing w:val="59"/>
        </w:rPr>
        <w:t xml:space="preserve"> </w:t>
      </w:r>
      <w:r>
        <w:t>pérdidas).</w:t>
      </w:r>
    </w:p>
    <w:p w:rsidR="002A61E2" w:rsidRDefault="002A61E2">
      <w:pPr>
        <w:pStyle w:val="Textoindependiente"/>
        <w:spacing w:before="10"/>
        <w:rPr>
          <w:sz w:val="22"/>
        </w:rPr>
      </w:pPr>
    </w:p>
    <w:p w:rsidR="002A61E2" w:rsidRDefault="006B7FDA">
      <w:pPr>
        <w:pStyle w:val="Ttulo1"/>
        <w:jc w:val="both"/>
      </w:pPr>
      <w:r>
        <w:t>h).- BALASTRAS:</w:t>
      </w:r>
    </w:p>
    <w:p w:rsidR="002A61E2" w:rsidRDefault="002A61E2">
      <w:pPr>
        <w:pStyle w:val="Textoindependiente"/>
        <w:spacing w:before="10"/>
        <w:rPr>
          <w:b/>
        </w:rPr>
      </w:pPr>
    </w:p>
    <w:p w:rsidR="002A61E2" w:rsidRDefault="006B7FDA">
      <w:pPr>
        <w:pStyle w:val="Textoindependiente"/>
        <w:spacing w:before="1" w:line="244" w:lineRule="auto"/>
        <w:ind w:left="126" w:right="107"/>
        <w:jc w:val="both"/>
      </w:pPr>
      <w:r>
        <w:t>Serán del tipo auto-regulado de las potencias requeridas con operación a 240 Volts. 60  hertz</w:t>
      </w:r>
    </w:p>
    <w:p w:rsidR="002A61E2" w:rsidRDefault="002A61E2">
      <w:pPr>
        <w:pStyle w:val="Textoindependiente"/>
        <w:spacing w:before="1"/>
      </w:pPr>
    </w:p>
    <w:p w:rsidR="002A61E2" w:rsidRDefault="006B7FDA">
      <w:pPr>
        <w:pStyle w:val="Ttulo1"/>
        <w:jc w:val="both"/>
        <w:rPr>
          <w:b w:val="0"/>
        </w:rPr>
      </w:pPr>
      <w:r>
        <w:t>i).-  CONEXION</w:t>
      </w:r>
      <w:r>
        <w:t>ES A TIERRA</w:t>
      </w:r>
      <w:r>
        <w:rPr>
          <w:b w:val="0"/>
        </w:rPr>
        <w:t>:</w:t>
      </w:r>
    </w:p>
    <w:p w:rsidR="002A61E2" w:rsidRDefault="002A61E2">
      <w:pPr>
        <w:pStyle w:val="Textoindependiente"/>
        <w:spacing w:before="10"/>
      </w:pPr>
    </w:p>
    <w:p w:rsidR="002A61E2" w:rsidRDefault="006B7FDA">
      <w:pPr>
        <w:pStyle w:val="Textoindependiente"/>
        <w:spacing w:before="1" w:line="244" w:lineRule="auto"/>
        <w:ind w:left="126" w:right="105"/>
        <w:jc w:val="both"/>
      </w:pPr>
      <w:r>
        <w:t xml:space="preserve">Se harán de acuerdo a normas de la Comisión Federal de Electricidad y exclusivamente    en los bancos de transformación y equipos de control. Será un sistema que interconecte todo el equipo con cable de cobre desnudo calibre no. 2, conectado </w:t>
      </w:r>
      <w:r>
        <w:t>a electrodos (varilla copper weld de 3.00 m.) a través de conexiones soldables (cargas cadweld), cuyos valores máximos del sistema son los siguientes: 10 OHMS en tiempo de estiaje y 5 OHMS en tiempo de</w:t>
      </w:r>
      <w:r>
        <w:rPr>
          <w:spacing w:val="17"/>
        </w:rPr>
        <w:t xml:space="preserve"> </w:t>
      </w:r>
      <w:r>
        <w:t>lluvias.</w:t>
      </w:r>
    </w:p>
    <w:p w:rsidR="002A61E2" w:rsidRDefault="002A61E2">
      <w:pPr>
        <w:pStyle w:val="Textoindependiente"/>
        <w:spacing w:before="10"/>
        <w:rPr>
          <w:sz w:val="22"/>
        </w:rPr>
      </w:pPr>
    </w:p>
    <w:p w:rsidR="002A61E2" w:rsidRDefault="006B7FDA">
      <w:pPr>
        <w:pStyle w:val="Ttulo1"/>
        <w:jc w:val="both"/>
      </w:pPr>
      <w:r>
        <w:t>j).-  OBRA CIVIL:</w:t>
      </w:r>
    </w:p>
    <w:p w:rsidR="002A61E2" w:rsidRDefault="002A61E2">
      <w:pPr>
        <w:pStyle w:val="Textoindependiente"/>
        <w:spacing w:before="10"/>
        <w:rPr>
          <w:b/>
        </w:rPr>
      </w:pPr>
    </w:p>
    <w:p w:rsidR="002A61E2" w:rsidRDefault="006B7FDA">
      <w:pPr>
        <w:pStyle w:val="Textoindependiente"/>
        <w:spacing w:line="244" w:lineRule="auto"/>
        <w:ind w:left="126" w:right="1872"/>
      </w:pPr>
      <w:r>
        <w:t>Las canalizaciones, regis</w:t>
      </w:r>
      <w:r>
        <w:t>tros, cruces de calles y demás obra civil Complementaria será conforme a las normas de construcción  respectivas.</w:t>
      </w:r>
    </w:p>
    <w:p w:rsidR="002A61E2" w:rsidRDefault="002A61E2">
      <w:pPr>
        <w:pStyle w:val="Textoindependiente"/>
      </w:pPr>
    </w:p>
    <w:p w:rsidR="002A61E2" w:rsidRDefault="006B7FDA">
      <w:pPr>
        <w:pStyle w:val="Textoindependiente"/>
        <w:spacing w:line="244" w:lineRule="auto"/>
        <w:ind w:left="126" w:right="105"/>
      </w:pPr>
      <w:r>
        <w:rPr>
          <w:b/>
        </w:rPr>
        <w:t xml:space="preserve">ARTÍCULO 167.- </w:t>
      </w:r>
      <w:r>
        <w:rPr>
          <w:spacing w:val="2"/>
        </w:rPr>
        <w:t xml:space="preserve">En </w:t>
      </w:r>
      <w:r>
        <w:t>los casos en que la construcción sea a base de postes de concreto,    el perito responsable especializado será responsable de recabar los resultados de las pruebas mecánicas respectivas mismas que formarán parte del expediente de la obra: Realizar las prue</w:t>
      </w:r>
      <w:r>
        <w:t>bas de los transformadores que serán instalados en la red, haciéndoles además las pruebas para puesta en operación siguiente: Aislamiento. Relación de sus diferentes derivaciones (taps). Hermeticidad. Rigidez dieléctrica del aceite. Se someterán a la tensi</w:t>
      </w:r>
      <w:r>
        <w:t>ón de línea por 15</w:t>
      </w:r>
      <w:r>
        <w:rPr>
          <w:spacing w:val="37"/>
        </w:rPr>
        <w:t xml:space="preserve"> </w:t>
      </w:r>
      <w:r>
        <w:t>minutos.</w:t>
      </w:r>
    </w:p>
    <w:p w:rsidR="002A61E2" w:rsidRDefault="002A61E2">
      <w:pPr>
        <w:spacing w:line="244" w:lineRule="auto"/>
        <w:sectPr w:rsidR="002A61E2">
          <w:headerReference w:type="default" r:id="rId120"/>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Para el resto de los materiales el perito verificará que cuenten con el registro correspondiente ante las autoridades del ramo (protocolos  lapem).</w:t>
      </w:r>
    </w:p>
    <w:p w:rsidR="002A61E2" w:rsidRDefault="002A61E2">
      <w:pPr>
        <w:pStyle w:val="Textoindependiente"/>
        <w:spacing w:before="1"/>
      </w:pPr>
    </w:p>
    <w:p w:rsidR="002A61E2" w:rsidRDefault="006B7FDA">
      <w:pPr>
        <w:pStyle w:val="Textoindependiente"/>
        <w:spacing w:line="244" w:lineRule="auto"/>
        <w:ind w:left="126" w:right="106"/>
        <w:jc w:val="both"/>
      </w:pPr>
      <w:r>
        <w:rPr>
          <w:b/>
        </w:rPr>
        <w:t>ARTÍC</w:t>
      </w:r>
      <w:r>
        <w:rPr>
          <w:b/>
        </w:rPr>
        <w:t xml:space="preserve">ULO 168.- </w:t>
      </w:r>
      <w:r>
        <w:t>Será obligación del perito responsable cumplir con las especificaciones señaladas en el proyecto autorizado por la Secretaria de Obras Públicas Municipales a través de la Dirección de Electrificación y Alumbrado Público Municipal, debiendo ajusta</w:t>
      </w:r>
      <w:r>
        <w:t>rse además a lo señalado en el artículo 164 de este  reglamento.</w:t>
      </w:r>
    </w:p>
    <w:p w:rsidR="002A61E2" w:rsidRDefault="002A61E2">
      <w:pPr>
        <w:pStyle w:val="Textoindependiente"/>
        <w:spacing w:before="7"/>
        <w:rPr>
          <w:sz w:val="22"/>
        </w:rPr>
      </w:pPr>
    </w:p>
    <w:p w:rsidR="002A61E2" w:rsidRDefault="006B7FDA">
      <w:pPr>
        <w:pStyle w:val="Textoindependiente"/>
        <w:spacing w:line="244" w:lineRule="auto"/>
        <w:ind w:left="126" w:right="107"/>
        <w:jc w:val="both"/>
      </w:pPr>
      <w:r>
        <w:pict>
          <v:group id="_x0000_s1393" style="position:absolute;left:0;text-align:left;margin-left:103.2pt;margin-top:7.55pt;width:385pt;height:394.35pt;z-index:-363904;mso-position-horizontal-relative:page" coordorigin="2064,151" coordsize="7700,7887">
            <v:shape id="_x0000_s1395" type="#_x0000_t75" style="position:absolute;left:2064;top:5568;width:2664;height:2470">
              <v:imagedata r:id="rId29" o:title=""/>
            </v:shape>
            <v:shape id="_x0000_s1394" type="#_x0000_t75" style="position:absolute;left:4555;top:151;width:5208;height:5386">
              <v:imagedata r:id="rId86" o:title=""/>
            </v:shape>
            <w10:wrap anchorx="page"/>
          </v:group>
        </w:pict>
      </w:r>
      <w:r>
        <w:rPr>
          <w:b/>
        </w:rPr>
        <w:t xml:space="preserve">ARTÍCULO 169.- </w:t>
      </w:r>
      <w:r>
        <w:t>Una vez concluida la obra a plena satisfacción de a la Secretaria de  Obras Públicas Municipales a través de a la Dirección de Electrificación y  Alumbrado Público Municipa</w:t>
      </w:r>
      <w:r>
        <w:t>l, ésta deberá ser recibida por el ayuntamiento, con una  carta  de  recepción de obra,  para su operación y</w:t>
      </w:r>
      <w:r>
        <w:rPr>
          <w:spacing w:val="61"/>
        </w:rPr>
        <w:t xml:space="preserve"> </w:t>
      </w:r>
      <w:r>
        <w:t>mantenimiento.</w:t>
      </w:r>
    </w:p>
    <w:p w:rsidR="002A61E2" w:rsidRDefault="002A61E2">
      <w:pPr>
        <w:pStyle w:val="Textoindependiente"/>
      </w:pPr>
    </w:p>
    <w:p w:rsidR="002A61E2" w:rsidRDefault="006B7FDA">
      <w:pPr>
        <w:pStyle w:val="Textoindependiente"/>
        <w:spacing w:line="244" w:lineRule="auto"/>
        <w:ind w:left="126" w:right="105"/>
        <w:jc w:val="both"/>
      </w:pPr>
      <w:r>
        <w:rPr>
          <w:b/>
        </w:rPr>
        <w:t>ARTÍCULO 170</w:t>
      </w:r>
      <w:r>
        <w:t>.- Para cualquier aclaración respecto a la aplicación de estas reglas así como para el cumplimiento de ellas, serán supletorias las normas técnicas de las  secretarías federales</w:t>
      </w:r>
      <w:r>
        <w:rPr>
          <w:spacing w:val="41"/>
        </w:rPr>
        <w:t xml:space="preserve"> </w:t>
      </w:r>
      <w:r>
        <w:t>correspondientes.</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487" w:lineRule="auto"/>
        <w:ind w:left="3527" w:right="3514" w:firstLine="3"/>
      </w:pPr>
      <w:r>
        <w:t>TITULO QUINTO EJECUCIÓN DE OBRAS</w:t>
      </w:r>
    </w:p>
    <w:p w:rsidR="002A61E2" w:rsidRDefault="006B7FDA">
      <w:pPr>
        <w:spacing w:before="8" w:line="367" w:lineRule="auto"/>
        <w:ind w:left="2643" w:right="2629" w:firstLine="3"/>
        <w:jc w:val="center"/>
        <w:rPr>
          <w:b/>
          <w:sz w:val="23"/>
        </w:rPr>
      </w:pPr>
      <w:r>
        <w:rPr>
          <w:b/>
          <w:sz w:val="23"/>
        </w:rPr>
        <w:t xml:space="preserve">Capítulo I       </w:t>
      </w:r>
      <w:r>
        <w:rPr>
          <w:b/>
          <w:sz w:val="23"/>
          <w:u w:val="thick"/>
        </w:rPr>
        <w:t>Consider</w:t>
      </w:r>
      <w:r>
        <w:rPr>
          <w:b/>
          <w:sz w:val="23"/>
          <w:u w:val="thick"/>
        </w:rPr>
        <w:t>aciones generales de</w:t>
      </w:r>
      <w:r>
        <w:rPr>
          <w:b/>
          <w:spacing w:val="26"/>
          <w:sz w:val="23"/>
          <w:u w:val="thick"/>
        </w:rPr>
        <w:t xml:space="preserve"> </w:t>
      </w:r>
      <w:r>
        <w:rPr>
          <w:b/>
          <w:sz w:val="23"/>
          <w:u w:val="thick"/>
        </w:rPr>
        <w:t>proyecto</w:t>
      </w:r>
    </w:p>
    <w:p w:rsidR="002A61E2" w:rsidRDefault="002A61E2">
      <w:pPr>
        <w:pStyle w:val="Textoindependiente"/>
        <w:spacing w:before="9"/>
        <w:rPr>
          <w:b/>
          <w:sz w:val="14"/>
        </w:rPr>
      </w:pPr>
    </w:p>
    <w:p w:rsidR="002A61E2" w:rsidRDefault="006B7FDA">
      <w:pPr>
        <w:pStyle w:val="Textoindependiente"/>
        <w:spacing w:before="96" w:line="244" w:lineRule="auto"/>
        <w:ind w:left="126" w:right="106"/>
        <w:jc w:val="both"/>
      </w:pPr>
      <w:r>
        <w:rPr>
          <w:b/>
        </w:rPr>
        <w:t xml:space="preserve">ARTÍCULO 171.- </w:t>
      </w:r>
      <w:r>
        <w:t>La altura máxima que podrá autorizarse para  edificios, será fijada en  cada caso por la Secretaria de Desarrollo Urbano y Ecología tomando en  cuenta  las normas de edificación y Urbanización señaladas en el p</w:t>
      </w:r>
      <w:r>
        <w:t xml:space="preserve">lan municipal de </w:t>
      </w:r>
      <w:r>
        <w:rPr>
          <w:spacing w:val="21"/>
        </w:rPr>
        <w:t xml:space="preserve"> </w:t>
      </w:r>
      <w:r>
        <w:t>Tepic.</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172.- </w:t>
      </w:r>
      <w:r>
        <w:t>La Secretaria de Desarrollo Urbano y Ecología con sujeción a  lo  dispuesto por la Ley de Asentamientos Humanos y desarrollo Urbano para el estado de Nayarit, el Plan General de Desarrollo Urbano, los planes parcial</w:t>
      </w:r>
      <w:r>
        <w:t>es de urbanización y  control de la edificación y demás disposiciones y convenios relativos, así como en los   casos que se considere la utilidad pública, señalará las áreas de los predios que deben dejarse libres de</w:t>
      </w:r>
      <w:r>
        <w:rPr>
          <w:spacing w:val="32"/>
        </w:rPr>
        <w:t xml:space="preserve"> </w:t>
      </w:r>
      <w:r>
        <w:t>construcción</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rPr>
          <w:b/>
        </w:rPr>
        <w:t xml:space="preserve">ARTÍCULO 173.- </w:t>
      </w:r>
      <w:r>
        <w:t xml:space="preserve">Es lícito </w:t>
      </w:r>
      <w:r>
        <w:t>permitir que al frente de un edificio se construya remetido respecto al alineamiento oficial, con el fin de construir partes salientes por razones de estética o conveniencia privada, en cuyo caso la línea dominante exterior del edificio debe ser paralela a</w:t>
      </w:r>
      <w:r>
        <w:t xml:space="preserve">l alineamiento oficial, pero será facultad de la Secretaria de  Desarrollo  Urbano y Ecología el exigir la construcción de una reja sobre dicho alineamiento; observando en su caso las disposiciones relativas del Centro Histórico de la </w:t>
      </w:r>
      <w:r>
        <w:rPr>
          <w:spacing w:val="28"/>
        </w:rPr>
        <w:t xml:space="preserve"> </w:t>
      </w:r>
      <w:r>
        <w:t>Ciudad.</w:t>
      </w:r>
    </w:p>
    <w:p w:rsidR="002A61E2" w:rsidRDefault="002A61E2">
      <w:pPr>
        <w:pStyle w:val="Textoindependiente"/>
      </w:pPr>
    </w:p>
    <w:p w:rsidR="002A61E2" w:rsidRDefault="006B7FDA">
      <w:pPr>
        <w:pStyle w:val="Textoindependiente"/>
        <w:spacing w:before="1" w:line="244" w:lineRule="auto"/>
        <w:ind w:left="126" w:right="104"/>
        <w:jc w:val="both"/>
      </w:pPr>
      <w:r>
        <w:rPr>
          <w:b/>
        </w:rPr>
        <w:t xml:space="preserve">ARTÍCULO 174.- </w:t>
      </w:r>
      <w:r>
        <w:t>Cuando por causas de un proyecto de  planificación  legalmente  aprobado, quedare una construcción fuera del alineamiento oficial, no se autorizarán obras que modifiquen la parte de dicha construcción que sobresalga del alineamiento, con exc</w:t>
      </w:r>
      <w:r>
        <w:t>epción de aquellas que a juicio de la Secretaria de Desarrollo Urbano y Ecología sean necesarias para estricta seguridad de la</w:t>
      </w:r>
      <w:r>
        <w:rPr>
          <w:spacing w:val="54"/>
        </w:rPr>
        <w:t xml:space="preserve"> </w:t>
      </w:r>
      <w:r>
        <w:t>construcción.</w:t>
      </w:r>
    </w:p>
    <w:p w:rsidR="002A61E2" w:rsidRDefault="002A61E2">
      <w:pPr>
        <w:spacing w:line="244" w:lineRule="auto"/>
        <w:jc w:val="both"/>
        <w:sectPr w:rsidR="002A61E2">
          <w:headerReference w:type="default" r:id="rId121"/>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5"/>
        <w:jc w:val="both"/>
      </w:pPr>
      <w:r>
        <w:rPr>
          <w:b/>
        </w:rPr>
        <w:t xml:space="preserve">ARTÍCULO 175.- </w:t>
      </w:r>
      <w:r>
        <w:t>Las bardas o muros que se autoricen construir en las zonas en que se establezcan limitaciones o servidumbres de jardín, tendrán un máximo de 1.30 mts. sobre   el nivel de la banqueta y solo en casos excepcionales se permitirá que en una quinta parte del to</w:t>
      </w:r>
      <w:r>
        <w:t>tal del frente de la propiedad esta barda sea elevada hasta 2.50 mts. siempre y que   las cuatro quintas partes restantes del frente de la propiedad sean acotadas con  reja metálica y sin muro alguno. En los casos de terrenos entre solados, la altura de la</w:t>
      </w:r>
      <w:r>
        <w:t xml:space="preserve">s bardas exteriores tendrá un máximo de 50 cm. sobre el nivel del terreno </w:t>
      </w:r>
      <w:r>
        <w:rPr>
          <w:spacing w:val="22"/>
        </w:rPr>
        <w:t xml:space="preserve"> </w:t>
      </w:r>
      <w:r>
        <w:t>natural.</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pict>
          <v:group id="_x0000_s1390" style="position:absolute;left:0;text-align:left;margin-left:103.2pt;margin-top:-4.7pt;width:385pt;height:394.35pt;z-index:-363880;mso-position-horizontal-relative:page" coordorigin="2064,-94" coordsize="7700,7887">
            <v:shape id="_x0000_s1392" type="#_x0000_t75" style="position:absolute;left:2064;top:5325;width:2664;height:2467">
              <v:imagedata r:id="rId26" o:title=""/>
            </v:shape>
            <v:shape id="_x0000_s1391" type="#_x0000_t75" style="position:absolute;left:4555;top:-94;width:5208;height:5386">
              <v:imagedata r:id="rId88" o:title=""/>
            </v:shape>
            <w10:wrap anchorx="page"/>
          </v:group>
        </w:pict>
      </w:r>
      <w:r>
        <w:rPr>
          <w:b/>
        </w:rPr>
        <w:t xml:space="preserve">ARTÍCULO 176.- </w:t>
      </w:r>
      <w:r>
        <w:t>La Secretaria de Desarrollo Urbano y Ecología podrá aumentar o  disminuir las dimensiones de los ochavos en cruzamientos de calles o avenidas cuando el á</w:t>
      </w:r>
      <w:r>
        <w:t>ngulo en que se corten los alineamientos sea menor de 60 grados y suprimirlos cuando dicho ángulo sea mayor de 120 grados, podrá hacerlo por utilidad pública en base a los planes de desarrollo Urbano</w:t>
      </w:r>
      <w:r>
        <w:rPr>
          <w:spacing w:val="42"/>
        </w:rPr>
        <w:t xml:space="preserve"> </w:t>
      </w:r>
      <w:r>
        <w:t>vigente.</w:t>
      </w:r>
    </w:p>
    <w:p w:rsidR="002A61E2" w:rsidRDefault="002A61E2">
      <w:pPr>
        <w:pStyle w:val="Textoindependiente"/>
      </w:pPr>
    </w:p>
    <w:p w:rsidR="002A61E2" w:rsidRDefault="006B7FDA">
      <w:pPr>
        <w:pStyle w:val="Textoindependiente"/>
        <w:spacing w:before="1" w:line="244" w:lineRule="auto"/>
        <w:ind w:left="126" w:right="103"/>
        <w:jc w:val="both"/>
      </w:pPr>
      <w:r>
        <w:rPr>
          <w:b/>
        </w:rPr>
        <w:t xml:space="preserve">ARTÍCULO 177.- </w:t>
      </w:r>
      <w:r>
        <w:t>Cuando se vaya a formar el prim</w:t>
      </w:r>
      <w:r>
        <w:t>er ochavo de cruzamiento, la Secretaria de Desarrollo Urbano y Ecología estudiará todas las esquinas del cruzamiento de  las arterias concurrentes en el lugar a fin de formar un conjunto  armonioso.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178.- </w:t>
      </w:r>
      <w:r>
        <w:t>Los voladizos, salientes, marquesinas, co</w:t>
      </w:r>
      <w:r>
        <w:t xml:space="preserve">rtinas de sol, etc., que deben permitirse conforme a este reglamento, no serán construidos o colocados sin  previa  licencia especial expedida por la Secretaria de Desarrollo Urbano y </w:t>
      </w:r>
      <w:r>
        <w:rPr>
          <w:spacing w:val="20"/>
        </w:rPr>
        <w:t xml:space="preserve"> </w:t>
      </w:r>
      <w:r>
        <w:t>Ecología.</w:t>
      </w:r>
    </w:p>
    <w:p w:rsidR="002A61E2" w:rsidRDefault="002A61E2">
      <w:pPr>
        <w:pStyle w:val="Textoindependiente"/>
        <w:spacing w:before="9"/>
        <w:rPr>
          <w:sz w:val="22"/>
        </w:rPr>
      </w:pPr>
    </w:p>
    <w:p w:rsidR="002A61E2" w:rsidRDefault="006B7FDA">
      <w:pPr>
        <w:pStyle w:val="Textoindependiente"/>
        <w:spacing w:before="1" w:line="247" w:lineRule="auto"/>
        <w:ind w:left="126" w:right="106"/>
        <w:jc w:val="both"/>
      </w:pPr>
      <w:r>
        <w:rPr>
          <w:b/>
        </w:rPr>
        <w:t xml:space="preserve">ARTÍCULO 179.- </w:t>
      </w:r>
      <w:r>
        <w:t>Para que puedan otorgarse licencias para la c</w:t>
      </w:r>
      <w:r>
        <w:t>onstrucción de voladizos será necesario que se satisfagan los siguientes  requisitos:</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rPr>
          <w:b/>
        </w:rPr>
        <w:t xml:space="preserve">A).- </w:t>
      </w:r>
      <w:r>
        <w:t>Que el edificio no se encuentre ubicado en zona con reglamentación especial por sus valores históricos o artísticos y en el caso de fraccionamiento deberá respecta lo señalado en su propio reglamento.</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B).- </w:t>
      </w:r>
      <w:r>
        <w:t>Que el proyecto respectivo armonice con el ambien</w:t>
      </w:r>
      <w:r>
        <w:t>te de la calle y responda a un conjunto plástico aceptable a juicio de la Secretaria de Desarrollo Urbano y Ecología o de  las comisiones asesoras en su</w:t>
      </w:r>
      <w:r>
        <w:rPr>
          <w:spacing w:val="38"/>
        </w:rPr>
        <w:t xml:space="preserve"> </w:t>
      </w:r>
      <w:r>
        <w:t>caso.</w:t>
      </w:r>
    </w:p>
    <w:p w:rsidR="002A61E2" w:rsidRDefault="002A61E2">
      <w:pPr>
        <w:pStyle w:val="Textoindependiente"/>
        <w:spacing w:before="1"/>
      </w:pPr>
    </w:p>
    <w:p w:rsidR="002A61E2" w:rsidRDefault="006B7FDA">
      <w:pPr>
        <w:pStyle w:val="Textoindependiente"/>
        <w:ind w:left="126"/>
        <w:jc w:val="both"/>
      </w:pPr>
      <w:r>
        <w:rPr>
          <w:b/>
        </w:rPr>
        <w:t xml:space="preserve">C).- </w:t>
      </w:r>
      <w:r>
        <w:t>Que no existan líneas de conducción eléctrica a distancia menor de 2  mts.</w:t>
      </w:r>
    </w:p>
    <w:p w:rsidR="002A61E2" w:rsidRDefault="002A61E2">
      <w:pPr>
        <w:pStyle w:val="Textoindependiente"/>
        <w:spacing w:before="8"/>
      </w:pPr>
    </w:p>
    <w:p w:rsidR="002A61E2" w:rsidRDefault="006B7FDA">
      <w:pPr>
        <w:pStyle w:val="Textoindependiente"/>
        <w:spacing w:line="244" w:lineRule="auto"/>
        <w:ind w:left="126" w:right="106"/>
        <w:jc w:val="both"/>
      </w:pPr>
      <w:r>
        <w:rPr>
          <w:b/>
        </w:rPr>
        <w:t xml:space="preserve">ARTÍCULO 180.- </w:t>
      </w:r>
      <w:r>
        <w:t>Se autorizarán solamente balcones tipo abierto preferentemente resguardados con barandal metálico siempre que el proyecto armonice con el conjunto y sea autorizado por este. El saliente de estos balcones no excederá de 90 cm. del alineamiento y deberán que</w:t>
      </w:r>
      <w:r>
        <w:t>dar los mismos alejados de los linderos de predios contiguos a distancia mínima de 1 metro y de las líneas de conducción eléctrica a distancia mínima de   2</w:t>
      </w:r>
      <w:r>
        <w:rPr>
          <w:spacing w:val="7"/>
        </w:rPr>
        <w:t xml:space="preserve"> </w:t>
      </w:r>
      <w:r>
        <w:t>mts.</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181.- </w:t>
      </w:r>
      <w:r>
        <w:t xml:space="preserve">Las dimensiones de los basamentos,  pilastras,  cornisas,  cornisuelos, fajas </w:t>
      </w:r>
      <w:r>
        <w:t>y demás detalles de las fachadas deberán estar en relación con el proyecto, pero su saliente en planta baja no será mayor de 10 cm. y de las cornisas en los pisos superiores   no podrá exceder de 50</w:t>
      </w:r>
      <w:r>
        <w:rPr>
          <w:spacing w:val="36"/>
        </w:rPr>
        <w:t xml:space="preserve"> </w:t>
      </w:r>
      <w:r>
        <w:t>cm.</w:t>
      </w:r>
    </w:p>
    <w:p w:rsidR="002A61E2" w:rsidRDefault="002A61E2">
      <w:pPr>
        <w:spacing w:line="244" w:lineRule="auto"/>
        <w:jc w:val="both"/>
        <w:sectPr w:rsidR="002A61E2">
          <w:headerReference w:type="default" r:id="rId122"/>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7"/>
        <w:jc w:val="both"/>
      </w:pPr>
      <w:r>
        <w:rPr>
          <w:b/>
        </w:rPr>
        <w:t xml:space="preserve">ARTÍCULO 182.- </w:t>
      </w:r>
      <w:r>
        <w:t>Los techos, voladizos, balcones, jardineras y en general cualquier  saliente, deberán construirse o acondicionarse de manera que se  evite en  absoluto la  caída o escurrimiento de agua sobre la vía</w:t>
      </w:r>
      <w:r>
        <w:rPr>
          <w:spacing w:val="58"/>
        </w:rPr>
        <w:t xml:space="preserve"> </w:t>
      </w:r>
      <w:r>
        <w:t>pública.</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ARTÍCULO 183.- </w:t>
      </w:r>
      <w:r>
        <w:t>La construcción de voladizos o salientes prohibidos por este reglamento será considerada para todos los efectos legales como invasión de la vía pública y se procederá en los términos del artículo 38 de este  reglamento.</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387" style="position:absolute;left:0;text-align:left;margin-left:103.2pt;margin-top:-5.9pt;width:385pt;height:394.35pt;z-index:-363856;mso-position-horizontal-relative:page" coordorigin="2064,-118" coordsize="7700,7887">
            <v:shape id="_x0000_s1389" type="#_x0000_t75" style="position:absolute;left:2064;top:5299;width:2664;height:2470">
              <v:imagedata r:id="rId29" o:title=""/>
            </v:shape>
            <v:shape id="_x0000_s1388" type="#_x0000_t75" style="position:absolute;left:4555;top:-118;width:5208;height:5386">
              <v:imagedata r:id="rId90" o:title=""/>
            </v:shape>
            <w10:wrap anchorx="page"/>
          </v:group>
        </w:pict>
      </w:r>
      <w:r>
        <w:rPr>
          <w:b/>
        </w:rPr>
        <w:t>ARTÍCUL</w:t>
      </w:r>
      <w:r>
        <w:rPr>
          <w:b/>
        </w:rPr>
        <w:t xml:space="preserve">O 184.- </w:t>
      </w:r>
      <w:r>
        <w:t>El ancho de una marquesina no excederá al de la banqueta de su ubicación. El ancho total máximo será de 1.20 mts. salvo estudio y permiso especial de la Secretaria de Desarrollo Urbano y Ecología en casos  excepcionales.</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185.- </w:t>
      </w:r>
      <w:r>
        <w:t>La altura d</w:t>
      </w:r>
      <w:r>
        <w:t>e la marquesina incluida la estructura que la soporte no será menor de 3 mts. Sobre el nivel de la banqueta. La anchura, altura y materiales de una marquesina serán tales que no disminuyan sensiblemente la iluminación de la vía  pública.</w:t>
      </w:r>
    </w:p>
    <w:p w:rsidR="002A61E2" w:rsidRDefault="002A61E2">
      <w:pPr>
        <w:pStyle w:val="Textoindependiente"/>
        <w:spacing w:before="1"/>
      </w:pPr>
    </w:p>
    <w:p w:rsidR="002A61E2" w:rsidRDefault="006B7FDA">
      <w:pPr>
        <w:pStyle w:val="Textoindependiente"/>
        <w:spacing w:line="244" w:lineRule="auto"/>
        <w:ind w:left="126" w:right="100"/>
        <w:jc w:val="both"/>
      </w:pPr>
      <w:r>
        <w:rPr>
          <w:b/>
          <w:spacing w:val="-4"/>
        </w:rPr>
        <w:t xml:space="preserve">ARTÍCULO 186.- </w:t>
      </w:r>
      <w:r>
        <w:rPr>
          <w:spacing w:val="-3"/>
        </w:rPr>
        <w:t>La</w:t>
      </w:r>
      <w:r>
        <w:rPr>
          <w:spacing w:val="-3"/>
        </w:rPr>
        <w:t xml:space="preserve">s </w:t>
      </w:r>
      <w:r>
        <w:rPr>
          <w:spacing w:val="-4"/>
        </w:rPr>
        <w:t xml:space="preserve">cortinas </w:t>
      </w:r>
      <w:r>
        <w:rPr>
          <w:spacing w:val="-3"/>
        </w:rPr>
        <w:t xml:space="preserve">de </w:t>
      </w:r>
      <w:r>
        <w:rPr>
          <w:spacing w:val="-4"/>
        </w:rPr>
        <w:t xml:space="preserve">sol </w:t>
      </w:r>
      <w:r>
        <w:t xml:space="preserve">en </w:t>
      </w:r>
      <w:r>
        <w:rPr>
          <w:spacing w:val="-3"/>
        </w:rPr>
        <w:t xml:space="preserve">las </w:t>
      </w:r>
      <w:r>
        <w:rPr>
          <w:spacing w:val="-4"/>
        </w:rPr>
        <w:t xml:space="preserve">plantas bajas </w:t>
      </w:r>
      <w:r>
        <w:rPr>
          <w:spacing w:val="-3"/>
        </w:rPr>
        <w:t xml:space="preserve">de los </w:t>
      </w:r>
      <w:r>
        <w:rPr>
          <w:spacing w:val="-5"/>
        </w:rPr>
        <w:t xml:space="preserve">edificios, </w:t>
      </w:r>
      <w:r>
        <w:rPr>
          <w:spacing w:val="-3"/>
        </w:rPr>
        <w:t xml:space="preserve">serán </w:t>
      </w:r>
      <w:r>
        <w:rPr>
          <w:spacing w:val="-5"/>
        </w:rPr>
        <w:t xml:space="preserve">enrrollables </w:t>
      </w:r>
      <w:r>
        <w:t xml:space="preserve">o </w:t>
      </w:r>
      <w:r>
        <w:rPr>
          <w:spacing w:val="-4"/>
        </w:rPr>
        <w:t xml:space="preserve">plegadizas. </w:t>
      </w:r>
      <w:r>
        <w:rPr>
          <w:spacing w:val="-3"/>
        </w:rPr>
        <w:t xml:space="preserve">El </w:t>
      </w:r>
      <w:r>
        <w:rPr>
          <w:spacing w:val="-4"/>
        </w:rPr>
        <w:t xml:space="preserve">ancho </w:t>
      </w:r>
      <w:r>
        <w:rPr>
          <w:spacing w:val="-3"/>
        </w:rPr>
        <w:t xml:space="preserve">de </w:t>
      </w:r>
      <w:r>
        <w:rPr>
          <w:spacing w:val="-4"/>
        </w:rPr>
        <w:t xml:space="preserve">ellas </w:t>
      </w:r>
      <w:r>
        <w:rPr>
          <w:spacing w:val="-3"/>
        </w:rPr>
        <w:t xml:space="preserve">cuando </w:t>
      </w:r>
      <w:r>
        <w:rPr>
          <w:spacing w:val="-4"/>
        </w:rPr>
        <w:t xml:space="preserve">estén </w:t>
      </w:r>
      <w:r>
        <w:rPr>
          <w:spacing w:val="-5"/>
        </w:rPr>
        <w:t xml:space="preserve">desplegadas </w:t>
      </w:r>
      <w:r>
        <w:t xml:space="preserve">se </w:t>
      </w:r>
      <w:r>
        <w:rPr>
          <w:spacing w:val="-4"/>
        </w:rPr>
        <w:t xml:space="preserve">sujetará </w:t>
      </w:r>
      <w:r>
        <w:t xml:space="preserve">a lo </w:t>
      </w:r>
      <w:r>
        <w:rPr>
          <w:spacing w:val="-4"/>
        </w:rPr>
        <w:t xml:space="preserve">señalado </w:t>
      </w:r>
      <w:r>
        <w:rPr>
          <w:spacing w:val="-3"/>
        </w:rPr>
        <w:t xml:space="preserve">para las </w:t>
      </w:r>
      <w:r>
        <w:rPr>
          <w:spacing w:val="-5"/>
        </w:rPr>
        <w:t xml:space="preserve">marquesinas. </w:t>
      </w:r>
      <w:r>
        <w:rPr>
          <w:spacing w:val="-4"/>
        </w:rPr>
        <w:t xml:space="preserve">Ninguna </w:t>
      </w:r>
      <w:r>
        <w:rPr>
          <w:spacing w:val="-3"/>
        </w:rPr>
        <w:t xml:space="preserve">parte de </w:t>
      </w:r>
      <w:r>
        <w:t xml:space="preserve">la </w:t>
      </w:r>
      <w:r>
        <w:rPr>
          <w:spacing w:val="-4"/>
        </w:rPr>
        <w:t xml:space="preserve">cortina </w:t>
      </w:r>
      <w:r>
        <w:rPr>
          <w:spacing w:val="-3"/>
        </w:rPr>
        <w:t xml:space="preserve">de sol </w:t>
      </w:r>
      <w:r>
        <w:rPr>
          <w:spacing w:val="-4"/>
        </w:rPr>
        <w:t xml:space="preserve">incluyendo </w:t>
      </w:r>
      <w:r>
        <w:t xml:space="preserve">la </w:t>
      </w:r>
      <w:r>
        <w:rPr>
          <w:spacing w:val="-4"/>
        </w:rPr>
        <w:t xml:space="preserve">estructura metálica  </w:t>
      </w:r>
      <w:r>
        <w:rPr>
          <w:spacing w:val="-3"/>
        </w:rPr>
        <w:t xml:space="preserve">que  </w:t>
      </w:r>
      <w:r>
        <w:t xml:space="preserve">la </w:t>
      </w:r>
      <w:r>
        <w:rPr>
          <w:spacing w:val="-4"/>
        </w:rPr>
        <w:t xml:space="preserve">soporta </w:t>
      </w:r>
      <w:r>
        <w:rPr>
          <w:spacing w:val="-3"/>
        </w:rPr>
        <w:t xml:space="preserve">cuando esté </w:t>
      </w:r>
      <w:r>
        <w:rPr>
          <w:spacing w:val="-4"/>
        </w:rPr>
        <w:t xml:space="preserve">desplegada, </w:t>
      </w:r>
      <w:r>
        <w:rPr>
          <w:spacing w:val="-3"/>
        </w:rPr>
        <w:t xml:space="preserve">podrá </w:t>
      </w:r>
      <w:r>
        <w:rPr>
          <w:spacing w:val="-4"/>
        </w:rPr>
        <w:t xml:space="preserve">quedar </w:t>
      </w:r>
      <w:r>
        <w:t xml:space="preserve">a </w:t>
      </w:r>
      <w:r>
        <w:rPr>
          <w:spacing w:val="-3"/>
        </w:rPr>
        <w:t xml:space="preserve">una </w:t>
      </w:r>
      <w:r>
        <w:rPr>
          <w:spacing w:val="-4"/>
        </w:rPr>
        <w:t xml:space="preserve">altura </w:t>
      </w:r>
      <w:r>
        <w:rPr>
          <w:spacing w:val="-3"/>
        </w:rPr>
        <w:t xml:space="preserve">menor </w:t>
      </w:r>
      <w:r>
        <w:t xml:space="preserve">de </w:t>
      </w:r>
      <w:r>
        <w:rPr>
          <w:spacing w:val="-4"/>
        </w:rPr>
        <w:t xml:space="preserve">2.20 </w:t>
      </w:r>
      <w:r>
        <w:rPr>
          <w:spacing w:val="-3"/>
        </w:rPr>
        <w:t xml:space="preserve">mts. </w:t>
      </w:r>
      <w:r>
        <w:rPr>
          <w:spacing w:val="-4"/>
        </w:rPr>
        <w:t xml:space="preserve">sobre </w:t>
      </w:r>
      <w:r>
        <w:rPr>
          <w:spacing w:val="-3"/>
        </w:rPr>
        <w:t xml:space="preserve">el nivel </w:t>
      </w:r>
      <w:r>
        <w:t xml:space="preserve">de la </w:t>
      </w:r>
      <w:r>
        <w:rPr>
          <w:spacing w:val="-4"/>
        </w:rPr>
        <w:t xml:space="preserve">banqueta, </w:t>
      </w:r>
      <w:r>
        <w:rPr>
          <w:spacing w:val="-3"/>
        </w:rPr>
        <w:t xml:space="preserve">ni </w:t>
      </w:r>
      <w:r>
        <w:rPr>
          <w:spacing w:val="-4"/>
        </w:rPr>
        <w:t xml:space="preserve">podrá sobresalir, </w:t>
      </w:r>
      <w:r>
        <w:rPr>
          <w:spacing w:val="-3"/>
        </w:rPr>
        <w:t xml:space="preserve">cuando esté </w:t>
      </w:r>
      <w:r>
        <w:rPr>
          <w:spacing w:val="-5"/>
        </w:rPr>
        <w:t xml:space="preserve">plegada, </w:t>
      </w:r>
      <w:r>
        <w:rPr>
          <w:spacing w:val="-3"/>
        </w:rPr>
        <w:t xml:space="preserve">más </w:t>
      </w:r>
      <w:r>
        <w:rPr>
          <w:spacing w:val="-4"/>
        </w:rPr>
        <w:t xml:space="preserve">de </w:t>
      </w:r>
      <w:r>
        <w:t xml:space="preserve">15 </w:t>
      </w:r>
      <w:r>
        <w:rPr>
          <w:spacing w:val="-3"/>
        </w:rPr>
        <w:t xml:space="preserve">cm. </w:t>
      </w:r>
      <w:r>
        <w:rPr>
          <w:spacing w:val="-4"/>
        </w:rPr>
        <w:t xml:space="preserve">fuera </w:t>
      </w:r>
      <w:r>
        <w:rPr>
          <w:spacing w:val="-3"/>
        </w:rPr>
        <w:t xml:space="preserve">del paño del </w:t>
      </w:r>
      <w:r>
        <w:rPr>
          <w:spacing w:val="-5"/>
        </w:rPr>
        <w:t xml:space="preserve">alineamiento, </w:t>
      </w:r>
      <w:r>
        <w:rPr>
          <w:spacing w:val="-4"/>
        </w:rPr>
        <w:t xml:space="preserve">salvo aquellas </w:t>
      </w:r>
      <w:r>
        <w:rPr>
          <w:spacing w:val="-3"/>
        </w:rPr>
        <w:t xml:space="preserve">que </w:t>
      </w:r>
      <w:r>
        <w:t xml:space="preserve">se </w:t>
      </w:r>
      <w:r>
        <w:rPr>
          <w:spacing w:val="-4"/>
        </w:rPr>
        <w:t xml:space="preserve">coloquen </w:t>
      </w:r>
      <w:r>
        <w:rPr>
          <w:spacing w:val="-3"/>
        </w:rPr>
        <w:t xml:space="preserve">en </w:t>
      </w:r>
      <w:r>
        <w:rPr>
          <w:spacing w:val="-4"/>
        </w:rPr>
        <w:t xml:space="preserve">el borde exterior </w:t>
      </w:r>
      <w:r>
        <w:t xml:space="preserve">de </w:t>
      </w:r>
      <w:r>
        <w:rPr>
          <w:spacing w:val="-4"/>
        </w:rPr>
        <w:t xml:space="preserve">las marquesinas. </w:t>
      </w:r>
      <w:r>
        <w:t xml:space="preserve">No se </w:t>
      </w:r>
      <w:r>
        <w:rPr>
          <w:spacing w:val="-4"/>
        </w:rPr>
        <w:t xml:space="preserve">permitirán toldos </w:t>
      </w:r>
      <w:r>
        <w:t xml:space="preserve">en </w:t>
      </w:r>
      <w:r>
        <w:rPr>
          <w:spacing w:val="-3"/>
        </w:rPr>
        <w:t xml:space="preserve">los </w:t>
      </w:r>
      <w:r>
        <w:rPr>
          <w:spacing w:val="-4"/>
        </w:rPr>
        <w:t xml:space="preserve">pasos peatonales, </w:t>
      </w:r>
      <w:r>
        <w:rPr>
          <w:spacing w:val="-3"/>
        </w:rPr>
        <w:t xml:space="preserve">así </w:t>
      </w:r>
      <w:r>
        <w:rPr>
          <w:spacing w:val="-4"/>
        </w:rPr>
        <w:t xml:space="preserve">como tampoco </w:t>
      </w:r>
      <w:r>
        <w:t xml:space="preserve">en </w:t>
      </w:r>
      <w:r>
        <w:rPr>
          <w:spacing w:val="-4"/>
        </w:rPr>
        <w:t xml:space="preserve">banquetas </w:t>
      </w:r>
      <w:r>
        <w:rPr>
          <w:spacing w:val="-3"/>
        </w:rPr>
        <w:t xml:space="preserve">que </w:t>
      </w:r>
      <w:r>
        <w:rPr>
          <w:spacing w:val="-4"/>
        </w:rPr>
        <w:t>tengan ancho</w:t>
      </w:r>
      <w:r>
        <w:rPr>
          <w:spacing w:val="55"/>
        </w:rPr>
        <w:t xml:space="preserve"> </w:t>
      </w:r>
      <w:r>
        <w:rPr>
          <w:spacing w:val="-4"/>
        </w:rPr>
        <w:t xml:space="preserve">menor </w:t>
      </w:r>
      <w:r>
        <w:rPr>
          <w:spacing w:val="-3"/>
        </w:rPr>
        <w:t xml:space="preserve">de </w:t>
      </w:r>
      <w:r>
        <w:t xml:space="preserve">3 </w:t>
      </w:r>
      <w:r>
        <w:rPr>
          <w:spacing w:val="-3"/>
        </w:rPr>
        <w:t xml:space="preserve">mts. Los </w:t>
      </w:r>
      <w:r>
        <w:rPr>
          <w:spacing w:val="-4"/>
        </w:rPr>
        <w:t xml:space="preserve">toldos frente </w:t>
      </w:r>
      <w:r>
        <w:t xml:space="preserve">a </w:t>
      </w:r>
      <w:r>
        <w:rPr>
          <w:spacing w:val="-3"/>
        </w:rPr>
        <w:t xml:space="preserve">los </w:t>
      </w:r>
      <w:r>
        <w:rPr>
          <w:spacing w:val="-4"/>
        </w:rPr>
        <w:t xml:space="preserve">edificios tendrán </w:t>
      </w:r>
      <w:r>
        <w:rPr>
          <w:spacing w:val="-3"/>
        </w:rPr>
        <w:t xml:space="preserve">una </w:t>
      </w:r>
      <w:r>
        <w:rPr>
          <w:spacing w:val="-4"/>
        </w:rPr>
        <w:t xml:space="preserve">altura mínima </w:t>
      </w:r>
      <w:r>
        <w:t xml:space="preserve">de </w:t>
      </w:r>
      <w:r>
        <w:rPr>
          <w:spacing w:val="-4"/>
        </w:rPr>
        <w:t xml:space="preserve">2.50 </w:t>
      </w:r>
      <w:r>
        <w:rPr>
          <w:spacing w:val="-3"/>
        </w:rPr>
        <w:t xml:space="preserve">mts. sobre el </w:t>
      </w:r>
      <w:r>
        <w:rPr>
          <w:spacing w:val="-4"/>
        </w:rPr>
        <w:t xml:space="preserve">nivel </w:t>
      </w:r>
      <w:r>
        <w:rPr>
          <w:spacing w:val="-3"/>
        </w:rPr>
        <w:t xml:space="preserve">de </w:t>
      </w:r>
      <w:r>
        <w:t xml:space="preserve">la </w:t>
      </w:r>
      <w:r>
        <w:rPr>
          <w:spacing w:val="-4"/>
        </w:rPr>
        <w:t xml:space="preserve">banqueta </w:t>
      </w:r>
      <w:r>
        <w:t xml:space="preserve">y </w:t>
      </w:r>
      <w:r>
        <w:rPr>
          <w:spacing w:val="-4"/>
        </w:rPr>
        <w:t xml:space="preserve">su saliente podrá </w:t>
      </w:r>
      <w:r>
        <w:rPr>
          <w:spacing w:val="-3"/>
        </w:rPr>
        <w:t>tene</w:t>
      </w:r>
      <w:r>
        <w:rPr>
          <w:spacing w:val="-3"/>
        </w:rPr>
        <w:t xml:space="preserve">r </w:t>
      </w:r>
      <w:r>
        <w:t xml:space="preserve">la </w:t>
      </w:r>
      <w:r>
        <w:rPr>
          <w:spacing w:val="-4"/>
        </w:rPr>
        <w:t xml:space="preserve">anchura </w:t>
      </w:r>
      <w:r>
        <w:t xml:space="preserve">de </w:t>
      </w:r>
      <w:r>
        <w:rPr>
          <w:spacing w:val="-4"/>
        </w:rPr>
        <w:t xml:space="preserve">ésta. Cuando </w:t>
      </w:r>
      <w:r>
        <w:rPr>
          <w:spacing w:val="-3"/>
        </w:rPr>
        <w:t xml:space="preserve">tenga </w:t>
      </w:r>
      <w:r>
        <w:rPr>
          <w:spacing w:val="-4"/>
        </w:rPr>
        <w:t>soportes,</w:t>
      </w:r>
      <w:r>
        <w:rPr>
          <w:spacing w:val="55"/>
        </w:rPr>
        <w:t xml:space="preserve"> </w:t>
      </w:r>
      <w:r>
        <w:rPr>
          <w:spacing w:val="-4"/>
        </w:rPr>
        <w:t xml:space="preserve">estos deberán </w:t>
      </w:r>
      <w:r>
        <w:rPr>
          <w:spacing w:val="-3"/>
        </w:rPr>
        <w:t xml:space="preserve">ser </w:t>
      </w:r>
      <w:r>
        <w:rPr>
          <w:spacing w:val="-5"/>
        </w:rPr>
        <w:t xml:space="preserve">desmontables </w:t>
      </w:r>
      <w:r>
        <w:t xml:space="preserve">a </w:t>
      </w:r>
      <w:r>
        <w:rPr>
          <w:spacing w:val="-3"/>
        </w:rPr>
        <w:t xml:space="preserve">fin de que </w:t>
      </w:r>
      <w:r>
        <w:rPr>
          <w:spacing w:val="-4"/>
        </w:rPr>
        <w:t xml:space="preserve">puedan </w:t>
      </w:r>
      <w:r>
        <w:rPr>
          <w:spacing w:val="-3"/>
        </w:rPr>
        <w:t xml:space="preserve">ser </w:t>
      </w:r>
      <w:r>
        <w:rPr>
          <w:spacing w:val="-4"/>
        </w:rPr>
        <w:t xml:space="preserve">retirados al recogerse </w:t>
      </w:r>
      <w:r>
        <w:rPr>
          <w:spacing w:val="-3"/>
        </w:rPr>
        <w:t xml:space="preserve">el </w:t>
      </w:r>
      <w:r>
        <w:rPr>
          <w:spacing w:val="-4"/>
        </w:rPr>
        <w:t xml:space="preserve">toldo. </w:t>
      </w:r>
      <w:r>
        <w:t xml:space="preserve">Se </w:t>
      </w:r>
      <w:r>
        <w:rPr>
          <w:spacing w:val="-4"/>
        </w:rPr>
        <w:t xml:space="preserve">podrá autorizar </w:t>
      </w:r>
      <w:r>
        <w:t xml:space="preserve">la </w:t>
      </w:r>
      <w:r>
        <w:rPr>
          <w:spacing w:val="-4"/>
        </w:rPr>
        <w:t xml:space="preserve">colocación </w:t>
      </w:r>
      <w:r>
        <w:rPr>
          <w:spacing w:val="-3"/>
        </w:rPr>
        <w:t xml:space="preserve">de </w:t>
      </w:r>
      <w:r>
        <w:rPr>
          <w:spacing w:val="-4"/>
        </w:rPr>
        <w:t xml:space="preserve">vitrinas adosadas </w:t>
      </w:r>
      <w:r>
        <w:t xml:space="preserve">a </w:t>
      </w:r>
      <w:r>
        <w:rPr>
          <w:spacing w:val="-4"/>
        </w:rPr>
        <w:t xml:space="preserve">las </w:t>
      </w:r>
      <w:r>
        <w:rPr>
          <w:spacing w:val="-5"/>
        </w:rPr>
        <w:t xml:space="preserve">paredes </w:t>
      </w:r>
      <w:r>
        <w:t xml:space="preserve">de </w:t>
      </w:r>
      <w:r>
        <w:rPr>
          <w:spacing w:val="-4"/>
        </w:rPr>
        <w:t xml:space="preserve">fachadas </w:t>
      </w:r>
      <w:r>
        <w:rPr>
          <w:spacing w:val="-3"/>
        </w:rPr>
        <w:t xml:space="preserve">en </w:t>
      </w:r>
      <w:r>
        <w:rPr>
          <w:spacing w:val="-4"/>
        </w:rPr>
        <w:t xml:space="preserve">edificios </w:t>
      </w:r>
      <w:r>
        <w:rPr>
          <w:spacing w:val="-3"/>
        </w:rPr>
        <w:t xml:space="preserve">de </w:t>
      </w:r>
      <w:r>
        <w:rPr>
          <w:spacing w:val="-4"/>
        </w:rPr>
        <w:t xml:space="preserve">carácter comercial, con </w:t>
      </w:r>
      <w:r>
        <w:rPr>
          <w:spacing w:val="-3"/>
        </w:rPr>
        <w:t xml:space="preserve">un </w:t>
      </w:r>
      <w:r>
        <w:rPr>
          <w:spacing w:val="-4"/>
        </w:rPr>
        <w:t xml:space="preserve">saliente máximo </w:t>
      </w:r>
      <w:r>
        <w:rPr>
          <w:spacing w:val="-3"/>
        </w:rPr>
        <w:t xml:space="preserve">de </w:t>
      </w:r>
      <w:r>
        <w:t>10</w:t>
      </w:r>
      <w:r>
        <w:rPr>
          <w:spacing w:val="63"/>
        </w:rPr>
        <w:t xml:space="preserve"> </w:t>
      </w:r>
      <w:r>
        <w:rPr>
          <w:spacing w:val="-4"/>
        </w:rPr>
        <w:t>cm.</w:t>
      </w:r>
    </w:p>
    <w:p w:rsidR="002A61E2" w:rsidRDefault="002A61E2">
      <w:pPr>
        <w:pStyle w:val="Textoindependiente"/>
        <w:spacing w:before="3"/>
      </w:pPr>
    </w:p>
    <w:p w:rsidR="002A61E2" w:rsidRDefault="006B7FDA">
      <w:pPr>
        <w:pStyle w:val="Textoindependiente"/>
        <w:spacing w:line="244" w:lineRule="auto"/>
        <w:ind w:left="126" w:right="104"/>
        <w:jc w:val="both"/>
      </w:pPr>
      <w:r>
        <w:t>Los propietarios de marquesinas, cortinas de sol, toldos, vitrinas, etc., deberán conservar estos en buen estado de presentación y en caso contrario se aplicará lo dispuesto por el artículo 38 de este reglamento., en el caso de que la propiedad este ubicad</w:t>
      </w:r>
      <w:r>
        <w:t>a en el centro histórico, debe apegarse a lo señalado en el artículo 29 de este  reglamento.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462" w:right="3445" w:hanging="1"/>
      </w:pPr>
      <w:r>
        <w:t xml:space="preserve">Capítulo II            </w:t>
      </w:r>
      <w:r>
        <w:rPr>
          <w:u w:val="thick"/>
        </w:rPr>
        <w:t>Edificios para</w:t>
      </w:r>
      <w:r>
        <w:rPr>
          <w:spacing w:val="29"/>
          <w:u w:val="thick"/>
        </w:rPr>
        <w:t xml:space="preserve"> </w:t>
      </w:r>
      <w:r>
        <w:rPr>
          <w:u w:val="thick"/>
        </w:rPr>
        <w:t>Habitación</w:t>
      </w:r>
    </w:p>
    <w:p w:rsidR="002A61E2" w:rsidRDefault="002A61E2">
      <w:pPr>
        <w:pStyle w:val="Textoindependiente"/>
        <w:rPr>
          <w:b/>
          <w:sz w:val="15"/>
        </w:rPr>
      </w:pPr>
    </w:p>
    <w:p w:rsidR="002A61E2" w:rsidRDefault="006B7FDA">
      <w:pPr>
        <w:pStyle w:val="Textoindependiente"/>
        <w:spacing w:before="96" w:line="247" w:lineRule="auto"/>
        <w:ind w:left="126" w:right="109"/>
        <w:jc w:val="both"/>
      </w:pPr>
      <w:r>
        <w:rPr>
          <w:b/>
        </w:rPr>
        <w:t xml:space="preserve">ARTÍCULO 187.- </w:t>
      </w:r>
      <w:r>
        <w:t xml:space="preserve">El permiso para la construcción de edificios destinados a habitación,  podrá concederse tomando en cuenta lo dispuesto en este </w:t>
      </w:r>
      <w:r>
        <w:rPr>
          <w:spacing w:val="17"/>
        </w:rPr>
        <w:t xml:space="preserve"> </w:t>
      </w:r>
      <w:r>
        <w:t>Reglamento.</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ARTÍCULO 187 BIS.- </w:t>
      </w:r>
      <w:r>
        <w:t>Para los efectos de este Reglamento se considerarán piezas habitables las que se destinen a sala</w:t>
      </w:r>
      <w:r>
        <w:t>s, comedores y dormitorios; habitables auxiliares las destinadas a cocina, baño y circulaciones interiores; y no habitables los cuartos de lavado    y patios de servicio. El destino de cada local será el que resulte de su ubicación y dimensiones, más no el</w:t>
      </w:r>
      <w:r>
        <w:t xml:space="preserve"> que se le quiera fijar </w:t>
      </w:r>
      <w:r>
        <w:rPr>
          <w:spacing w:val="2"/>
        </w:rPr>
        <w:t xml:space="preserve"> </w:t>
      </w:r>
      <w:r>
        <w:t>arbitrariamente.</w:t>
      </w:r>
    </w:p>
    <w:p w:rsidR="002A61E2" w:rsidRDefault="002A61E2">
      <w:pPr>
        <w:pStyle w:val="Textoindependiente"/>
      </w:pPr>
    </w:p>
    <w:p w:rsidR="002A61E2" w:rsidRDefault="006B7FDA">
      <w:pPr>
        <w:pStyle w:val="Textoindependiente"/>
        <w:ind w:left="126"/>
        <w:jc w:val="both"/>
      </w:pPr>
      <w:r>
        <w:rPr>
          <w:b/>
        </w:rPr>
        <w:t xml:space="preserve">ARTÍCULO 188.- </w:t>
      </w:r>
      <w:r>
        <w:t>La dimensión y altura mínima de los locales será la  siguiente:</w:t>
      </w:r>
    </w:p>
    <w:p w:rsidR="002A61E2" w:rsidRDefault="002A61E2">
      <w:pPr>
        <w:jc w:val="both"/>
        <w:sectPr w:rsidR="002A61E2">
          <w:headerReference w:type="default" r:id="rId123"/>
          <w:pgSz w:w="11900" w:h="16840"/>
          <w:pgMar w:top="1700" w:right="1100" w:bottom="280" w:left="1100" w:header="1420" w:footer="0" w:gutter="0"/>
          <w:cols w:space="720"/>
        </w:sectPr>
      </w:pPr>
    </w:p>
    <w:p w:rsidR="002A61E2" w:rsidRDefault="002A61E2">
      <w:pPr>
        <w:pStyle w:val="Textoindependiente"/>
        <w:rPr>
          <w:sz w:val="20"/>
        </w:rPr>
      </w:pPr>
    </w:p>
    <w:p w:rsidR="002A61E2" w:rsidRDefault="002A61E2">
      <w:pPr>
        <w:pStyle w:val="Textoindependiente"/>
        <w:spacing w:before="11"/>
        <w:rPr>
          <w:sz w:val="13"/>
        </w:rPr>
      </w:pPr>
    </w:p>
    <w:tbl>
      <w:tblPr>
        <w:tblStyle w:val="TableNormal"/>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1135"/>
        <w:gridCol w:w="1229"/>
        <w:gridCol w:w="1298"/>
      </w:tblGrid>
      <w:tr w:rsidR="002A61E2">
        <w:trPr>
          <w:trHeight w:hRule="exact" w:val="456"/>
        </w:trPr>
        <w:tc>
          <w:tcPr>
            <w:tcW w:w="2309" w:type="dxa"/>
          </w:tcPr>
          <w:p w:rsidR="002A61E2" w:rsidRDefault="006B7FDA">
            <w:pPr>
              <w:pStyle w:val="TableParagraph"/>
              <w:spacing w:before="107"/>
              <w:ind w:left="98"/>
              <w:rPr>
                <w:b/>
                <w:sz w:val="19"/>
              </w:rPr>
            </w:pPr>
            <w:r>
              <w:rPr>
                <w:b/>
                <w:sz w:val="19"/>
              </w:rPr>
              <w:t>LOCALES</w:t>
            </w:r>
          </w:p>
        </w:tc>
        <w:tc>
          <w:tcPr>
            <w:tcW w:w="1135" w:type="dxa"/>
          </w:tcPr>
          <w:p w:rsidR="002A61E2" w:rsidRDefault="006B7FDA">
            <w:pPr>
              <w:pStyle w:val="TableParagraph"/>
              <w:spacing w:line="247" w:lineRule="auto"/>
              <w:ind w:left="98"/>
              <w:rPr>
                <w:b/>
                <w:sz w:val="19"/>
              </w:rPr>
            </w:pPr>
            <w:r>
              <w:rPr>
                <w:b/>
                <w:sz w:val="19"/>
              </w:rPr>
              <w:t>AREA MINIMA</w:t>
            </w:r>
          </w:p>
        </w:tc>
        <w:tc>
          <w:tcPr>
            <w:tcW w:w="1229" w:type="dxa"/>
          </w:tcPr>
          <w:p w:rsidR="002A61E2" w:rsidRDefault="006B7FDA">
            <w:pPr>
              <w:pStyle w:val="TableParagraph"/>
              <w:spacing w:line="247" w:lineRule="auto"/>
              <w:ind w:left="98"/>
              <w:rPr>
                <w:b/>
                <w:sz w:val="19"/>
              </w:rPr>
            </w:pPr>
            <w:r>
              <w:rPr>
                <w:b/>
                <w:sz w:val="19"/>
              </w:rPr>
              <w:t>LADO MINIMO</w:t>
            </w:r>
          </w:p>
        </w:tc>
        <w:tc>
          <w:tcPr>
            <w:tcW w:w="1298" w:type="dxa"/>
          </w:tcPr>
          <w:p w:rsidR="002A61E2" w:rsidRDefault="006B7FDA">
            <w:pPr>
              <w:pStyle w:val="TableParagraph"/>
              <w:spacing w:line="247" w:lineRule="auto"/>
              <w:ind w:left="98"/>
              <w:rPr>
                <w:b/>
                <w:sz w:val="19"/>
              </w:rPr>
            </w:pPr>
            <w:r>
              <w:rPr>
                <w:b/>
                <w:sz w:val="19"/>
              </w:rPr>
              <w:t>ALTURA MINIMA</w:t>
            </w:r>
          </w:p>
        </w:tc>
      </w:tr>
      <w:tr w:rsidR="002A61E2">
        <w:trPr>
          <w:trHeight w:hRule="exact" w:val="227"/>
        </w:trPr>
        <w:tc>
          <w:tcPr>
            <w:tcW w:w="2309" w:type="dxa"/>
            <w:tcBorders>
              <w:bottom w:val="nil"/>
            </w:tcBorders>
          </w:tcPr>
          <w:p w:rsidR="002A61E2" w:rsidRDefault="006B7FDA">
            <w:pPr>
              <w:pStyle w:val="TableParagraph"/>
              <w:spacing w:line="215" w:lineRule="exact"/>
              <w:ind w:left="98"/>
              <w:rPr>
                <w:b/>
                <w:sz w:val="19"/>
              </w:rPr>
            </w:pPr>
            <w:r>
              <w:rPr>
                <w:b/>
                <w:sz w:val="19"/>
              </w:rPr>
              <w:t>Habitables:</w:t>
            </w:r>
          </w:p>
        </w:tc>
        <w:tc>
          <w:tcPr>
            <w:tcW w:w="1135" w:type="dxa"/>
            <w:tcBorders>
              <w:bottom w:val="nil"/>
            </w:tcBorders>
          </w:tcPr>
          <w:p w:rsidR="002A61E2" w:rsidRDefault="002A61E2"/>
        </w:tc>
        <w:tc>
          <w:tcPr>
            <w:tcW w:w="1229" w:type="dxa"/>
            <w:tcBorders>
              <w:bottom w:val="nil"/>
            </w:tcBorders>
          </w:tcPr>
          <w:p w:rsidR="002A61E2" w:rsidRDefault="002A61E2"/>
        </w:tc>
        <w:tc>
          <w:tcPr>
            <w:tcW w:w="1298" w:type="dxa"/>
            <w:tcBorders>
              <w:bottom w:val="nil"/>
            </w:tcBorders>
          </w:tcPr>
          <w:p w:rsidR="002A61E2" w:rsidRDefault="002A61E2"/>
        </w:tc>
      </w:tr>
      <w:tr w:rsidR="002A61E2">
        <w:trPr>
          <w:trHeight w:hRule="exact" w:val="227"/>
        </w:trPr>
        <w:tc>
          <w:tcPr>
            <w:tcW w:w="2309" w:type="dxa"/>
            <w:tcBorders>
              <w:top w:val="nil"/>
              <w:bottom w:val="nil"/>
            </w:tcBorders>
          </w:tcPr>
          <w:p w:rsidR="002A61E2" w:rsidRDefault="006B7FDA">
            <w:pPr>
              <w:pStyle w:val="TableParagraph"/>
              <w:tabs>
                <w:tab w:val="left" w:pos="1308"/>
                <w:tab w:val="left" w:pos="2085"/>
              </w:tabs>
              <w:spacing w:before="3"/>
              <w:ind w:left="98"/>
              <w:rPr>
                <w:sz w:val="19"/>
              </w:rPr>
            </w:pPr>
            <w:r>
              <w:rPr>
                <w:sz w:val="19"/>
              </w:rPr>
              <w:t>Recámara</w:t>
            </w:r>
            <w:r>
              <w:rPr>
                <w:sz w:val="19"/>
              </w:rPr>
              <w:tab/>
              <w:t>única</w:t>
            </w:r>
            <w:r>
              <w:rPr>
                <w:sz w:val="19"/>
              </w:rPr>
              <w:tab/>
              <w:t>o</w:t>
            </w:r>
          </w:p>
        </w:tc>
        <w:tc>
          <w:tcPr>
            <w:tcW w:w="1135" w:type="dxa"/>
            <w:tcBorders>
              <w:top w:val="nil"/>
              <w:bottom w:val="nil"/>
            </w:tcBorders>
          </w:tcPr>
          <w:p w:rsidR="002A61E2" w:rsidRDefault="006B7FDA">
            <w:pPr>
              <w:pStyle w:val="TableParagraph"/>
              <w:spacing w:before="3"/>
              <w:ind w:left="98"/>
              <w:rPr>
                <w:sz w:val="19"/>
              </w:rPr>
            </w:pPr>
            <w:r>
              <w:rPr>
                <w:sz w:val="19"/>
              </w:rPr>
              <w:t>7.29 m²</w:t>
            </w:r>
          </w:p>
        </w:tc>
        <w:tc>
          <w:tcPr>
            <w:tcW w:w="1229" w:type="dxa"/>
            <w:tcBorders>
              <w:top w:val="nil"/>
              <w:bottom w:val="nil"/>
            </w:tcBorders>
          </w:tcPr>
          <w:p w:rsidR="002A61E2" w:rsidRDefault="006B7FDA">
            <w:pPr>
              <w:pStyle w:val="TableParagraph"/>
              <w:spacing w:before="3"/>
              <w:ind w:left="98"/>
              <w:rPr>
                <w:sz w:val="19"/>
              </w:rPr>
            </w:pPr>
            <w:r>
              <w:rPr>
                <w:sz w:val="19"/>
              </w:rPr>
              <w:t>2.70</w:t>
            </w:r>
          </w:p>
        </w:tc>
        <w:tc>
          <w:tcPr>
            <w:tcW w:w="1298" w:type="dxa"/>
            <w:tcBorders>
              <w:top w:val="nil"/>
              <w:bottom w:val="nil"/>
            </w:tcBorders>
          </w:tcPr>
          <w:p w:rsidR="002A61E2" w:rsidRDefault="006B7FDA">
            <w:pPr>
              <w:pStyle w:val="TableParagraph"/>
              <w:spacing w:before="3"/>
              <w:ind w:left="98"/>
              <w:rPr>
                <w:sz w:val="19"/>
              </w:rPr>
            </w:pPr>
            <w:r>
              <w:rPr>
                <w:sz w:val="19"/>
              </w:rPr>
              <w:t>2.50</w:t>
            </w:r>
          </w:p>
        </w:tc>
      </w:tr>
      <w:tr w:rsidR="002A61E2">
        <w:trPr>
          <w:trHeight w:hRule="exact" w:val="224"/>
        </w:trPr>
        <w:tc>
          <w:tcPr>
            <w:tcW w:w="2309" w:type="dxa"/>
            <w:tcBorders>
              <w:top w:val="nil"/>
              <w:bottom w:val="nil"/>
            </w:tcBorders>
          </w:tcPr>
          <w:p w:rsidR="002A61E2" w:rsidRDefault="006B7FDA">
            <w:pPr>
              <w:pStyle w:val="TableParagraph"/>
              <w:spacing w:before="1"/>
              <w:ind w:left="98"/>
              <w:rPr>
                <w:sz w:val="19"/>
              </w:rPr>
            </w:pPr>
            <w:r>
              <w:rPr>
                <w:sz w:val="19"/>
              </w:rPr>
              <w:t>principal</w:t>
            </w:r>
          </w:p>
        </w:tc>
        <w:tc>
          <w:tcPr>
            <w:tcW w:w="1135" w:type="dxa"/>
            <w:tcBorders>
              <w:top w:val="nil"/>
              <w:bottom w:val="nil"/>
            </w:tcBorders>
          </w:tcPr>
          <w:p w:rsidR="002A61E2" w:rsidRDefault="006B7FDA">
            <w:pPr>
              <w:pStyle w:val="TableParagraph"/>
              <w:spacing w:before="1"/>
              <w:ind w:left="98"/>
              <w:rPr>
                <w:sz w:val="19"/>
              </w:rPr>
            </w:pPr>
            <w:r>
              <w:rPr>
                <w:sz w:val="19"/>
              </w:rPr>
              <w:t>7.29 m²</w:t>
            </w:r>
          </w:p>
        </w:tc>
        <w:tc>
          <w:tcPr>
            <w:tcW w:w="1229" w:type="dxa"/>
            <w:tcBorders>
              <w:top w:val="nil"/>
              <w:bottom w:val="nil"/>
            </w:tcBorders>
          </w:tcPr>
          <w:p w:rsidR="002A61E2" w:rsidRDefault="006B7FDA">
            <w:pPr>
              <w:pStyle w:val="TableParagraph"/>
              <w:spacing w:before="1"/>
              <w:ind w:left="98"/>
              <w:rPr>
                <w:sz w:val="19"/>
              </w:rPr>
            </w:pPr>
            <w:r>
              <w:rPr>
                <w:sz w:val="19"/>
              </w:rPr>
              <w:t>2.70</w:t>
            </w:r>
          </w:p>
        </w:tc>
        <w:tc>
          <w:tcPr>
            <w:tcW w:w="1298" w:type="dxa"/>
            <w:tcBorders>
              <w:top w:val="nil"/>
              <w:bottom w:val="nil"/>
            </w:tcBorders>
          </w:tcPr>
          <w:p w:rsidR="002A61E2" w:rsidRDefault="006B7FDA">
            <w:pPr>
              <w:pStyle w:val="TableParagraph"/>
              <w:spacing w:before="1"/>
              <w:ind w:left="98"/>
              <w:rPr>
                <w:sz w:val="19"/>
              </w:rPr>
            </w:pPr>
            <w:r>
              <w:rPr>
                <w:sz w:val="19"/>
              </w:rPr>
              <w:t>2.50</w:t>
            </w:r>
          </w:p>
        </w:tc>
      </w:tr>
      <w:tr w:rsidR="002A61E2">
        <w:trPr>
          <w:trHeight w:hRule="exact" w:val="224"/>
        </w:trPr>
        <w:tc>
          <w:tcPr>
            <w:tcW w:w="2309" w:type="dxa"/>
            <w:tcBorders>
              <w:top w:val="nil"/>
              <w:bottom w:val="nil"/>
            </w:tcBorders>
          </w:tcPr>
          <w:p w:rsidR="002A61E2" w:rsidRDefault="006B7FDA">
            <w:pPr>
              <w:pStyle w:val="TableParagraph"/>
              <w:ind w:left="98"/>
              <w:rPr>
                <w:sz w:val="19"/>
              </w:rPr>
            </w:pPr>
            <w:r>
              <w:rPr>
                <w:sz w:val="19"/>
              </w:rPr>
              <w:t>Recámaras   adicionales</w:t>
            </w:r>
          </w:p>
        </w:tc>
        <w:tc>
          <w:tcPr>
            <w:tcW w:w="1135" w:type="dxa"/>
            <w:tcBorders>
              <w:top w:val="nil"/>
              <w:bottom w:val="nil"/>
            </w:tcBorders>
          </w:tcPr>
          <w:p w:rsidR="002A61E2" w:rsidRDefault="006B7FDA">
            <w:pPr>
              <w:pStyle w:val="TableParagraph"/>
              <w:ind w:left="98"/>
              <w:rPr>
                <w:sz w:val="19"/>
              </w:rPr>
            </w:pPr>
            <w:r>
              <w:rPr>
                <w:sz w:val="19"/>
              </w:rPr>
              <w:t>7.29 m²</w:t>
            </w:r>
          </w:p>
        </w:tc>
        <w:tc>
          <w:tcPr>
            <w:tcW w:w="1229" w:type="dxa"/>
            <w:tcBorders>
              <w:top w:val="nil"/>
              <w:bottom w:val="nil"/>
            </w:tcBorders>
          </w:tcPr>
          <w:p w:rsidR="002A61E2" w:rsidRDefault="006B7FDA">
            <w:pPr>
              <w:pStyle w:val="TableParagraph"/>
              <w:ind w:left="98"/>
              <w:rPr>
                <w:sz w:val="19"/>
              </w:rPr>
            </w:pPr>
            <w:r>
              <w:rPr>
                <w:sz w:val="19"/>
              </w:rPr>
              <w:t>2.70</w:t>
            </w:r>
          </w:p>
        </w:tc>
        <w:tc>
          <w:tcPr>
            <w:tcW w:w="1298" w:type="dxa"/>
            <w:tcBorders>
              <w:top w:val="nil"/>
              <w:bottom w:val="nil"/>
            </w:tcBorders>
          </w:tcPr>
          <w:p w:rsidR="002A61E2" w:rsidRDefault="006B7FDA">
            <w:pPr>
              <w:pStyle w:val="TableParagraph"/>
              <w:ind w:left="98"/>
              <w:rPr>
                <w:sz w:val="19"/>
              </w:rPr>
            </w:pPr>
            <w:r>
              <w:rPr>
                <w:sz w:val="19"/>
              </w:rPr>
              <w:t>2.50</w:t>
            </w:r>
          </w:p>
        </w:tc>
      </w:tr>
      <w:tr w:rsidR="002A61E2">
        <w:trPr>
          <w:trHeight w:hRule="exact" w:val="224"/>
        </w:trPr>
        <w:tc>
          <w:tcPr>
            <w:tcW w:w="2309" w:type="dxa"/>
            <w:tcBorders>
              <w:top w:val="nil"/>
              <w:bottom w:val="nil"/>
            </w:tcBorders>
          </w:tcPr>
          <w:p w:rsidR="002A61E2" w:rsidRDefault="006B7FDA">
            <w:pPr>
              <w:pStyle w:val="TableParagraph"/>
              <w:spacing w:before="1"/>
              <w:ind w:left="98"/>
              <w:rPr>
                <w:sz w:val="19"/>
              </w:rPr>
            </w:pPr>
            <w:r>
              <w:rPr>
                <w:sz w:val="19"/>
              </w:rPr>
              <w:t>y alcobas</w:t>
            </w:r>
          </w:p>
        </w:tc>
        <w:tc>
          <w:tcPr>
            <w:tcW w:w="1135" w:type="dxa"/>
            <w:tcBorders>
              <w:top w:val="nil"/>
              <w:bottom w:val="nil"/>
            </w:tcBorders>
          </w:tcPr>
          <w:p w:rsidR="002A61E2" w:rsidRDefault="006B7FDA">
            <w:pPr>
              <w:pStyle w:val="TableParagraph"/>
              <w:spacing w:before="1"/>
              <w:ind w:left="98"/>
              <w:rPr>
                <w:sz w:val="19"/>
              </w:rPr>
            </w:pPr>
            <w:r>
              <w:rPr>
                <w:sz w:val="19"/>
              </w:rPr>
              <w:t>7.29 m²</w:t>
            </w:r>
          </w:p>
        </w:tc>
        <w:tc>
          <w:tcPr>
            <w:tcW w:w="1229" w:type="dxa"/>
            <w:tcBorders>
              <w:top w:val="nil"/>
              <w:bottom w:val="nil"/>
            </w:tcBorders>
          </w:tcPr>
          <w:p w:rsidR="002A61E2" w:rsidRDefault="006B7FDA">
            <w:pPr>
              <w:pStyle w:val="TableParagraph"/>
              <w:spacing w:before="1"/>
              <w:ind w:left="98"/>
              <w:rPr>
                <w:sz w:val="19"/>
              </w:rPr>
            </w:pPr>
            <w:r>
              <w:rPr>
                <w:sz w:val="19"/>
              </w:rPr>
              <w:t>2.70</w:t>
            </w:r>
          </w:p>
        </w:tc>
        <w:tc>
          <w:tcPr>
            <w:tcW w:w="1298" w:type="dxa"/>
            <w:tcBorders>
              <w:top w:val="nil"/>
              <w:bottom w:val="nil"/>
            </w:tcBorders>
          </w:tcPr>
          <w:p w:rsidR="002A61E2" w:rsidRDefault="006B7FDA">
            <w:pPr>
              <w:pStyle w:val="TableParagraph"/>
              <w:spacing w:before="1"/>
              <w:ind w:left="98"/>
              <w:rPr>
                <w:sz w:val="19"/>
              </w:rPr>
            </w:pPr>
            <w:r>
              <w:rPr>
                <w:sz w:val="19"/>
              </w:rPr>
              <w:t>2.50</w:t>
            </w:r>
          </w:p>
        </w:tc>
      </w:tr>
      <w:tr w:rsidR="002A61E2">
        <w:trPr>
          <w:trHeight w:hRule="exact" w:val="223"/>
        </w:trPr>
        <w:tc>
          <w:tcPr>
            <w:tcW w:w="2309" w:type="dxa"/>
            <w:tcBorders>
              <w:top w:val="nil"/>
              <w:bottom w:val="nil"/>
            </w:tcBorders>
          </w:tcPr>
          <w:p w:rsidR="002A61E2" w:rsidRDefault="006B7FDA">
            <w:pPr>
              <w:pStyle w:val="TableParagraph"/>
              <w:ind w:left="98"/>
              <w:rPr>
                <w:sz w:val="19"/>
              </w:rPr>
            </w:pPr>
            <w:r>
              <w:rPr>
                <w:sz w:val="19"/>
              </w:rPr>
              <w:t>Estancias</w:t>
            </w:r>
          </w:p>
        </w:tc>
        <w:tc>
          <w:tcPr>
            <w:tcW w:w="1135" w:type="dxa"/>
            <w:tcBorders>
              <w:top w:val="nil"/>
              <w:bottom w:val="nil"/>
            </w:tcBorders>
          </w:tcPr>
          <w:p w:rsidR="002A61E2" w:rsidRDefault="006B7FDA">
            <w:pPr>
              <w:pStyle w:val="TableParagraph"/>
              <w:ind w:left="98"/>
              <w:rPr>
                <w:sz w:val="19"/>
              </w:rPr>
            </w:pPr>
            <w:r>
              <w:rPr>
                <w:sz w:val="19"/>
              </w:rPr>
              <w:t>13.60 m²</w:t>
            </w:r>
          </w:p>
        </w:tc>
        <w:tc>
          <w:tcPr>
            <w:tcW w:w="1229" w:type="dxa"/>
            <w:tcBorders>
              <w:top w:val="nil"/>
              <w:bottom w:val="nil"/>
            </w:tcBorders>
          </w:tcPr>
          <w:p w:rsidR="002A61E2" w:rsidRDefault="006B7FDA">
            <w:pPr>
              <w:pStyle w:val="TableParagraph"/>
              <w:ind w:left="98"/>
              <w:rPr>
                <w:sz w:val="19"/>
              </w:rPr>
            </w:pPr>
            <w:r>
              <w:rPr>
                <w:sz w:val="19"/>
              </w:rPr>
              <w:t>2.70</w:t>
            </w:r>
          </w:p>
        </w:tc>
        <w:tc>
          <w:tcPr>
            <w:tcW w:w="1298" w:type="dxa"/>
            <w:tcBorders>
              <w:top w:val="nil"/>
              <w:bottom w:val="nil"/>
            </w:tcBorders>
          </w:tcPr>
          <w:p w:rsidR="002A61E2" w:rsidRDefault="006B7FDA">
            <w:pPr>
              <w:pStyle w:val="TableParagraph"/>
              <w:ind w:left="98"/>
              <w:rPr>
                <w:sz w:val="19"/>
              </w:rPr>
            </w:pPr>
            <w:r>
              <w:rPr>
                <w:sz w:val="19"/>
              </w:rPr>
              <w:t>2.50</w:t>
            </w:r>
          </w:p>
        </w:tc>
      </w:tr>
      <w:tr w:rsidR="002A61E2">
        <w:trPr>
          <w:trHeight w:hRule="exact" w:val="223"/>
        </w:trPr>
        <w:tc>
          <w:tcPr>
            <w:tcW w:w="2309" w:type="dxa"/>
            <w:tcBorders>
              <w:top w:val="nil"/>
              <w:bottom w:val="nil"/>
            </w:tcBorders>
          </w:tcPr>
          <w:p w:rsidR="002A61E2" w:rsidRDefault="006B7FDA">
            <w:pPr>
              <w:pStyle w:val="TableParagraph"/>
              <w:ind w:left="98"/>
              <w:rPr>
                <w:sz w:val="19"/>
              </w:rPr>
            </w:pPr>
            <w:r>
              <w:rPr>
                <w:sz w:val="19"/>
              </w:rPr>
              <w:t>Comedores</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3"/>
        </w:trPr>
        <w:tc>
          <w:tcPr>
            <w:tcW w:w="2309" w:type="dxa"/>
            <w:tcBorders>
              <w:top w:val="nil"/>
              <w:bottom w:val="nil"/>
            </w:tcBorders>
          </w:tcPr>
          <w:p w:rsidR="002A61E2" w:rsidRDefault="006B7FDA">
            <w:pPr>
              <w:pStyle w:val="TableParagraph"/>
              <w:ind w:left="98"/>
              <w:rPr>
                <w:sz w:val="19"/>
              </w:rPr>
            </w:pPr>
            <w:r>
              <w:rPr>
                <w:sz w:val="19"/>
              </w:rPr>
              <w:t>Estancia-Comedor</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4"/>
        </w:trPr>
        <w:tc>
          <w:tcPr>
            <w:tcW w:w="2309" w:type="dxa"/>
            <w:tcBorders>
              <w:top w:val="nil"/>
              <w:bottom w:val="nil"/>
            </w:tcBorders>
          </w:tcPr>
          <w:p w:rsidR="002A61E2" w:rsidRDefault="006B7FDA">
            <w:pPr>
              <w:pStyle w:val="TableParagraph"/>
              <w:ind w:left="98"/>
              <w:rPr>
                <w:sz w:val="19"/>
              </w:rPr>
            </w:pPr>
            <w:r>
              <w:rPr>
                <w:sz w:val="19"/>
              </w:rPr>
              <w:t>(integrados)</w:t>
            </w:r>
          </w:p>
        </w:tc>
        <w:tc>
          <w:tcPr>
            <w:tcW w:w="1135" w:type="dxa"/>
            <w:tcBorders>
              <w:top w:val="nil"/>
              <w:bottom w:val="nil"/>
            </w:tcBorders>
          </w:tcPr>
          <w:p w:rsidR="002A61E2" w:rsidRDefault="006B7FDA">
            <w:pPr>
              <w:pStyle w:val="TableParagraph"/>
              <w:ind w:left="98"/>
              <w:rPr>
                <w:sz w:val="19"/>
              </w:rPr>
            </w:pPr>
            <w:r>
              <w:rPr>
                <w:sz w:val="19"/>
              </w:rPr>
              <w:t>3.00 m²</w:t>
            </w:r>
          </w:p>
        </w:tc>
        <w:tc>
          <w:tcPr>
            <w:tcW w:w="1229" w:type="dxa"/>
            <w:tcBorders>
              <w:top w:val="nil"/>
              <w:bottom w:val="nil"/>
            </w:tcBorders>
          </w:tcPr>
          <w:p w:rsidR="002A61E2" w:rsidRDefault="006B7FDA">
            <w:pPr>
              <w:pStyle w:val="TableParagraph"/>
              <w:ind w:left="98"/>
              <w:rPr>
                <w:sz w:val="19"/>
              </w:rPr>
            </w:pPr>
            <w:r>
              <w:rPr>
                <w:sz w:val="19"/>
              </w:rPr>
              <w:t>1.50</w:t>
            </w:r>
          </w:p>
        </w:tc>
        <w:tc>
          <w:tcPr>
            <w:tcW w:w="1298" w:type="dxa"/>
            <w:tcBorders>
              <w:top w:val="nil"/>
              <w:bottom w:val="nil"/>
            </w:tcBorders>
          </w:tcPr>
          <w:p w:rsidR="002A61E2" w:rsidRDefault="006B7FDA">
            <w:pPr>
              <w:pStyle w:val="TableParagraph"/>
              <w:ind w:left="98"/>
              <w:rPr>
                <w:sz w:val="19"/>
              </w:rPr>
            </w:pPr>
            <w:r>
              <w:rPr>
                <w:sz w:val="19"/>
              </w:rPr>
              <w:t>2.50</w:t>
            </w:r>
          </w:p>
        </w:tc>
      </w:tr>
      <w:tr w:rsidR="002A61E2">
        <w:trPr>
          <w:trHeight w:hRule="exact" w:val="221"/>
        </w:trPr>
        <w:tc>
          <w:tcPr>
            <w:tcW w:w="2309" w:type="dxa"/>
            <w:tcBorders>
              <w:top w:val="nil"/>
              <w:bottom w:val="nil"/>
            </w:tcBorders>
          </w:tcPr>
          <w:p w:rsidR="002A61E2" w:rsidRDefault="002A61E2"/>
        </w:tc>
        <w:tc>
          <w:tcPr>
            <w:tcW w:w="1135" w:type="dxa"/>
            <w:tcBorders>
              <w:top w:val="nil"/>
              <w:bottom w:val="nil"/>
            </w:tcBorders>
          </w:tcPr>
          <w:p w:rsidR="002A61E2" w:rsidRDefault="006B7FDA">
            <w:pPr>
              <w:pStyle w:val="TableParagraph"/>
              <w:spacing w:before="1"/>
              <w:ind w:left="98"/>
              <w:rPr>
                <w:sz w:val="19"/>
              </w:rPr>
            </w:pPr>
            <w:r>
              <w:rPr>
                <w:w w:val="101"/>
                <w:sz w:val="19"/>
              </w:rPr>
              <w:t>-</w:t>
            </w:r>
          </w:p>
        </w:tc>
        <w:tc>
          <w:tcPr>
            <w:tcW w:w="1229" w:type="dxa"/>
            <w:tcBorders>
              <w:top w:val="nil"/>
              <w:bottom w:val="nil"/>
            </w:tcBorders>
          </w:tcPr>
          <w:p w:rsidR="002A61E2" w:rsidRDefault="006B7FDA">
            <w:pPr>
              <w:pStyle w:val="TableParagraph"/>
              <w:spacing w:before="1"/>
              <w:ind w:left="98"/>
              <w:rPr>
                <w:sz w:val="19"/>
              </w:rPr>
            </w:pPr>
            <w:r>
              <w:rPr>
                <w:sz w:val="19"/>
              </w:rPr>
              <w:t>2.00</w:t>
            </w:r>
          </w:p>
        </w:tc>
        <w:tc>
          <w:tcPr>
            <w:tcW w:w="1298" w:type="dxa"/>
            <w:tcBorders>
              <w:top w:val="nil"/>
              <w:bottom w:val="nil"/>
            </w:tcBorders>
          </w:tcPr>
          <w:p w:rsidR="002A61E2" w:rsidRDefault="006B7FDA">
            <w:pPr>
              <w:pStyle w:val="TableParagraph"/>
              <w:spacing w:before="1"/>
              <w:ind w:left="98"/>
              <w:rPr>
                <w:sz w:val="19"/>
              </w:rPr>
            </w:pPr>
            <w:r>
              <w:rPr>
                <w:sz w:val="19"/>
              </w:rPr>
              <w:t>2.50</w:t>
            </w:r>
          </w:p>
        </w:tc>
      </w:tr>
      <w:tr w:rsidR="002A61E2">
        <w:trPr>
          <w:trHeight w:hRule="exact" w:val="224"/>
        </w:trPr>
        <w:tc>
          <w:tcPr>
            <w:tcW w:w="2309" w:type="dxa"/>
            <w:tcBorders>
              <w:top w:val="nil"/>
              <w:bottom w:val="nil"/>
            </w:tcBorders>
          </w:tcPr>
          <w:p w:rsidR="002A61E2" w:rsidRDefault="006B7FDA">
            <w:pPr>
              <w:pStyle w:val="TableParagraph"/>
              <w:spacing w:line="215" w:lineRule="exact"/>
              <w:ind w:left="98"/>
              <w:rPr>
                <w:b/>
                <w:sz w:val="19"/>
              </w:rPr>
            </w:pPr>
            <w:r>
              <w:rPr>
                <w:b/>
                <w:sz w:val="19"/>
              </w:rPr>
              <w:t>Habitables auxiliares:</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7"/>
        </w:trPr>
        <w:tc>
          <w:tcPr>
            <w:tcW w:w="2309" w:type="dxa"/>
            <w:tcBorders>
              <w:top w:val="nil"/>
              <w:bottom w:val="nil"/>
            </w:tcBorders>
          </w:tcPr>
          <w:p w:rsidR="002A61E2" w:rsidRDefault="006B7FDA">
            <w:pPr>
              <w:pStyle w:val="TableParagraph"/>
              <w:spacing w:before="5"/>
              <w:ind w:left="98"/>
              <w:rPr>
                <w:sz w:val="19"/>
              </w:rPr>
            </w:pPr>
            <w:r>
              <w:rPr>
                <w:sz w:val="19"/>
              </w:rPr>
              <w:t>Cocina</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3"/>
        </w:trPr>
        <w:tc>
          <w:tcPr>
            <w:tcW w:w="2309" w:type="dxa"/>
            <w:tcBorders>
              <w:top w:val="nil"/>
              <w:bottom w:val="nil"/>
            </w:tcBorders>
          </w:tcPr>
          <w:p w:rsidR="002A61E2" w:rsidRDefault="006B7FDA">
            <w:pPr>
              <w:pStyle w:val="TableParagraph"/>
              <w:spacing w:line="218" w:lineRule="exact"/>
              <w:ind w:left="98"/>
              <w:rPr>
                <w:sz w:val="19"/>
              </w:rPr>
            </w:pPr>
            <w:r>
              <w:rPr>
                <w:sz w:val="19"/>
              </w:rPr>
              <w:t>Cocineta   integradas   a</w:t>
            </w:r>
          </w:p>
        </w:tc>
        <w:tc>
          <w:tcPr>
            <w:tcW w:w="1135" w:type="dxa"/>
            <w:tcBorders>
              <w:top w:val="nil"/>
              <w:bottom w:val="nil"/>
            </w:tcBorders>
          </w:tcPr>
          <w:p w:rsidR="002A61E2" w:rsidRDefault="006B7FDA">
            <w:pPr>
              <w:pStyle w:val="TableParagraph"/>
              <w:spacing w:line="218" w:lineRule="exact"/>
              <w:ind w:left="98"/>
              <w:rPr>
                <w:sz w:val="19"/>
              </w:rPr>
            </w:pPr>
            <w:r>
              <w:rPr>
                <w:w w:val="101"/>
                <w:sz w:val="19"/>
              </w:rPr>
              <w:t>-</w:t>
            </w:r>
          </w:p>
        </w:tc>
        <w:tc>
          <w:tcPr>
            <w:tcW w:w="1229" w:type="dxa"/>
            <w:tcBorders>
              <w:top w:val="nil"/>
              <w:bottom w:val="nil"/>
            </w:tcBorders>
          </w:tcPr>
          <w:p w:rsidR="002A61E2" w:rsidRDefault="006B7FDA">
            <w:pPr>
              <w:pStyle w:val="TableParagraph"/>
              <w:spacing w:line="218" w:lineRule="exact"/>
              <w:ind w:left="98"/>
              <w:rPr>
                <w:sz w:val="19"/>
              </w:rPr>
            </w:pPr>
            <w:r>
              <w:rPr>
                <w:sz w:val="19"/>
              </w:rPr>
              <w:t>1.50</w:t>
            </w:r>
          </w:p>
        </w:tc>
        <w:tc>
          <w:tcPr>
            <w:tcW w:w="1298" w:type="dxa"/>
            <w:tcBorders>
              <w:top w:val="nil"/>
              <w:bottom w:val="nil"/>
            </w:tcBorders>
          </w:tcPr>
          <w:p w:rsidR="002A61E2" w:rsidRDefault="006B7FDA">
            <w:pPr>
              <w:pStyle w:val="TableParagraph"/>
              <w:spacing w:line="218" w:lineRule="exact"/>
              <w:ind w:left="98"/>
              <w:rPr>
                <w:sz w:val="19"/>
              </w:rPr>
            </w:pPr>
            <w:r>
              <w:rPr>
                <w:sz w:val="19"/>
              </w:rPr>
              <w:t>2.30</w:t>
            </w:r>
          </w:p>
        </w:tc>
      </w:tr>
      <w:tr w:rsidR="002A61E2">
        <w:trPr>
          <w:trHeight w:hRule="exact" w:val="224"/>
        </w:trPr>
        <w:tc>
          <w:tcPr>
            <w:tcW w:w="2309" w:type="dxa"/>
            <w:tcBorders>
              <w:top w:val="nil"/>
              <w:bottom w:val="nil"/>
            </w:tcBorders>
          </w:tcPr>
          <w:p w:rsidR="002A61E2" w:rsidRDefault="006B7FDA">
            <w:pPr>
              <w:pStyle w:val="TableParagraph"/>
              <w:spacing w:before="1"/>
              <w:ind w:left="98"/>
              <w:rPr>
                <w:sz w:val="19"/>
              </w:rPr>
            </w:pPr>
            <w:r>
              <w:rPr>
                <w:sz w:val="19"/>
              </w:rPr>
              <w:t>estancia-comedor</w:t>
            </w:r>
          </w:p>
        </w:tc>
        <w:tc>
          <w:tcPr>
            <w:tcW w:w="1135" w:type="dxa"/>
            <w:tcBorders>
              <w:top w:val="nil"/>
              <w:bottom w:val="nil"/>
            </w:tcBorders>
          </w:tcPr>
          <w:p w:rsidR="002A61E2" w:rsidRDefault="006B7FDA">
            <w:pPr>
              <w:pStyle w:val="TableParagraph"/>
              <w:spacing w:before="1"/>
              <w:ind w:left="98"/>
              <w:rPr>
                <w:sz w:val="19"/>
              </w:rPr>
            </w:pPr>
            <w:r>
              <w:rPr>
                <w:sz w:val="19"/>
              </w:rPr>
              <w:t>1.68 m²</w:t>
            </w:r>
          </w:p>
        </w:tc>
        <w:tc>
          <w:tcPr>
            <w:tcW w:w="1229" w:type="dxa"/>
            <w:tcBorders>
              <w:top w:val="nil"/>
              <w:bottom w:val="nil"/>
            </w:tcBorders>
          </w:tcPr>
          <w:p w:rsidR="002A61E2" w:rsidRDefault="006B7FDA">
            <w:pPr>
              <w:pStyle w:val="TableParagraph"/>
              <w:spacing w:before="1"/>
              <w:ind w:left="98"/>
              <w:rPr>
                <w:sz w:val="19"/>
              </w:rPr>
            </w:pPr>
            <w:r>
              <w:rPr>
                <w:w w:val="101"/>
                <w:sz w:val="19"/>
              </w:rPr>
              <w:t>-</w:t>
            </w:r>
          </w:p>
        </w:tc>
        <w:tc>
          <w:tcPr>
            <w:tcW w:w="1298" w:type="dxa"/>
            <w:tcBorders>
              <w:top w:val="nil"/>
              <w:bottom w:val="nil"/>
            </w:tcBorders>
          </w:tcPr>
          <w:p w:rsidR="002A61E2" w:rsidRDefault="006B7FDA">
            <w:pPr>
              <w:pStyle w:val="TableParagraph"/>
              <w:spacing w:before="1"/>
              <w:ind w:left="98"/>
              <w:rPr>
                <w:sz w:val="19"/>
              </w:rPr>
            </w:pPr>
            <w:r>
              <w:rPr>
                <w:sz w:val="19"/>
              </w:rPr>
              <w:t>2.30</w:t>
            </w:r>
          </w:p>
        </w:tc>
      </w:tr>
      <w:tr w:rsidR="002A61E2">
        <w:trPr>
          <w:trHeight w:hRule="exact" w:val="221"/>
        </w:trPr>
        <w:tc>
          <w:tcPr>
            <w:tcW w:w="2309" w:type="dxa"/>
            <w:tcBorders>
              <w:top w:val="nil"/>
              <w:bottom w:val="nil"/>
            </w:tcBorders>
          </w:tcPr>
          <w:p w:rsidR="002A61E2" w:rsidRDefault="002A61E2"/>
        </w:tc>
        <w:tc>
          <w:tcPr>
            <w:tcW w:w="1135" w:type="dxa"/>
            <w:tcBorders>
              <w:top w:val="nil"/>
              <w:bottom w:val="nil"/>
            </w:tcBorders>
          </w:tcPr>
          <w:p w:rsidR="002A61E2" w:rsidRDefault="006B7FDA">
            <w:pPr>
              <w:pStyle w:val="TableParagraph"/>
              <w:ind w:left="98"/>
              <w:rPr>
                <w:sz w:val="19"/>
              </w:rPr>
            </w:pPr>
            <w:r>
              <w:rPr>
                <w:sz w:val="19"/>
              </w:rPr>
              <w:t>2.50</w:t>
            </w:r>
          </w:p>
        </w:tc>
        <w:tc>
          <w:tcPr>
            <w:tcW w:w="1229" w:type="dxa"/>
            <w:tcBorders>
              <w:top w:val="nil"/>
              <w:bottom w:val="nil"/>
            </w:tcBorders>
          </w:tcPr>
          <w:p w:rsidR="002A61E2" w:rsidRDefault="006B7FDA">
            <w:pPr>
              <w:pStyle w:val="TableParagraph"/>
              <w:ind w:left="98"/>
              <w:rPr>
                <w:sz w:val="19"/>
              </w:rPr>
            </w:pPr>
            <w:r>
              <w:rPr>
                <w:sz w:val="19"/>
              </w:rPr>
              <w:t>1.10</w:t>
            </w:r>
          </w:p>
        </w:tc>
        <w:tc>
          <w:tcPr>
            <w:tcW w:w="1298" w:type="dxa"/>
            <w:tcBorders>
              <w:top w:val="nil"/>
              <w:bottom w:val="nil"/>
            </w:tcBorders>
          </w:tcPr>
          <w:p w:rsidR="002A61E2" w:rsidRDefault="006B7FDA">
            <w:pPr>
              <w:pStyle w:val="TableParagraph"/>
              <w:ind w:left="98"/>
              <w:rPr>
                <w:sz w:val="19"/>
              </w:rPr>
            </w:pPr>
            <w:r>
              <w:rPr>
                <w:sz w:val="19"/>
              </w:rPr>
              <w:t>2.30</w:t>
            </w:r>
          </w:p>
        </w:tc>
      </w:tr>
      <w:tr w:rsidR="002A61E2">
        <w:trPr>
          <w:trHeight w:hRule="exact" w:val="224"/>
        </w:trPr>
        <w:tc>
          <w:tcPr>
            <w:tcW w:w="2309" w:type="dxa"/>
            <w:tcBorders>
              <w:top w:val="nil"/>
              <w:bottom w:val="nil"/>
            </w:tcBorders>
          </w:tcPr>
          <w:p w:rsidR="002A61E2" w:rsidRDefault="006B7FDA">
            <w:pPr>
              <w:pStyle w:val="TableParagraph"/>
              <w:spacing w:line="217" w:lineRule="exact"/>
              <w:ind w:left="98"/>
              <w:rPr>
                <w:b/>
                <w:sz w:val="19"/>
              </w:rPr>
            </w:pPr>
            <w:r>
              <w:rPr>
                <w:b/>
                <w:sz w:val="19"/>
              </w:rPr>
              <w:t>No habitables:</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7"/>
        </w:trPr>
        <w:tc>
          <w:tcPr>
            <w:tcW w:w="2309" w:type="dxa"/>
            <w:tcBorders>
              <w:top w:val="nil"/>
              <w:bottom w:val="nil"/>
            </w:tcBorders>
          </w:tcPr>
          <w:p w:rsidR="002A61E2" w:rsidRDefault="006B7FDA">
            <w:pPr>
              <w:pStyle w:val="TableParagraph"/>
              <w:spacing w:before="4"/>
              <w:ind w:left="98"/>
              <w:rPr>
                <w:sz w:val="19"/>
              </w:rPr>
            </w:pPr>
            <w:r>
              <w:rPr>
                <w:sz w:val="19"/>
              </w:rPr>
              <w:t>Cuarto de lavado</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3"/>
        </w:trPr>
        <w:tc>
          <w:tcPr>
            <w:tcW w:w="2309" w:type="dxa"/>
            <w:tcBorders>
              <w:top w:val="nil"/>
              <w:bottom w:val="nil"/>
            </w:tcBorders>
          </w:tcPr>
          <w:p w:rsidR="002A61E2" w:rsidRDefault="006B7FDA">
            <w:pPr>
              <w:pStyle w:val="TableParagraph"/>
              <w:tabs>
                <w:tab w:val="left" w:pos="1130"/>
                <w:tab w:val="left" w:pos="1699"/>
              </w:tabs>
              <w:ind w:left="98"/>
              <w:rPr>
                <w:sz w:val="19"/>
              </w:rPr>
            </w:pPr>
            <w:r>
              <w:rPr>
                <w:sz w:val="19"/>
              </w:rPr>
              <w:t>Cuartos</w:t>
            </w:r>
            <w:r>
              <w:rPr>
                <w:sz w:val="19"/>
              </w:rPr>
              <w:tab/>
              <w:t>de</w:t>
            </w:r>
            <w:r>
              <w:rPr>
                <w:sz w:val="19"/>
              </w:rPr>
              <w:tab/>
              <w:t>Aseo,</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3"/>
        </w:trPr>
        <w:tc>
          <w:tcPr>
            <w:tcW w:w="2309" w:type="dxa"/>
            <w:tcBorders>
              <w:top w:val="nil"/>
              <w:bottom w:val="nil"/>
            </w:tcBorders>
          </w:tcPr>
          <w:p w:rsidR="002A61E2" w:rsidRDefault="006B7FDA">
            <w:pPr>
              <w:pStyle w:val="TableParagraph"/>
              <w:ind w:left="98"/>
              <w:rPr>
                <w:sz w:val="19"/>
              </w:rPr>
            </w:pPr>
            <w:r>
              <w:rPr>
                <w:sz w:val="19"/>
              </w:rPr>
              <w:t>despensas y similares</w:t>
            </w:r>
          </w:p>
        </w:tc>
        <w:tc>
          <w:tcPr>
            <w:tcW w:w="1135" w:type="dxa"/>
            <w:tcBorders>
              <w:top w:val="nil"/>
              <w:bottom w:val="nil"/>
            </w:tcBorders>
          </w:tcPr>
          <w:p w:rsidR="002A61E2" w:rsidRDefault="002A61E2"/>
        </w:tc>
        <w:tc>
          <w:tcPr>
            <w:tcW w:w="1229" w:type="dxa"/>
            <w:tcBorders>
              <w:top w:val="nil"/>
              <w:bottom w:val="nil"/>
            </w:tcBorders>
          </w:tcPr>
          <w:p w:rsidR="002A61E2" w:rsidRDefault="002A61E2"/>
        </w:tc>
        <w:tc>
          <w:tcPr>
            <w:tcW w:w="1298" w:type="dxa"/>
            <w:tcBorders>
              <w:top w:val="nil"/>
              <w:bottom w:val="nil"/>
            </w:tcBorders>
          </w:tcPr>
          <w:p w:rsidR="002A61E2" w:rsidRDefault="002A61E2"/>
        </w:tc>
      </w:tr>
      <w:tr w:rsidR="002A61E2">
        <w:trPr>
          <w:trHeight w:hRule="exact" w:val="229"/>
        </w:trPr>
        <w:tc>
          <w:tcPr>
            <w:tcW w:w="2309" w:type="dxa"/>
            <w:tcBorders>
              <w:top w:val="nil"/>
            </w:tcBorders>
          </w:tcPr>
          <w:p w:rsidR="002A61E2" w:rsidRDefault="006B7FDA">
            <w:pPr>
              <w:pStyle w:val="TableParagraph"/>
              <w:ind w:left="98"/>
              <w:rPr>
                <w:sz w:val="19"/>
              </w:rPr>
            </w:pPr>
            <w:r>
              <w:rPr>
                <w:sz w:val="19"/>
              </w:rPr>
              <w:t>Baños y sanitarios</w:t>
            </w:r>
          </w:p>
        </w:tc>
        <w:tc>
          <w:tcPr>
            <w:tcW w:w="1135" w:type="dxa"/>
            <w:tcBorders>
              <w:top w:val="nil"/>
            </w:tcBorders>
          </w:tcPr>
          <w:p w:rsidR="002A61E2" w:rsidRDefault="002A61E2"/>
        </w:tc>
        <w:tc>
          <w:tcPr>
            <w:tcW w:w="1229" w:type="dxa"/>
            <w:tcBorders>
              <w:top w:val="nil"/>
            </w:tcBorders>
          </w:tcPr>
          <w:p w:rsidR="002A61E2" w:rsidRDefault="002A61E2"/>
        </w:tc>
        <w:tc>
          <w:tcPr>
            <w:tcW w:w="1298" w:type="dxa"/>
            <w:tcBorders>
              <w:top w:val="nil"/>
            </w:tcBorders>
          </w:tcPr>
          <w:p w:rsidR="002A61E2" w:rsidRDefault="002A61E2"/>
        </w:tc>
      </w:tr>
    </w:tbl>
    <w:p w:rsidR="002A61E2" w:rsidRDefault="002A61E2">
      <w:pPr>
        <w:pStyle w:val="Textoindependiente"/>
        <w:spacing w:before="9"/>
        <w:rPr>
          <w:sz w:val="14"/>
        </w:rPr>
      </w:pPr>
    </w:p>
    <w:p w:rsidR="002A61E2" w:rsidRDefault="006B7FDA">
      <w:pPr>
        <w:pStyle w:val="Textoindependiente"/>
        <w:spacing w:before="96" w:line="244" w:lineRule="auto"/>
        <w:ind w:left="126" w:right="105"/>
        <w:jc w:val="both"/>
      </w:pPr>
      <w:r>
        <w:pict>
          <v:group id="_x0000_s1384" style="position:absolute;left:0;text-align:left;margin-left:103.2pt;margin-top:-153.75pt;width:385pt;height:394.35pt;z-index:-363832;mso-position-horizontal-relative:page" coordorigin="2064,-3075" coordsize="7700,7887">
            <v:shape id="_x0000_s1386" type="#_x0000_t75" style="position:absolute;left:2064;top:2345;width:2664;height:2467">
              <v:imagedata r:id="rId26" o:title=""/>
            </v:shape>
            <v:shape id="_x0000_s1385" type="#_x0000_t75" style="position:absolute;left:4555;top:-3075;width:5208;height:5386">
              <v:imagedata r:id="rId27" o:title=""/>
            </v:shape>
            <w10:wrap anchorx="page"/>
          </v:group>
        </w:pict>
      </w:r>
      <w:r>
        <w:t>Para los casos donde las edificios para habitación deban ser funcionales para habitantes  con impedimentos motrices, visuales y/o auditivos, se deberán tomar en cuenta  las  “Normas Técnicas Complementarios para la  Accesibilidad en la Vivienda” con la fin</w:t>
      </w:r>
      <w:r>
        <w:t>alidad  de permitir que se desenvuelvan de manera independiente de acuerdo a sus propias necesidades.</w:t>
      </w:r>
    </w:p>
    <w:p w:rsidR="002A61E2" w:rsidRDefault="002A61E2">
      <w:pPr>
        <w:pStyle w:val="Textoindependiente"/>
      </w:pPr>
    </w:p>
    <w:p w:rsidR="002A61E2" w:rsidRDefault="006B7FDA">
      <w:pPr>
        <w:pStyle w:val="Textoindependiente"/>
        <w:spacing w:line="247" w:lineRule="auto"/>
        <w:ind w:left="126" w:right="105"/>
        <w:jc w:val="both"/>
      </w:pPr>
      <w:r>
        <w:rPr>
          <w:b/>
        </w:rPr>
        <w:t xml:space="preserve">ARTÍCULO 189.- </w:t>
      </w:r>
      <w:r>
        <w:t>Sólo se autorizará la construcción de viviendas que tengan como mínimo una recamara, estancia-comedor-cocina, baño y patio de  servicio.</w:t>
      </w:r>
    </w:p>
    <w:p w:rsidR="002A61E2" w:rsidRDefault="002A61E2">
      <w:pPr>
        <w:pStyle w:val="Textoindependiente"/>
        <w:spacing w:before="9"/>
        <w:rPr>
          <w:sz w:val="22"/>
        </w:rPr>
      </w:pPr>
    </w:p>
    <w:p w:rsidR="002A61E2" w:rsidRDefault="006B7FDA">
      <w:pPr>
        <w:pStyle w:val="Textoindependiente"/>
        <w:spacing w:line="244" w:lineRule="auto"/>
        <w:ind w:left="126" w:right="104"/>
        <w:jc w:val="both"/>
      </w:pPr>
      <w:r>
        <w:rPr>
          <w:b/>
        </w:rPr>
        <w:t xml:space="preserve">ARTÍCULO 190.- </w:t>
      </w:r>
      <w:r>
        <w:t>Todas las piezas habitables en todos los pisos, deben tener iluminación por medio de vanos que darán directamente a patios o la vía pública. No se permitirán ventanas, balcones ni otros voladizos semejantes que se asomen a la  propiedad  del</w:t>
      </w:r>
      <w:r>
        <w:t xml:space="preserve">  vecino.</w:t>
      </w:r>
    </w:p>
    <w:p w:rsidR="002A61E2" w:rsidRDefault="002A61E2">
      <w:pPr>
        <w:pStyle w:val="Textoindependiente"/>
        <w:spacing w:before="2"/>
      </w:pPr>
    </w:p>
    <w:p w:rsidR="002A61E2" w:rsidRDefault="006B7FDA">
      <w:pPr>
        <w:pStyle w:val="Textoindependiente"/>
        <w:spacing w:before="1" w:line="244" w:lineRule="auto"/>
        <w:ind w:left="126" w:right="105"/>
        <w:jc w:val="both"/>
      </w:pPr>
      <w:r>
        <w:t xml:space="preserve">La superficie total de ventanas, libre de toda obstrucción para cada local  habitable, será   por lo menos igual al 17.5% de la superficie del piso, y el espacio libre para ventilación deberá ser cuando menos de un 5% de la superficie del </w:t>
      </w:r>
      <w:r>
        <w:rPr>
          <w:spacing w:val="11"/>
        </w:rPr>
        <w:t xml:space="preserve"> </w:t>
      </w:r>
      <w:r>
        <w:t>piso</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ARTÍCULO 190 BIS.- </w:t>
      </w:r>
      <w:r>
        <w:t>Las cocinas y los baños deberán obtener luz y ventilación directamente de los patios o de la vía pública por medio de vanos, con una superficie no menor de un 15% para iluminación y 5% para ventilación, respecto al área del  piso.</w:t>
      </w:r>
    </w:p>
    <w:p w:rsidR="002A61E2" w:rsidRDefault="002A61E2">
      <w:pPr>
        <w:pStyle w:val="Textoindependiente"/>
        <w:spacing w:before="3"/>
      </w:pPr>
    </w:p>
    <w:p w:rsidR="002A61E2" w:rsidRDefault="006B7FDA">
      <w:pPr>
        <w:pStyle w:val="Textoindependiente"/>
        <w:spacing w:line="244" w:lineRule="auto"/>
        <w:ind w:left="126" w:right="107"/>
        <w:jc w:val="both"/>
      </w:pPr>
      <w:r>
        <w:t>Excepcionalmente se podrán permitir medios baños sin la ventilación antes señalada, siempre que el local cuente con ventilación mecánica de extracción suficiente para proporcionar una ventilación adecuada.</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ARTÍCULO 190 TER.- </w:t>
      </w:r>
      <w:r>
        <w:t>Es obligatorio dejar ciertas s</w:t>
      </w:r>
      <w:r>
        <w:t xml:space="preserve">uperficies libres o patios destinados a proporcionar luz y ventilación, a partir del nivel en que se desplanten los pisos sin que  dichas superficies puedan ser cubiertas con volados, pasillos, corredores o </w:t>
      </w:r>
      <w:r>
        <w:rPr>
          <w:spacing w:val="26"/>
        </w:rPr>
        <w:t xml:space="preserve"> </w:t>
      </w:r>
      <w:r>
        <w:t>escaleras.</w:t>
      </w:r>
    </w:p>
    <w:p w:rsidR="002A61E2" w:rsidRDefault="002A61E2">
      <w:pPr>
        <w:spacing w:line="244" w:lineRule="auto"/>
        <w:jc w:val="both"/>
        <w:sectPr w:rsidR="002A61E2">
          <w:headerReference w:type="default" r:id="rId124"/>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Los patios que sirvan a piezas habitables, tendrán las siguientes dimensiones mínimas con relación a la altura de los muros que lo</w:t>
      </w:r>
      <w:r>
        <w:rPr>
          <w:spacing w:val="51"/>
        </w:rPr>
        <w:t xml:space="preserve"> </w:t>
      </w:r>
      <w:r>
        <w:t>limiten:</w:t>
      </w:r>
    </w:p>
    <w:p w:rsidR="002A61E2" w:rsidRDefault="002A61E2">
      <w:pPr>
        <w:pStyle w:val="Textoindependiente"/>
        <w:spacing w:before="1"/>
      </w:pPr>
    </w:p>
    <w:p w:rsidR="002A61E2" w:rsidRDefault="006B7FDA">
      <w:pPr>
        <w:pStyle w:val="Ttulo1"/>
        <w:jc w:val="both"/>
      </w:pPr>
      <w:r>
        <w:t>ALTURA HASTA DIMENSION MINIMA DEL  PATIO</w:t>
      </w:r>
    </w:p>
    <w:p w:rsidR="002A61E2" w:rsidRDefault="002A61E2">
      <w:pPr>
        <w:pStyle w:val="Textoindependiente"/>
        <w:spacing w:before="10"/>
        <w:rPr>
          <w:b/>
        </w:rPr>
      </w:pPr>
    </w:p>
    <w:p w:rsidR="002A61E2" w:rsidRDefault="006B7FDA">
      <w:pPr>
        <w:pStyle w:val="Textoindependiente"/>
        <w:spacing w:before="1"/>
        <w:ind w:left="126"/>
        <w:jc w:val="both"/>
      </w:pPr>
      <w:r>
        <w:t>4 METROS 2.50 METROS</w:t>
      </w:r>
    </w:p>
    <w:p w:rsidR="002A61E2" w:rsidRDefault="006B7FDA">
      <w:pPr>
        <w:pStyle w:val="Textoindependiente"/>
        <w:spacing w:before="112"/>
        <w:ind w:left="126"/>
        <w:jc w:val="both"/>
      </w:pPr>
      <w:r>
        <w:t>8 METROS 3.25 METROS</w:t>
      </w:r>
    </w:p>
    <w:p w:rsidR="002A61E2" w:rsidRDefault="006B7FDA">
      <w:pPr>
        <w:pStyle w:val="Textoindependiente"/>
        <w:spacing w:before="116"/>
        <w:ind w:left="126"/>
        <w:jc w:val="both"/>
      </w:pPr>
      <w:r>
        <w:pict>
          <v:group id="_x0000_s1381" style="position:absolute;left:0;text-align:left;margin-left:103.2pt;margin-top:15.4pt;width:385pt;height:394.35pt;z-index:-363808;mso-position-horizontal-relative:page" coordorigin="2064,308" coordsize="7700,7887">
            <v:shape id="_x0000_s1383" type="#_x0000_t75" style="position:absolute;left:2064;top:5725;width:2664;height:2470">
              <v:imagedata r:id="rId29" o:title=""/>
            </v:shape>
            <v:shape id="_x0000_s1382" type="#_x0000_t75" style="position:absolute;left:4555;top:308;width:5208;height:5386">
              <v:imagedata r:id="rId30" o:title=""/>
            </v:shape>
            <w10:wrap anchorx="page"/>
          </v:group>
        </w:pict>
      </w:r>
      <w:r>
        <w:t>12 METROS 4.00 METROS</w:t>
      </w:r>
    </w:p>
    <w:p w:rsidR="002A61E2" w:rsidRDefault="002A61E2">
      <w:pPr>
        <w:pStyle w:val="Textoindependiente"/>
        <w:spacing w:before="7"/>
      </w:pPr>
    </w:p>
    <w:p w:rsidR="002A61E2" w:rsidRDefault="006B7FDA">
      <w:pPr>
        <w:pStyle w:val="Textoindependiente"/>
        <w:spacing w:before="1" w:line="244" w:lineRule="auto"/>
        <w:ind w:left="126" w:right="107"/>
        <w:jc w:val="both"/>
      </w:pPr>
      <w:r>
        <w:t>En los casos de alturas mayores la dimensión mínima del patio nunca será inferior a un tercio de la altura total del parámetro de los</w:t>
      </w:r>
      <w:r>
        <w:rPr>
          <w:spacing w:val="57"/>
        </w:rPr>
        <w:t xml:space="preserve"> </w:t>
      </w:r>
      <w:r>
        <w:t>muros.</w:t>
      </w:r>
    </w:p>
    <w:p w:rsidR="002A61E2" w:rsidRDefault="002A61E2">
      <w:pPr>
        <w:pStyle w:val="Textoindependiente"/>
        <w:spacing w:before="3"/>
      </w:pPr>
    </w:p>
    <w:p w:rsidR="002A61E2" w:rsidRDefault="006B7FDA">
      <w:pPr>
        <w:pStyle w:val="Textoindependiente"/>
        <w:spacing w:line="244" w:lineRule="auto"/>
        <w:ind w:left="126" w:right="106"/>
        <w:jc w:val="both"/>
      </w:pPr>
      <w:r>
        <w:t>Tratándose de patios que sirvan a piezas no habitables, estas dimen</w:t>
      </w:r>
      <w:r>
        <w:t>siones serán las siguientes:</w:t>
      </w:r>
    </w:p>
    <w:p w:rsidR="002A61E2" w:rsidRDefault="002A61E2">
      <w:pPr>
        <w:pStyle w:val="Textoindependiente"/>
        <w:spacing w:before="9"/>
        <w:rPr>
          <w:sz w:val="22"/>
        </w:rPr>
      </w:pPr>
    </w:p>
    <w:p w:rsidR="002A61E2" w:rsidRDefault="006B7FDA">
      <w:pPr>
        <w:pStyle w:val="Ttulo1"/>
        <w:jc w:val="both"/>
      </w:pPr>
      <w:r>
        <w:t>ALTURA HASTA DIMENSIÓN MÍNIMA DEL  PATIO</w:t>
      </w:r>
    </w:p>
    <w:p w:rsidR="002A61E2" w:rsidRDefault="002A61E2">
      <w:pPr>
        <w:pStyle w:val="Textoindependiente"/>
        <w:spacing w:before="10"/>
        <w:rPr>
          <w:b/>
        </w:rPr>
      </w:pPr>
    </w:p>
    <w:p w:rsidR="002A61E2" w:rsidRDefault="006B7FDA">
      <w:pPr>
        <w:pStyle w:val="Textoindependiente"/>
        <w:ind w:left="126"/>
        <w:jc w:val="both"/>
      </w:pPr>
      <w:r>
        <w:t>4 METROS 2.00 METROS</w:t>
      </w:r>
    </w:p>
    <w:p w:rsidR="002A61E2" w:rsidRDefault="006B7FDA">
      <w:pPr>
        <w:pStyle w:val="Textoindependiente"/>
        <w:spacing w:before="116"/>
        <w:ind w:left="126"/>
        <w:jc w:val="both"/>
      </w:pPr>
      <w:r>
        <w:t>8 METROS 2.25 METROS</w:t>
      </w:r>
    </w:p>
    <w:p w:rsidR="002A61E2" w:rsidRDefault="006B7FDA">
      <w:pPr>
        <w:pStyle w:val="Textoindependiente"/>
        <w:spacing w:before="116"/>
        <w:ind w:left="126"/>
        <w:jc w:val="both"/>
      </w:pPr>
      <w:r>
        <w:t>12 METROS 2.5 METROS</w:t>
      </w:r>
    </w:p>
    <w:p w:rsidR="002A61E2" w:rsidRDefault="002A61E2">
      <w:pPr>
        <w:pStyle w:val="Textoindependiente"/>
        <w:spacing w:before="5"/>
      </w:pPr>
    </w:p>
    <w:p w:rsidR="002A61E2" w:rsidRDefault="006B7FDA">
      <w:pPr>
        <w:pStyle w:val="Textoindependiente"/>
        <w:spacing w:before="1" w:line="244" w:lineRule="auto"/>
        <w:ind w:left="126" w:right="107"/>
        <w:jc w:val="both"/>
      </w:pPr>
      <w:r>
        <w:t>En casos de alturas mayores, la dimensión mínima del patio no deberá ser inferior a un quinto de la altura total del par</w:t>
      </w:r>
      <w:r>
        <w:t>ámetro de los</w:t>
      </w:r>
      <w:r>
        <w:rPr>
          <w:spacing w:val="56"/>
        </w:rPr>
        <w:t xml:space="preserve"> </w:t>
      </w:r>
      <w:r>
        <w:t>muros.</w:t>
      </w:r>
    </w:p>
    <w:p w:rsidR="002A61E2" w:rsidRDefault="002A61E2">
      <w:pPr>
        <w:pStyle w:val="Textoindependiente"/>
        <w:spacing w:before="3"/>
      </w:pPr>
    </w:p>
    <w:p w:rsidR="002A61E2" w:rsidRDefault="006B7FDA">
      <w:pPr>
        <w:pStyle w:val="Textoindependiente"/>
        <w:spacing w:line="244" w:lineRule="auto"/>
        <w:ind w:left="126" w:right="105"/>
        <w:jc w:val="both"/>
      </w:pPr>
      <w:r>
        <w:t>Se autorizará la reducción hasta de un 15% en una de las dimensiones mínimas del patio, siempre y cuando la dimensión opuesta tenga por lo menos la  correspondiente.</w:t>
      </w:r>
    </w:p>
    <w:p w:rsidR="002A61E2" w:rsidRDefault="002A61E2">
      <w:pPr>
        <w:pStyle w:val="Textoindependiente"/>
      </w:pPr>
    </w:p>
    <w:p w:rsidR="002A61E2" w:rsidRDefault="006B7FDA">
      <w:pPr>
        <w:ind w:left="126"/>
        <w:jc w:val="both"/>
        <w:rPr>
          <w:sz w:val="23"/>
        </w:rPr>
      </w:pPr>
      <w:r>
        <w:rPr>
          <w:b/>
          <w:sz w:val="23"/>
        </w:rPr>
        <w:t xml:space="preserve">ARTÍCULO 191.- </w:t>
      </w:r>
      <w:r>
        <w:rPr>
          <w:sz w:val="23"/>
        </w:rPr>
        <w:t>Se deroga.</w:t>
      </w:r>
    </w:p>
    <w:p w:rsidR="002A61E2" w:rsidRDefault="002A61E2">
      <w:pPr>
        <w:pStyle w:val="Textoindependiente"/>
        <w:spacing w:before="8"/>
      </w:pPr>
    </w:p>
    <w:p w:rsidR="002A61E2" w:rsidRDefault="006B7FDA">
      <w:pPr>
        <w:pStyle w:val="Textoindependiente"/>
        <w:spacing w:line="244" w:lineRule="auto"/>
        <w:ind w:left="126" w:right="106"/>
        <w:jc w:val="both"/>
      </w:pPr>
      <w:r>
        <w:rPr>
          <w:b/>
        </w:rPr>
        <w:t xml:space="preserve">ARTÍCULO 192.- </w:t>
      </w:r>
      <w:r>
        <w:t xml:space="preserve">Toda la vivienda  </w:t>
      </w:r>
      <w:r>
        <w:rPr>
          <w:b/>
        </w:rPr>
        <w:t xml:space="preserve">vertical </w:t>
      </w:r>
      <w:r>
        <w:t>deberá tener salidas a pasillos o corredores  que conduzcan directamente a las puertas de salida o a escaleras. El ancho de pasillos o corredores nunca será menor de 1.20m  y cuando haya  barandales estos deberán tener  una altura mínima de</w:t>
      </w:r>
      <w:r>
        <w:rPr>
          <w:spacing w:val="34"/>
        </w:rPr>
        <w:t xml:space="preserve"> </w:t>
      </w:r>
      <w:r>
        <w:t>90cm.</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193.- </w:t>
      </w:r>
      <w:r>
        <w:t>Los edificios para habitación de dos o más pisos siempre tendrán escaleras que comuniquen todos los niveles, aun contando con elevadores. Cada escalera dará servicio como máximo a 20 viviendas por piso no mayores a  70mts2.</w:t>
      </w:r>
    </w:p>
    <w:p w:rsidR="002A61E2" w:rsidRDefault="002A61E2">
      <w:pPr>
        <w:pStyle w:val="Textoindependiente"/>
        <w:spacing w:before="1"/>
      </w:pPr>
    </w:p>
    <w:p w:rsidR="002A61E2" w:rsidRDefault="006B7FDA">
      <w:pPr>
        <w:ind w:left="126"/>
        <w:jc w:val="both"/>
        <w:rPr>
          <w:sz w:val="23"/>
        </w:rPr>
      </w:pPr>
      <w:r>
        <w:rPr>
          <w:sz w:val="23"/>
        </w:rPr>
        <w:t>La anchura míni</w:t>
      </w:r>
      <w:r>
        <w:rPr>
          <w:sz w:val="23"/>
        </w:rPr>
        <w:t xml:space="preserve">ma de las escaleras será de 90cm </w:t>
      </w:r>
      <w:r>
        <w:rPr>
          <w:b/>
          <w:sz w:val="23"/>
        </w:rPr>
        <w:t xml:space="preserve">en Vivienda unifamiliar </w:t>
      </w:r>
      <w:r>
        <w:rPr>
          <w:sz w:val="23"/>
        </w:rPr>
        <w:t>y de 120cm   en</w:t>
      </w:r>
    </w:p>
    <w:p w:rsidR="002A61E2" w:rsidRDefault="006B7FDA">
      <w:pPr>
        <w:pStyle w:val="Ttulo1"/>
        <w:spacing w:before="4"/>
        <w:jc w:val="both"/>
        <w:rPr>
          <w:b w:val="0"/>
        </w:rPr>
      </w:pPr>
      <w:r>
        <w:t>vivienda vertical</w:t>
      </w:r>
      <w:r>
        <w:rPr>
          <w:b w:val="0"/>
        </w:rPr>
        <w:t>.</w:t>
      </w:r>
    </w:p>
    <w:p w:rsidR="002A61E2" w:rsidRDefault="006B7FDA">
      <w:pPr>
        <w:pStyle w:val="Textoindependiente"/>
        <w:spacing w:before="4" w:line="244" w:lineRule="auto"/>
        <w:ind w:left="126" w:right="105"/>
        <w:jc w:val="both"/>
      </w:pPr>
      <w:r>
        <w:t xml:space="preserve">La huella de los escalones no será menor de </w:t>
      </w:r>
      <w:r>
        <w:rPr>
          <w:b/>
        </w:rPr>
        <w:t xml:space="preserve">30 </w:t>
      </w:r>
      <w:r>
        <w:t>cm ni los peraltes mayores de 18cm, debiendo construirse con materiales incombustibles y protegerse con barandales de</w:t>
      </w:r>
      <w:r>
        <w:t xml:space="preserve"> altura mínima de 90 cm.</w:t>
      </w:r>
    </w:p>
    <w:p w:rsidR="002A61E2" w:rsidRDefault="002A61E2">
      <w:pPr>
        <w:pStyle w:val="Textoindependiente"/>
        <w:spacing w:before="3"/>
      </w:pPr>
    </w:p>
    <w:p w:rsidR="002A61E2" w:rsidRDefault="006B7FDA">
      <w:pPr>
        <w:pStyle w:val="Textoindependiente"/>
        <w:spacing w:line="244" w:lineRule="auto"/>
        <w:ind w:left="126" w:right="107"/>
        <w:jc w:val="both"/>
      </w:pPr>
      <w:r>
        <w:t>En vivienda vertical, queda prohibida la construcción de escaleras que reduzcan el ancho  de la huella, como las de</w:t>
      </w:r>
      <w:r>
        <w:rPr>
          <w:spacing w:val="37"/>
        </w:rPr>
        <w:t xml:space="preserve"> </w:t>
      </w:r>
      <w:r>
        <w:t>abanico.</w:t>
      </w:r>
    </w:p>
    <w:p w:rsidR="002A61E2" w:rsidRDefault="002A61E2">
      <w:pPr>
        <w:spacing w:line="244" w:lineRule="auto"/>
        <w:jc w:val="both"/>
        <w:sectPr w:rsidR="002A61E2">
          <w:headerReference w:type="default" r:id="rId125"/>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Las puertas de acceso a las viviendas tendrán una anchura libre mínima de 90 cm. y en ningún caso su anchura será menor al ancho de las escaleras que comuniquen a las viviendas</w:t>
      </w:r>
    </w:p>
    <w:p w:rsidR="002A61E2" w:rsidRDefault="002A61E2">
      <w:pPr>
        <w:pStyle w:val="Textoindependiente"/>
        <w:spacing w:before="3"/>
      </w:pPr>
    </w:p>
    <w:p w:rsidR="002A61E2" w:rsidRDefault="006B7FDA">
      <w:pPr>
        <w:pStyle w:val="Textoindependiente"/>
        <w:spacing w:line="244" w:lineRule="auto"/>
        <w:ind w:left="126" w:right="107"/>
        <w:jc w:val="both"/>
      </w:pPr>
      <w:r>
        <w:t>Las puertas a la calle tendrán una anchura libre mínima de 120 cm. y en ningún</w:t>
      </w:r>
      <w:r>
        <w:t xml:space="preserve"> caso la anchura de la puerta de entrada será menor que la suma de las escaleras y/o elevador que desemboquen en ellas.</w:t>
      </w:r>
    </w:p>
    <w:p w:rsidR="002A61E2" w:rsidRDefault="002A61E2">
      <w:pPr>
        <w:pStyle w:val="Textoindependiente"/>
        <w:spacing w:before="7"/>
        <w:rPr>
          <w:sz w:val="22"/>
        </w:rPr>
      </w:pPr>
    </w:p>
    <w:p w:rsidR="002A61E2" w:rsidRDefault="006B7FDA">
      <w:pPr>
        <w:spacing w:line="487" w:lineRule="auto"/>
        <w:ind w:left="126" w:right="6624"/>
        <w:jc w:val="both"/>
        <w:rPr>
          <w:sz w:val="23"/>
        </w:rPr>
      </w:pPr>
      <w:r>
        <w:pict>
          <v:group id="_x0000_s1378" style="position:absolute;left:0;text-align:left;margin-left:103.2pt;margin-top:8.75pt;width:385pt;height:394.35pt;z-index:-363784;mso-position-horizontal-relative:page" coordorigin="2064,175" coordsize="7700,7887">
            <v:shape id="_x0000_s1380" type="#_x0000_t75" style="position:absolute;left:2064;top:5594;width:2664;height:2467">
              <v:imagedata r:id="rId26" o:title=""/>
            </v:shape>
            <v:shape id="_x0000_s1379" type="#_x0000_t75" style="position:absolute;left:4555;top:175;width:5208;height:5386">
              <v:imagedata r:id="rId32" o:title=""/>
            </v:shape>
            <w10:wrap anchorx="page"/>
          </v:group>
        </w:pict>
      </w:r>
      <w:r>
        <w:rPr>
          <w:b/>
          <w:sz w:val="23"/>
        </w:rPr>
        <w:t xml:space="preserve">ARTÍCULO 194.- </w:t>
      </w:r>
      <w:r>
        <w:rPr>
          <w:sz w:val="23"/>
        </w:rPr>
        <w:t xml:space="preserve">Se deroga </w:t>
      </w:r>
      <w:r>
        <w:rPr>
          <w:b/>
          <w:sz w:val="23"/>
        </w:rPr>
        <w:t xml:space="preserve">ARTÍCULO 195.- </w:t>
      </w:r>
      <w:r>
        <w:rPr>
          <w:sz w:val="23"/>
        </w:rPr>
        <w:t xml:space="preserve">Se deroga </w:t>
      </w:r>
      <w:r>
        <w:rPr>
          <w:b/>
          <w:sz w:val="23"/>
        </w:rPr>
        <w:t xml:space="preserve">ARTÍCULO 196.- </w:t>
      </w:r>
      <w:r>
        <w:rPr>
          <w:sz w:val="23"/>
        </w:rPr>
        <w:t xml:space="preserve">Se deroga </w:t>
      </w:r>
      <w:r>
        <w:rPr>
          <w:b/>
          <w:sz w:val="23"/>
        </w:rPr>
        <w:t xml:space="preserve">ARTÍCULO 197.- </w:t>
      </w:r>
      <w:r>
        <w:rPr>
          <w:sz w:val="23"/>
        </w:rPr>
        <w:t>Se deroga</w:t>
      </w:r>
    </w:p>
    <w:p w:rsidR="002A61E2" w:rsidRDefault="002A61E2">
      <w:pPr>
        <w:pStyle w:val="Textoindependiente"/>
        <w:spacing w:before="3"/>
        <w:rPr>
          <w:sz w:val="24"/>
        </w:rPr>
      </w:pPr>
    </w:p>
    <w:p w:rsidR="002A61E2" w:rsidRDefault="006B7FDA">
      <w:pPr>
        <w:pStyle w:val="Ttulo1"/>
        <w:spacing w:line="364" w:lineRule="auto"/>
        <w:ind w:left="2903" w:right="2877" w:firstLine="1358"/>
        <w:jc w:val="left"/>
      </w:pPr>
      <w:r>
        <w:t xml:space="preserve">Capítulo        III </w:t>
      </w:r>
      <w:r>
        <w:rPr>
          <w:u w:val="thick"/>
        </w:rPr>
        <w:t>Edificios p</w:t>
      </w:r>
      <w:r>
        <w:rPr>
          <w:u w:val="thick"/>
        </w:rPr>
        <w:t>ara comercios y oficinas</w:t>
      </w:r>
    </w:p>
    <w:p w:rsidR="002A61E2" w:rsidRDefault="002A61E2">
      <w:pPr>
        <w:pStyle w:val="Textoindependiente"/>
        <w:spacing w:before="2"/>
        <w:rPr>
          <w:b/>
          <w:sz w:val="15"/>
        </w:rPr>
      </w:pPr>
    </w:p>
    <w:p w:rsidR="002A61E2" w:rsidRDefault="006B7FDA">
      <w:pPr>
        <w:pStyle w:val="Textoindependiente"/>
        <w:spacing w:before="96" w:line="244" w:lineRule="auto"/>
        <w:ind w:left="126" w:right="105"/>
        <w:jc w:val="both"/>
      </w:pPr>
      <w:r>
        <w:rPr>
          <w:b/>
        </w:rPr>
        <w:t xml:space="preserve">ARTÍCULO 198.- </w:t>
      </w:r>
      <w:r>
        <w:t>Las especificaciones del capítulo anterior serán aplicables a los edificios destinados a comercios y oficinas, salvo lo dispuesto especialmente por este capítulo, entendido que los locales destinados a oficinas y co</w:t>
      </w:r>
      <w:r>
        <w:t>mercios  serán  considerados  para todos los efectos como piezas</w:t>
      </w:r>
      <w:r>
        <w:rPr>
          <w:spacing w:val="42"/>
        </w:rPr>
        <w:t xml:space="preserve"> </w:t>
      </w:r>
      <w:r>
        <w:t>habitables.</w:t>
      </w:r>
    </w:p>
    <w:p w:rsidR="002A61E2" w:rsidRDefault="002A61E2">
      <w:pPr>
        <w:pStyle w:val="Textoindependiente"/>
      </w:pPr>
    </w:p>
    <w:p w:rsidR="002A61E2" w:rsidRDefault="006B7FDA">
      <w:pPr>
        <w:pStyle w:val="Textoindependiente"/>
        <w:spacing w:line="244" w:lineRule="auto"/>
        <w:ind w:left="126" w:right="104"/>
        <w:jc w:val="both"/>
      </w:pPr>
      <w:r>
        <w:rPr>
          <w:b/>
          <w:spacing w:val="-3"/>
        </w:rPr>
        <w:t xml:space="preserve">ARTÍCULO </w:t>
      </w:r>
      <w:r>
        <w:rPr>
          <w:b/>
        </w:rPr>
        <w:t xml:space="preserve">199.- </w:t>
      </w:r>
      <w:r>
        <w:t xml:space="preserve">Las </w:t>
      </w:r>
      <w:r>
        <w:rPr>
          <w:spacing w:val="-3"/>
        </w:rPr>
        <w:t xml:space="preserve">escaleras de </w:t>
      </w:r>
      <w:r>
        <w:t xml:space="preserve">edificios de comercios y oficinas tendrán una anchura mínima de </w:t>
      </w:r>
      <w:r>
        <w:rPr>
          <w:spacing w:val="-3"/>
        </w:rPr>
        <w:t xml:space="preserve">1.20mts. </w:t>
      </w:r>
      <w:r>
        <w:t>y una máxima de 2.40 mts. La huella un mínimo de 28 cm. y los peraltes un máximo de 18 cm.</w:t>
      </w:r>
    </w:p>
    <w:p w:rsidR="002A61E2" w:rsidRDefault="002A61E2">
      <w:pPr>
        <w:pStyle w:val="Textoindependiente"/>
        <w:spacing w:before="3"/>
      </w:pPr>
    </w:p>
    <w:p w:rsidR="002A61E2" w:rsidRDefault="006B7FDA">
      <w:pPr>
        <w:pStyle w:val="Textoindependiente"/>
        <w:spacing w:line="244" w:lineRule="auto"/>
        <w:ind w:left="126" w:right="112"/>
        <w:jc w:val="both"/>
      </w:pPr>
      <w:r>
        <w:t>Cada escalera no podrá dar servicio a más de 1400 m². de planta y sus anchuras variarán en la siguiente</w:t>
      </w:r>
      <w:r>
        <w:rPr>
          <w:spacing w:val="24"/>
        </w:rPr>
        <w:t xml:space="preserve"> </w:t>
      </w:r>
      <w:r>
        <w:t>forma:</w:t>
      </w:r>
    </w:p>
    <w:p w:rsidR="002A61E2" w:rsidRDefault="002A61E2">
      <w:pPr>
        <w:pStyle w:val="Textoindependiente"/>
        <w:spacing w:before="3"/>
      </w:pPr>
    </w:p>
    <w:tbl>
      <w:tblPr>
        <w:tblStyle w:val="TableNormal"/>
        <w:tblW w:w="0" w:type="auto"/>
        <w:tblInd w:w="18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2"/>
        <w:gridCol w:w="3022"/>
      </w:tblGrid>
      <w:tr w:rsidR="002A61E2">
        <w:trPr>
          <w:trHeight w:hRule="exact" w:val="262"/>
        </w:trPr>
        <w:tc>
          <w:tcPr>
            <w:tcW w:w="5974" w:type="dxa"/>
            <w:gridSpan w:val="2"/>
          </w:tcPr>
          <w:p w:rsidR="002A61E2" w:rsidRDefault="006B7FDA">
            <w:pPr>
              <w:pStyle w:val="TableParagraph"/>
              <w:spacing w:before="2"/>
              <w:ind w:left="2312" w:right="2311"/>
              <w:jc w:val="center"/>
              <w:rPr>
                <w:b/>
                <w:sz w:val="21"/>
              </w:rPr>
            </w:pPr>
            <w:r>
              <w:rPr>
                <w:b/>
                <w:sz w:val="21"/>
              </w:rPr>
              <w:t>ESCALERAS</w:t>
            </w:r>
          </w:p>
        </w:tc>
      </w:tr>
      <w:tr w:rsidR="002A61E2">
        <w:trPr>
          <w:trHeight w:hRule="exact" w:val="262"/>
        </w:trPr>
        <w:tc>
          <w:tcPr>
            <w:tcW w:w="2952" w:type="dxa"/>
          </w:tcPr>
          <w:p w:rsidR="002A61E2" w:rsidRDefault="006B7FDA">
            <w:pPr>
              <w:pStyle w:val="TableParagraph"/>
              <w:spacing w:before="2"/>
              <w:rPr>
                <w:sz w:val="21"/>
              </w:rPr>
            </w:pPr>
            <w:r>
              <w:rPr>
                <w:sz w:val="21"/>
              </w:rPr>
              <w:t>Hasta 700 m²</w:t>
            </w:r>
          </w:p>
        </w:tc>
        <w:tc>
          <w:tcPr>
            <w:tcW w:w="3022" w:type="dxa"/>
          </w:tcPr>
          <w:p w:rsidR="002A61E2" w:rsidRDefault="006B7FDA">
            <w:pPr>
              <w:pStyle w:val="TableParagraph"/>
              <w:spacing w:before="2"/>
              <w:ind w:left="58"/>
              <w:rPr>
                <w:sz w:val="21"/>
              </w:rPr>
            </w:pPr>
            <w:r>
              <w:rPr>
                <w:sz w:val="21"/>
              </w:rPr>
              <w:t>1.20 metros</w:t>
            </w:r>
          </w:p>
        </w:tc>
      </w:tr>
      <w:tr w:rsidR="002A61E2">
        <w:trPr>
          <w:trHeight w:hRule="exact" w:val="259"/>
        </w:trPr>
        <w:tc>
          <w:tcPr>
            <w:tcW w:w="2952" w:type="dxa"/>
          </w:tcPr>
          <w:p w:rsidR="002A61E2" w:rsidRDefault="006B7FDA">
            <w:pPr>
              <w:pStyle w:val="TableParagraph"/>
              <w:spacing w:before="2"/>
              <w:rPr>
                <w:sz w:val="21"/>
              </w:rPr>
            </w:pPr>
            <w:r>
              <w:rPr>
                <w:sz w:val="21"/>
              </w:rPr>
              <w:t>De 701 m² a 1,050 m²</w:t>
            </w:r>
          </w:p>
        </w:tc>
        <w:tc>
          <w:tcPr>
            <w:tcW w:w="3022" w:type="dxa"/>
          </w:tcPr>
          <w:p w:rsidR="002A61E2" w:rsidRDefault="006B7FDA">
            <w:pPr>
              <w:pStyle w:val="TableParagraph"/>
              <w:spacing w:before="2"/>
              <w:ind w:left="54"/>
              <w:rPr>
                <w:sz w:val="21"/>
              </w:rPr>
            </w:pPr>
            <w:r>
              <w:rPr>
                <w:sz w:val="21"/>
              </w:rPr>
              <w:t>1.80 metros</w:t>
            </w:r>
          </w:p>
        </w:tc>
      </w:tr>
      <w:tr w:rsidR="002A61E2">
        <w:trPr>
          <w:trHeight w:hRule="exact" w:val="262"/>
        </w:trPr>
        <w:tc>
          <w:tcPr>
            <w:tcW w:w="2952" w:type="dxa"/>
          </w:tcPr>
          <w:p w:rsidR="002A61E2" w:rsidRDefault="006B7FDA">
            <w:pPr>
              <w:pStyle w:val="TableParagraph"/>
              <w:spacing w:before="2"/>
              <w:rPr>
                <w:sz w:val="21"/>
              </w:rPr>
            </w:pPr>
            <w:r>
              <w:rPr>
                <w:sz w:val="21"/>
              </w:rPr>
              <w:t>De 1,051 a1,400 m²</w:t>
            </w:r>
          </w:p>
        </w:tc>
        <w:tc>
          <w:tcPr>
            <w:tcW w:w="3022" w:type="dxa"/>
          </w:tcPr>
          <w:p w:rsidR="002A61E2" w:rsidRDefault="006B7FDA">
            <w:pPr>
              <w:pStyle w:val="TableParagraph"/>
              <w:spacing w:before="2"/>
              <w:ind w:left="58"/>
              <w:rPr>
                <w:sz w:val="21"/>
              </w:rPr>
            </w:pPr>
            <w:r>
              <w:rPr>
                <w:sz w:val="21"/>
              </w:rPr>
              <w:t>2.40 metros</w:t>
            </w:r>
          </w:p>
        </w:tc>
      </w:tr>
    </w:tbl>
    <w:p w:rsidR="002A61E2" w:rsidRDefault="002A61E2">
      <w:pPr>
        <w:pStyle w:val="Textoindependiente"/>
        <w:spacing w:before="4"/>
      </w:pPr>
    </w:p>
    <w:p w:rsidR="002A61E2" w:rsidRDefault="006B7FDA">
      <w:pPr>
        <w:pStyle w:val="Textoindependiente"/>
        <w:spacing w:line="242" w:lineRule="auto"/>
        <w:ind w:left="126" w:right="106"/>
        <w:jc w:val="both"/>
      </w:pPr>
      <w:r>
        <w:t>A juicio de la Secretaria de Desarrollo Urbano y Ecología, deberán construirse rampas de ingreso de 1m. de ancho como mínimo y con una pendiente del 10% como máxima, con el objeto de facilitar el acceso a persona con algún tipo de  discapacidad.</w:t>
      </w:r>
    </w:p>
    <w:p w:rsidR="002A61E2" w:rsidRDefault="002A61E2">
      <w:pPr>
        <w:pStyle w:val="Textoindependiente"/>
        <w:spacing w:before="3"/>
      </w:pPr>
    </w:p>
    <w:p w:rsidR="002A61E2" w:rsidRDefault="006B7FDA">
      <w:pPr>
        <w:pStyle w:val="Textoindependiente"/>
        <w:spacing w:line="244" w:lineRule="auto"/>
        <w:ind w:left="126" w:right="105"/>
        <w:jc w:val="both"/>
      </w:pPr>
      <w:r>
        <w:rPr>
          <w:b/>
        </w:rPr>
        <w:t xml:space="preserve">ARTÍCULO </w:t>
      </w:r>
      <w:r>
        <w:rPr>
          <w:b/>
        </w:rPr>
        <w:t xml:space="preserve">200.- </w:t>
      </w:r>
      <w:r>
        <w:t>Será obligatorio dotar a estos edificios con los servicios sanitarios descritos en la tabla del artículo 117 de este reglamento, ubicados en forma tal, que no se requiera subir o bajar más de un nivel para tener acceso a cualquiera de ellos. Cuando s</w:t>
      </w:r>
      <w:r>
        <w:t xml:space="preserve">e trate de áreas destinadas para oficina con atención al público se deberá disponer del doble del número de muebles que se señalen en el párrafo </w:t>
      </w:r>
      <w:r>
        <w:rPr>
          <w:spacing w:val="8"/>
        </w:rPr>
        <w:t xml:space="preserve"> </w:t>
      </w:r>
      <w:r>
        <w:t>anterior.</w:t>
      </w:r>
    </w:p>
    <w:p w:rsidR="002A61E2" w:rsidRDefault="006B7FDA">
      <w:pPr>
        <w:pStyle w:val="Textoindependiente"/>
        <w:spacing w:before="220" w:line="247" w:lineRule="auto"/>
        <w:ind w:left="126" w:right="107"/>
        <w:jc w:val="both"/>
      </w:pPr>
      <w:r>
        <w:rPr>
          <w:b/>
        </w:rPr>
        <w:t xml:space="preserve">ARTÍCULO 201.- </w:t>
      </w:r>
      <w:r>
        <w:t xml:space="preserve">Se podrá excepcionalmente autorizar iluminación y ventilación artificiales para este </w:t>
      </w:r>
      <w:r>
        <w:t>tipo de edificios, siempre y cuando llenen todas las condiciones necesarias para</w:t>
      </w:r>
    </w:p>
    <w:p w:rsidR="002A61E2" w:rsidRDefault="002A61E2">
      <w:pPr>
        <w:spacing w:line="247" w:lineRule="auto"/>
        <w:jc w:val="both"/>
        <w:sectPr w:rsidR="002A61E2">
          <w:headerReference w:type="default" r:id="rId126"/>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la debida visibilidad y aereación a juicio de la Secretaria de Desarrollo Urbano y Ecología. Los come</w:t>
      </w:r>
      <w:r>
        <w:t>rcios o centros comerciales cuya área de venta sea mayor de 1000 m²., deberán tener un local destinado a servicio médico de emergencia, el cual estará dotado con el equipo e instrumentos necesarios.</w:t>
      </w:r>
    </w:p>
    <w:p w:rsidR="002A61E2" w:rsidRDefault="006B7FDA">
      <w:pPr>
        <w:pStyle w:val="Textoindependiente"/>
        <w:spacing w:before="217" w:line="244" w:lineRule="auto"/>
        <w:ind w:left="126" w:right="107"/>
        <w:jc w:val="both"/>
      </w:pPr>
      <w:r>
        <w:pict>
          <v:group id="_x0000_s1375" style="position:absolute;left:0;text-align:left;margin-left:103.2pt;margin-top:60.9pt;width:385pt;height:394.35pt;z-index:-363760;mso-position-horizontal-relative:page" coordorigin="2064,1218" coordsize="7700,7887">
            <v:shape id="_x0000_s1377" type="#_x0000_t75" style="position:absolute;left:2064;top:6634;width:2664;height:2470">
              <v:imagedata r:id="rId29" o:title=""/>
            </v:shape>
            <v:shape id="_x0000_s1376" type="#_x0000_t75" style="position:absolute;left:4555;top:1218;width:5208;height:5386">
              <v:imagedata r:id="rId34" o:title=""/>
            </v:shape>
            <w10:wrap anchorx="page"/>
          </v:group>
        </w:pict>
      </w:r>
      <w:r>
        <w:rPr>
          <w:b/>
        </w:rPr>
        <w:t xml:space="preserve">ARTÍCULO 202.- </w:t>
      </w:r>
      <w:r>
        <w:t xml:space="preserve">Por cada 65 m². de área comercial o de </w:t>
      </w:r>
      <w:r>
        <w:t>oficinas deberá contemplarse un cajón de estacionamiento como mínimo o más cuando por sus características la Secretaria de Desarrollo Urbano y Ecología lo juzgue</w:t>
      </w:r>
      <w:r>
        <w:rPr>
          <w:spacing w:val="55"/>
        </w:rPr>
        <w:t xml:space="preserve"> </w:t>
      </w:r>
      <w:r>
        <w:t>necesario.</w:t>
      </w:r>
    </w:p>
    <w:p w:rsidR="002A61E2" w:rsidRDefault="002A61E2">
      <w:pPr>
        <w:pStyle w:val="Textoindependiente"/>
        <w:spacing w:before="10"/>
        <w:rPr>
          <w:sz w:val="38"/>
        </w:rPr>
      </w:pPr>
    </w:p>
    <w:p w:rsidR="002A61E2" w:rsidRDefault="006B7FDA">
      <w:pPr>
        <w:pStyle w:val="Ttulo1"/>
        <w:spacing w:line="364" w:lineRule="auto"/>
        <w:ind w:left="3481" w:right="3465" w:firstLine="3"/>
      </w:pPr>
      <w:r>
        <w:t xml:space="preserve">Capítulo IV  </w:t>
      </w:r>
      <w:r>
        <w:rPr>
          <w:u w:val="thick"/>
        </w:rPr>
        <w:t>Edificios para educación</w:t>
      </w:r>
    </w:p>
    <w:p w:rsidR="002A61E2" w:rsidRDefault="006B7FDA">
      <w:pPr>
        <w:pStyle w:val="Textoindependiente"/>
        <w:spacing w:before="184" w:line="244" w:lineRule="auto"/>
        <w:ind w:left="126" w:right="108"/>
        <w:jc w:val="both"/>
      </w:pPr>
      <w:r>
        <w:rPr>
          <w:b/>
        </w:rPr>
        <w:t xml:space="preserve">ARTÍCULO 203.- </w:t>
      </w:r>
      <w:r>
        <w:t>Las dimensiones de los terrenos deben  ser  preferentemente rectangulares con una proporción igual o menor a 1:3 con las superficies útiles mínimas según nivel y modalidad.</w:t>
      </w:r>
    </w:p>
    <w:p w:rsidR="002A61E2" w:rsidRDefault="002A61E2">
      <w:pPr>
        <w:pStyle w:val="Textoindependiente"/>
        <w:rPr>
          <w:sz w:val="20"/>
        </w:rPr>
      </w:pPr>
    </w:p>
    <w:p w:rsidR="002A61E2" w:rsidRDefault="002A61E2">
      <w:pPr>
        <w:pStyle w:val="Textoindependiente"/>
        <w:spacing w:before="7"/>
        <w:rPr>
          <w:sz w:val="17"/>
        </w:rPr>
      </w:pPr>
    </w:p>
    <w:tbl>
      <w:tblPr>
        <w:tblStyle w:val="TableNormal"/>
        <w:tblW w:w="0" w:type="auto"/>
        <w:tblInd w:w="188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490"/>
        <w:gridCol w:w="1284"/>
        <w:gridCol w:w="2021"/>
        <w:gridCol w:w="1174"/>
      </w:tblGrid>
      <w:tr w:rsidR="002A61E2">
        <w:trPr>
          <w:trHeight w:hRule="exact" w:val="161"/>
        </w:trPr>
        <w:tc>
          <w:tcPr>
            <w:tcW w:w="1490" w:type="dxa"/>
            <w:tcBorders>
              <w:left w:val="single" w:sz="4" w:space="0" w:color="000000"/>
              <w:right w:val="nil"/>
            </w:tcBorders>
          </w:tcPr>
          <w:p w:rsidR="002A61E2" w:rsidRDefault="006B7FDA">
            <w:pPr>
              <w:pStyle w:val="TableParagraph"/>
              <w:ind w:left="0" w:right="25"/>
              <w:jc w:val="right"/>
              <w:rPr>
                <w:b/>
                <w:sz w:val="13"/>
              </w:rPr>
            </w:pPr>
            <w:r>
              <w:rPr>
                <w:b/>
                <w:w w:val="130"/>
                <w:sz w:val="13"/>
              </w:rPr>
              <w:t>DIM</w:t>
            </w:r>
          </w:p>
        </w:tc>
        <w:tc>
          <w:tcPr>
            <w:tcW w:w="1284" w:type="dxa"/>
            <w:tcBorders>
              <w:left w:val="nil"/>
              <w:right w:val="nil"/>
            </w:tcBorders>
          </w:tcPr>
          <w:p w:rsidR="002A61E2" w:rsidRDefault="006B7FDA">
            <w:pPr>
              <w:pStyle w:val="TableParagraph"/>
              <w:ind w:left="-27"/>
              <w:rPr>
                <w:b/>
                <w:sz w:val="13"/>
              </w:rPr>
            </w:pPr>
            <w:r>
              <w:rPr>
                <w:b/>
                <w:w w:val="130"/>
                <w:sz w:val="13"/>
              </w:rPr>
              <w:t>ENSIONES MINI</w:t>
            </w:r>
          </w:p>
        </w:tc>
        <w:tc>
          <w:tcPr>
            <w:tcW w:w="2021" w:type="dxa"/>
            <w:tcBorders>
              <w:left w:val="nil"/>
              <w:right w:val="nil"/>
            </w:tcBorders>
          </w:tcPr>
          <w:p w:rsidR="002A61E2" w:rsidRDefault="006B7FDA">
            <w:pPr>
              <w:pStyle w:val="TableParagraph"/>
              <w:ind w:left="-20" w:right="-21"/>
              <w:rPr>
                <w:b/>
                <w:sz w:val="13"/>
              </w:rPr>
            </w:pPr>
            <w:r>
              <w:rPr>
                <w:b/>
                <w:w w:val="130"/>
                <w:sz w:val="13"/>
              </w:rPr>
              <w:t>MAS DE LOS</w:t>
            </w:r>
            <w:r>
              <w:rPr>
                <w:b/>
                <w:spacing w:val="15"/>
                <w:w w:val="130"/>
                <w:sz w:val="13"/>
              </w:rPr>
              <w:t xml:space="preserve"> </w:t>
            </w:r>
            <w:r>
              <w:rPr>
                <w:b/>
                <w:w w:val="130"/>
                <w:sz w:val="13"/>
              </w:rPr>
              <w:t>TERRENOS</w:t>
            </w:r>
          </w:p>
        </w:tc>
        <w:tc>
          <w:tcPr>
            <w:tcW w:w="1174" w:type="dxa"/>
            <w:tcBorders>
              <w:left w:val="nil"/>
              <w:right w:val="single" w:sz="4" w:space="0" w:color="000000"/>
            </w:tcBorders>
          </w:tcPr>
          <w:p w:rsidR="002A61E2" w:rsidRDefault="002A61E2"/>
        </w:tc>
      </w:tr>
      <w:tr w:rsidR="002A61E2">
        <w:trPr>
          <w:trHeight w:hRule="exact" w:val="298"/>
        </w:trPr>
        <w:tc>
          <w:tcPr>
            <w:tcW w:w="1490" w:type="dxa"/>
            <w:tcBorders>
              <w:left w:val="single" w:sz="4" w:space="0" w:color="000000"/>
              <w:right w:val="single" w:sz="4" w:space="0" w:color="000000"/>
            </w:tcBorders>
          </w:tcPr>
          <w:p w:rsidR="002A61E2" w:rsidRDefault="006B7FDA">
            <w:pPr>
              <w:pStyle w:val="TableParagraph"/>
              <w:spacing w:before="77"/>
              <w:ind w:left="98"/>
              <w:rPr>
                <w:sz w:val="12"/>
              </w:rPr>
            </w:pPr>
            <w:r>
              <w:rPr>
                <w:w w:val="135"/>
                <w:sz w:val="12"/>
              </w:rPr>
              <w:t>NIVEL ESCOLAR</w:t>
            </w:r>
          </w:p>
        </w:tc>
        <w:tc>
          <w:tcPr>
            <w:tcW w:w="1284" w:type="dxa"/>
            <w:tcBorders>
              <w:left w:val="single" w:sz="4" w:space="0" w:color="000000"/>
              <w:right w:val="single" w:sz="4" w:space="0" w:color="000000"/>
            </w:tcBorders>
          </w:tcPr>
          <w:p w:rsidR="002A61E2" w:rsidRDefault="006B7FDA">
            <w:pPr>
              <w:pStyle w:val="TableParagraph"/>
              <w:spacing w:before="2"/>
              <w:ind w:left="158"/>
              <w:rPr>
                <w:sz w:val="12"/>
              </w:rPr>
            </w:pPr>
            <w:r>
              <w:rPr>
                <w:w w:val="135"/>
                <w:sz w:val="12"/>
              </w:rPr>
              <w:t>MODALIDAD</w:t>
            </w:r>
          </w:p>
        </w:tc>
        <w:tc>
          <w:tcPr>
            <w:tcW w:w="2021" w:type="dxa"/>
            <w:tcBorders>
              <w:left w:val="single" w:sz="4" w:space="0" w:color="000000"/>
              <w:right w:val="single" w:sz="4" w:space="0" w:color="000000"/>
            </w:tcBorders>
          </w:tcPr>
          <w:p w:rsidR="002A61E2" w:rsidRDefault="006B7FDA">
            <w:pPr>
              <w:pStyle w:val="TableParagraph"/>
              <w:spacing w:before="2"/>
              <w:ind w:left="566"/>
              <w:rPr>
                <w:sz w:val="12"/>
              </w:rPr>
            </w:pPr>
            <w:r>
              <w:rPr>
                <w:w w:val="135"/>
                <w:sz w:val="12"/>
              </w:rPr>
              <w:t>TIPOLOGIA</w:t>
            </w:r>
          </w:p>
        </w:tc>
        <w:tc>
          <w:tcPr>
            <w:tcW w:w="1174" w:type="dxa"/>
            <w:tcBorders>
              <w:left w:val="single" w:sz="4" w:space="0" w:color="000000"/>
              <w:right w:val="single" w:sz="4" w:space="0" w:color="000000"/>
            </w:tcBorders>
          </w:tcPr>
          <w:p w:rsidR="002A61E2" w:rsidRDefault="006B7FDA">
            <w:pPr>
              <w:pStyle w:val="TableParagraph"/>
              <w:spacing w:before="2" w:line="249" w:lineRule="auto"/>
              <w:ind w:left="98" w:right="78" w:hanging="5"/>
              <w:rPr>
                <w:sz w:val="12"/>
              </w:rPr>
            </w:pPr>
            <w:r>
              <w:rPr>
                <w:w w:val="135"/>
                <w:sz w:val="12"/>
              </w:rPr>
              <w:t>SUPERFICIE MINIMA (M2)</w:t>
            </w:r>
          </w:p>
        </w:tc>
      </w:tr>
      <w:tr w:rsidR="002A61E2">
        <w:trPr>
          <w:trHeight w:hRule="exact" w:val="151"/>
        </w:trPr>
        <w:tc>
          <w:tcPr>
            <w:tcW w:w="1490" w:type="dxa"/>
            <w:tcBorders>
              <w:left w:val="single" w:sz="4" w:space="0" w:color="000000"/>
              <w:bottom w:val="nil"/>
              <w:right w:val="single" w:sz="4" w:space="0" w:color="000000"/>
            </w:tcBorders>
          </w:tcPr>
          <w:p w:rsidR="002A61E2" w:rsidRDefault="006B7FDA">
            <w:pPr>
              <w:pStyle w:val="TableParagraph"/>
              <w:spacing w:line="148" w:lineRule="exact"/>
              <w:ind w:left="223"/>
              <w:rPr>
                <w:b/>
                <w:sz w:val="13"/>
              </w:rPr>
            </w:pPr>
            <w:r>
              <w:rPr>
                <w:b/>
                <w:w w:val="130"/>
                <w:sz w:val="13"/>
              </w:rPr>
              <w:t>EDUCACION</w:t>
            </w:r>
          </w:p>
        </w:tc>
        <w:tc>
          <w:tcPr>
            <w:tcW w:w="1284" w:type="dxa"/>
            <w:tcBorders>
              <w:left w:val="single" w:sz="4" w:space="0" w:color="000000"/>
              <w:bottom w:val="nil"/>
              <w:right w:val="single" w:sz="4" w:space="0" w:color="000000"/>
            </w:tcBorders>
          </w:tcPr>
          <w:p w:rsidR="002A61E2" w:rsidRDefault="002A61E2"/>
        </w:tc>
        <w:tc>
          <w:tcPr>
            <w:tcW w:w="2021" w:type="dxa"/>
            <w:tcBorders>
              <w:left w:val="single" w:sz="4" w:space="0" w:color="000000"/>
              <w:bottom w:val="nil"/>
              <w:right w:val="single" w:sz="4" w:space="0" w:color="000000"/>
            </w:tcBorders>
          </w:tcPr>
          <w:p w:rsidR="002A61E2" w:rsidRDefault="002A61E2"/>
        </w:tc>
        <w:tc>
          <w:tcPr>
            <w:tcW w:w="1174" w:type="dxa"/>
            <w:tcBorders>
              <w:left w:val="single" w:sz="4" w:space="0" w:color="000000"/>
              <w:bottom w:val="nil"/>
              <w:right w:val="single" w:sz="4" w:space="0" w:color="000000"/>
            </w:tcBorders>
          </w:tcPr>
          <w:p w:rsidR="002A61E2" w:rsidRDefault="002A61E2"/>
        </w:tc>
      </w:tr>
      <w:tr w:rsidR="002A61E2">
        <w:trPr>
          <w:trHeight w:hRule="exact" w:val="221"/>
        </w:trPr>
        <w:tc>
          <w:tcPr>
            <w:tcW w:w="1490" w:type="dxa"/>
            <w:tcBorders>
              <w:top w:val="nil"/>
              <w:left w:val="single" w:sz="4" w:space="0" w:color="000000"/>
              <w:bottom w:val="nil"/>
              <w:right w:val="single" w:sz="4" w:space="0" w:color="000000"/>
            </w:tcBorders>
          </w:tcPr>
          <w:p w:rsidR="002A61E2" w:rsidRDefault="006B7FDA">
            <w:pPr>
              <w:pStyle w:val="TableParagraph"/>
              <w:spacing w:before="4"/>
              <w:ind w:left="412"/>
              <w:rPr>
                <w:b/>
                <w:sz w:val="13"/>
              </w:rPr>
            </w:pPr>
            <w:r>
              <w:rPr>
                <w:b/>
                <w:w w:val="130"/>
                <w:sz w:val="13"/>
              </w:rPr>
              <w:t>BASICA</w:t>
            </w:r>
          </w:p>
        </w:tc>
        <w:tc>
          <w:tcPr>
            <w:tcW w:w="1284" w:type="dxa"/>
            <w:tcBorders>
              <w:top w:val="nil"/>
              <w:left w:val="single" w:sz="4" w:space="0" w:color="000000"/>
              <w:bottom w:val="nil"/>
              <w:right w:val="single" w:sz="4" w:space="0" w:color="000000"/>
            </w:tcBorders>
          </w:tcPr>
          <w:p w:rsidR="002A61E2" w:rsidRDefault="006B7FDA">
            <w:pPr>
              <w:pStyle w:val="TableParagraph"/>
              <w:spacing w:before="1"/>
              <w:ind w:left="98"/>
              <w:rPr>
                <w:sz w:val="12"/>
              </w:rPr>
            </w:pPr>
            <w:r>
              <w:rPr>
                <w:w w:val="135"/>
                <w:sz w:val="12"/>
              </w:rPr>
              <w:t>CENDI</w:t>
            </w:r>
          </w:p>
        </w:tc>
        <w:tc>
          <w:tcPr>
            <w:tcW w:w="2021" w:type="dxa"/>
            <w:tcBorders>
              <w:top w:val="nil"/>
              <w:left w:val="single" w:sz="4" w:space="0" w:color="000000"/>
              <w:bottom w:val="nil"/>
              <w:right w:val="single" w:sz="4" w:space="0" w:color="000000"/>
            </w:tcBorders>
          </w:tcPr>
          <w:p w:rsidR="002A61E2" w:rsidRDefault="006B7FDA">
            <w:pPr>
              <w:pStyle w:val="TableParagraph"/>
              <w:spacing w:before="1"/>
              <w:ind w:left="98"/>
              <w:rPr>
                <w:sz w:val="12"/>
              </w:rPr>
            </w:pPr>
            <w:r>
              <w:rPr>
                <w:w w:val="135"/>
                <w:sz w:val="12"/>
              </w:rPr>
              <w:t>250 niños</w:t>
            </w:r>
          </w:p>
        </w:tc>
        <w:tc>
          <w:tcPr>
            <w:tcW w:w="1174" w:type="dxa"/>
            <w:tcBorders>
              <w:top w:val="nil"/>
              <w:left w:val="single" w:sz="4" w:space="0" w:color="000000"/>
              <w:bottom w:val="nil"/>
              <w:right w:val="single" w:sz="4" w:space="0" w:color="000000"/>
            </w:tcBorders>
          </w:tcPr>
          <w:p w:rsidR="002A61E2" w:rsidRDefault="006B7FDA">
            <w:pPr>
              <w:pStyle w:val="TableParagraph"/>
              <w:spacing w:before="1"/>
              <w:ind w:left="321"/>
              <w:rPr>
                <w:sz w:val="12"/>
              </w:rPr>
            </w:pPr>
            <w:r>
              <w:rPr>
                <w:w w:val="135"/>
                <w:sz w:val="12"/>
              </w:rPr>
              <w:t>1800</w:t>
            </w:r>
          </w:p>
        </w:tc>
      </w:tr>
      <w:tr w:rsidR="002A61E2">
        <w:trPr>
          <w:trHeight w:hRule="exact" w:val="209"/>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68"/>
              <w:ind w:left="98"/>
              <w:rPr>
                <w:sz w:val="12"/>
              </w:rPr>
            </w:pPr>
            <w:r>
              <w:rPr>
                <w:w w:val="135"/>
                <w:sz w:val="12"/>
              </w:rPr>
              <w:t>Jardín de</w:t>
            </w:r>
          </w:p>
        </w:tc>
        <w:tc>
          <w:tcPr>
            <w:tcW w:w="2021" w:type="dxa"/>
            <w:tcBorders>
              <w:top w:val="nil"/>
              <w:left w:val="single" w:sz="4" w:space="0" w:color="000000"/>
              <w:bottom w:val="nil"/>
              <w:right w:val="single" w:sz="4" w:space="0" w:color="000000"/>
            </w:tcBorders>
          </w:tcPr>
          <w:p w:rsidR="002A61E2" w:rsidRDefault="006B7FDA">
            <w:pPr>
              <w:pStyle w:val="TableParagraph"/>
              <w:spacing w:before="68"/>
              <w:ind w:left="98"/>
              <w:rPr>
                <w:sz w:val="12"/>
              </w:rPr>
            </w:pPr>
            <w:r>
              <w:rPr>
                <w:w w:val="135"/>
                <w:sz w:val="12"/>
              </w:rPr>
              <w:t>Rural (180 niños)</w:t>
            </w:r>
          </w:p>
        </w:tc>
        <w:tc>
          <w:tcPr>
            <w:tcW w:w="1174" w:type="dxa"/>
            <w:tcBorders>
              <w:top w:val="nil"/>
              <w:left w:val="single" w:sz="4" w:space="0" w:color="000000"/>
              <w:bottom w:val="nil"/>
              <w:right w:val="single" w:sz="4" w:space="0" w:color="000000"/>
            </w:tcBorders>
          </w:tcPr>
          <w:p w:rsidR="002A61E2" w:rsidRDefault="006B7FDA">
            <w:pPr>
              <w:pStyle w:val="TableParagraph"/>
              <w:spacing w:before="68"/>
              <w:ind w:left="321"/>
              <w:rPr>
                <w:sz w:val="12"/>
              </w:rPr>
            </w:pPr>
            <w:r>
              <w:rPr>
                <w:w w:val="135"/>
                <w:sz w:val="12"/>
              </w:rPr>
              <w:t>1500</w:t>
            </w:r>
          </w:p>
        </w:tc>
      </w:tr>
      <w:tr w:rsidR="002A61E2">
        <w:trPr>
          <w:trHeight w:hRule="exact" w:val="144"/>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Niños</w:t>
            </w:r>
          </w:p>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2A61E2"/>
        </w:tc>
      </w:tr>
      <w:tr w:rsidR="002A61E2">
        <w:trPr>
          <w:trHeight w:hRule="exact" w:val="145"/>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Urbana (360 niños)</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145"/>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4"/>
              <w:ind w:left="321"/>
              <w:rPr>
                <w:sz w:val="12"/>
              </w:rPr>
            </w:pPr>
            <w:r>
              <w:rPr>
                <w:w w:val="135"/>
                <w:sz w:val="12"/>
              </w:rPr>
              <w:t>3000</w:t>
            </w:r>
          </w:p>
        </w:tc>
      </w:tr>
      <w:tr w:rsidR="002A61E2">
        <w:trPr>
          <w:trHeight w:hRule="exact" w:val="145"/>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Rural (240 alumnos). Un</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145"/>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4"/>
              <w:ind w:left="98"/>
              <w:rPr>
                <w:sz w:val="12"/>
              </w:rPr>
            </w:pPr>
            <w:r>
              <w:rPr>
                <w:w w:val="135"/>
                <w:sz w:val="12"/>
              </w:rPr>
              <w:t>nivel.</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144"/>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Primaria</w:t>
            </w:r>
          </w:p>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3"/>
              <w:ind w:left="321"/>
              <w:rPr>
                <w:sz w:val="12"/>
              </w:rPr>
            </w:pPr>
            <w:r>
              <w:rPr>
                <w:w w:val="135"/>
                <w:sz w:val="12"/>
              </w:rPr>
              <w:t>2000</w:t>
            </w:r>
          </w:p>
        </w:tc>
      </w:tr>
      <w:tr w:rsidR="002A61E2">
        <w:trPr>
          <w:trHeight w:hRule="exact" w:val="144"/>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Rural (480 alumnos) Un</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nivel</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76"/>
              <w:ind w:left="98"/>
              <w:rPr>
                <w:sz w:val="12"/>
              </w:rPr>
            </w:pPr>
            <w:r>
              <w:rPr>
                <w:w w:val="135"/>
                <w:sz w:val="12"/>
              </w:rPr>
              <w:t>Urbana (480 alumnos).</w:t>
            </w:r>
          </w:p>
        </w:tc>
        <w:tc>
          <w:tcPr>
            <w:tcW w:w="1174" w:type="dxa"/>
            <w:tcBorders>
              <w:top w:val="nil"/>
              <w:left w:val="single" w:sz="4" w:space="0" w:color="000000"/>
              <w:bottom w:val="nil"/>
              <w:right w:val="single" w:sz="4" w:space="0" w:color="000000"/>
            </w:tcBorders>
          </w:tcPr>
          <w:p w:rsidR="002A61E2" w:rsidRDefault="006B7FDA">
            <w:pPr>
              <w:pStyle w:val="TableParagraph"/>
              <w:spacing w:before="76"/>
              <w:ind w:left="321"/>
              <w:rPr>
                <w:sz w:val="12"/>
              </w:rPr>
            </w:pPr>
            <w:r>
              <w:rPr>
                <w:w w:val="135"/>
                <w:sz w:val="12"/>
              </w:rPr>
              <w:t>4300</w:t>
            </w:r>
          </w:p>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Dos niveles</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76"/>
              <w:ind w:left="98"/>
              <w:rPr>
                <w:sz w:val="12"/>
              </w:rPr>
            </w:pPr>
            <w:r>
              <w:rPr>
                <w:w w:val="135"/>
                <w:sz w:val="12"/>
              </w:rPr>
              <w:t>3 grupos. Un nivel</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144"/>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3"/>
              <w:ind w:left="321"/>
              <w:rPr>
                <w:sz w:val="12"/>
              </w:rPr>
            </w:pPr>
            <w:r>
              <w:rPr>
                <w:w w:val="135"/>
                <w:sz w:val="12"/>
              </w:rPr>
              <w:t>2000</w:t>
            </w:r>
          </w:p>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6 grupos. Un nivel</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90"/>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76"/>
              <w:ind w:left="98"/>
              <w:rPr>
                <w:sz w:val="12"/>
              </w:rPr>
            </w:pPr>
            <w:r>
              <w:rPr>
                <w:w w:val="135"/>
                <w:sz w:val="12"/>
              </w:rPr>
              <w:t>12 grupos. Dos niveles</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17"/>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76"/>
              <w:ind w:left="98"/>
              <w:rPr>
                <w:sz w:val="12"/>
              </w:rPr>
            </w:pPr>
            <w:r>
              <w:rPr>
                <w:w w:val="135"/>
                <w:sz w:val="12"/>
              </w:rPr>
              <w:t>Secundaria</w:t>
            </w:r>
          </w:p>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76"/>
              <w:ind w:left="321"/>
              <w:rPr>
                <w:sz w:val="12"/>
              </w:rPr>
            </w:pPr>
            <w:r>
              <w:rPr>
                <w:w w:val="135"/>
                <w:sz w:val="12"/>
              </w:rPr>
              <w:t>3000</w:t>
            </w:r>
          </w:p>
        </w:tc>
      </w:tr>
      <w:tr w:rsidR="002A61E2">
        <w:trPr>
          <w:trHeight w:hRule="exact" w:val="216"/>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general</w:t>
            </w:r>
          </w:p>
        </w:tc>
        <w:tc>
          <w:tcPr>
            <w:tcW w:w="2021" w:type="dxa"/>
            <w:tcBorders>
              <w:top w:val="nil"/>
              <w:left w:val="single" w:sz="4" w:space="0" w:color="000000"/>
              <w:bottom w:val="nil"/>
              <w:right w:val="single" w:sz="4" w:space="0" w:color="000000"/>
            </w:tcBorders>
          </w:tcPr>
          <w:p w:rsidR="002A61E2" w:rsidRDefault="006B7FDA">
            <w:pPr>
              <w:pStyle w:val="TableParagraph"/>
              <w:spacing w:before="3"/>
              <w:ind w:left="98"/>
              <w:rPr>
                <w:sz w:val="12"/>
              </w:rPr>
            </w:pPr>
            <w:r>
              <w:rPr>
                <w:w w:val="135"/>
                <w:sz w:val="12"/>
              </w:rPr>
              <w:t>6 grupos. Un nivel</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289"/>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75"/>
              <w:ind w:left="98"/>
              <w:rPr>
                <w:sz w:val="12"/>
              </w:rPr>
            </w:pPr>
            <w:r>
              <w:rPr>
                <w:w w:val="135"/>
                <w:sz w:val="12"/>
              </w:rPr>
              <w:t>9 grupos. Un nivel</w:t>
            </w:r>
          </w:p>
        </w:tc>
        <w:tc>
          <w:tcPr>
            <w:tcW w:w="1174" w:type="dxa"/>
            <w:tcBorders>
              <w:top w:val="nil"/>
              <w:left w:val="single" w:sz="4" w:space="0" w:color="000000"/>
              <w:bottom w:val="nil"/>
              <w:right w:val="single" w:sz="4" w:space="0" w:color="000000"/>
            </w:tcBorders>
          </w:tcPr>
          <w:p w:rsidR="002A61E2" w:rsidRDefault="006B7FDA">
            <w:pPr>
              <w:pStyle w:val="TableParagraph"/>
              <w:spacing w:before="75"/>
              <w:ind w:left="321"/>
              <w:rPr>
                <w:sz w:val="12"/>
              </w:rPr>
            </w:pPr>
            <w:r>
              <w:rPr>
                <w:w w:val="135"/>
                <w:sz w:val="12"/>
              </w:rPr>
              <w:t>3400</w:t>
            </w:r>
          </w:p>
        </w:tc>
      </w:tr>
      <w:tr w:rsidR="002A61E2">
        <w:trPr>
          <w:trHeight w:hRule="exact" w:val="218"/>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6B7FDA">
            <w:pPr>
              <w:pStyle w:val="TableParagraph"/>
              <w:spacing w:before="76"/>
              <w:ind w:left="98"/>
              <w:rPr>
                <w:sz w:val="12"/>
              </w:rPr>
            </w:pPr>
            <w:r>
              <w:rPr>
                <w:w w:val="135"/>
                <w:sz w:val="12"/>
              </w:rPr>
              <w:t>12 grupos. Dos niveles</w:t>
            </w:r>
          </w:p>
        </w:tc>
        <w:tc>
          <w:tcPr>
            <w:tcW w:w="1174" w:type="dxa"/>
            <w:tcBorders>
              <w:top w:val="nil"/>
              <w:left w:val="single" w:sz="4" w:space="0" w:color="000000"/>
              <w:bottom w:val="nil"/>
              <w:right w:val="single" w:sz="4" w:space="0" w:color="000000"/>
            </w:tcBorders>
          </w:tcPr>
          <w:p w:rsidR="002A61E2" w:rsidRDefault="002A61E2"/>
        </w:tc>
      </w:tr>
      <w:tr w:rsidR="002A61E2">
        <w:trPr>
          <w:trHeight w:hRule="exact" w:val="362"/>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4"/>
              <w:ind w:left="321"/>
              <w:rPr>
                <w:sz w:val="12"/>
              </w:rPr>
            </w:pPr>
            <w:r>
              <w:rPr>
                <w:w w:val="135"/>
                <w:sz w:val="12"/>
              </w:rPr>
              <w:t>4000</w:t>
            </w:r>
          </w:p>
        </w:tc>
      </w:tr>
      <w:tr w:rsidR="002A61E2">
        <w:trPr>
          <w:trHeight w:hRule="exact" w:val="431"/>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pPr>
              <w:pStyle w:val="TableParagraph"/>
              <w:ind w:left="0"/>
              <w:rPr>
                <w:sz w:val="14"/>
              </w:rPr>
            </w:pPr>
          </w:p>
          <w:p w:rsidR="002A61E2" w:rsidRDefault="006B7FDA">
            <w:pPr>
              <w:pStyle w:val="TableParagraph"/>
              <w:spacing w:before="117"/>
              <w:ind w:left="98"/>
              <w:rPr>
                <w:sz w:val="13"/>
              </w:rPr>
            </w:pPr>
            <w:r>
              <w:rPr>
                <w:w w:val="130"/>
                <w:sz w:val="13"/>
              </w:rPr>
              <w:t>Secundaria</w:t>
            </w:r>
          </w:p>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2A61E2">
            <w:pPr>
              <w:pStyle w:val="TableParagraph"/>
              <w:spacing w:before="1"/>
              <w:ind w:left="0"/>
              <w:rPr>
                <w:sz w:val="19"/>
              </w:rPr>
            </w:pPr>
          </w:p>
          <w:p w:rsidR="002A61E2" w:rsidRDefault="006B7FDA">
            <w:pPr>
              <w:pStyle w:val="TableParagraph"/>
              <w:spacing w:before="1"/>
              <w:ind w:left="321"/>
              <w:rPr>
                <w:sz w:val="12"/>
              </w:rPr>
            </w:pPr>
            <w:r>
              <w:rPr>
                <w:w w:val="135"/>
                <w:sz w:val="12"/>
              </w:rPr>
              <w:t>3000</w:t>
            </w:r>
          </w:p>
        </w:tc>
      </w:tr>
      <w:tr w:rsidR="002A61E2">
        <w:trPr>
          <w:trHeight w:hRule="exact" w:val="186"/>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6B7FDA">
            <w:pPr>
              <w:pStyle w:val="TableParagraph"/>
              <w:spacing w:before="1"/>
              <w:ind w:left="98"/>
              <w:rPr>
                <w:sz w:val="13"/>
              </w:rPr>
            </w:pPr>
            <w:r>
              <w:rPr>
                <w:w w:val="130"/>
                <w:sz w:val="13"/>
              </w:rPr>
              <w:t>técnica</w:t>
            </w:r>
          </w:p>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2A61E2"/>
        </w:tc>
      </w:tr>
      <w:tr w:rsidR="002A61E2">
        <w:trPr>
          <w:trHeight w:hRule="exact" w:val="322"/>
        </w:trPr>
        <w:tc>
          <w:tcPr>
            <w:tcW w:w="1490" w:type="dxa"/>
            <w:tcBorders>
              <w:top w:val="nil"/>
              <w:left w:val="single" w:sz="4" w:space="0" w:color="000000"/>
              <w:bottom w:val="nil"/>
              <w:right w:val="single" w:sz="4" w:space="0" w:color="000000"/>
            </w:tcBorders>
          </w:tcPr>
          <w:p w:rsidR="002A61E2" w:rsidRDefault="002A61E2"/>
        </w:tc>
        <w:tc>
          <w:tcPr>
            <w:tcW w:w="1284" w:type="dxa"/>
            <w:tcBorders>
              <w:top w:val="nil"/>
              <w:left w:val="single" w:sz="4" w:space="0" w:color="000000"/>
              <w:bottom w:val="nil"/>
              <w:right w:val="single" w:sz="4" w:space="0" w:color="000000"/>
            </w:tcBorders>
          </w:tcPr>
          <w:p w:rsidR="002A61E2" w:rsidRDefault="002A61E2"/>
        </w:tc>
        <w:tc>
          <w:tcPr>
            <w:tcW w:w="2021" w:type="dxa"/>
            <w:tcBorders>
              <w:top w:val="nil"/>
              <w:left w:val="single" w:sz="4" w:space="0" w:color="000000"/>
              <w:bottom w:val="nil"/>
              <w:right w:val="single" w:sz="4" w:space="0" w:color="000000"/>
            </w:tcBorders>
          </w:tcPr>
          <w:p w:rsidR="002A61E2" w:rsidRDefault="002A61E2"/>
        </w:tc>
        <w:tc>
          <w:tcPr>
            <w:tcW w:w="1174" w:type="dxa"/>
            <w:tcBorders>
              <w:top w:val="nil"/>
              <w:left w:val="single" w:sz="4" w:space="0" w:color="000000"/>
              <w:bottom w:val="nil"/>
              <w:right w:val="single" w:sz="4" w:space="0" w:color="000000"/>
            </w:tcBorders>
          </w:tcPr>
          <w:p w:rsidR="002A61E2" w:rsidRDefault="006B7FDA">
            <w:pPr>
              <w:pStyle w:val="TableParagraph"/>
              <w:spacing w:before="36"/>
              <w:ind w:left="321"/>
              <w:rPr>
                <w:sz w:val="12"/>
              </w:rPr>
            </w:pPr>
            <w:r>
              <w:rPr>
                <w:w w:val="135"/>
                <w:sz w:val="12"/>
              </w:rPr>
              <w:t>4500</w:t>
            </w:r>
          </w:p>
        </w:tc>
      </w:tr>
      <w:tr w:rsidR="002A61E2">
        <w:trPr>
          <w:trHeight w:hRule="exact" w:val="584"/>
        </w:trPr>
        <w:tc>
          <w:tcPr>
            <w:tcW w:w="1490" w:type="dxa"/>
            <w:tcBorders>
              <w:top w:val="nil"/>
              <w:left w:val="single" w:sz="4" w:space="0" w:color="000000"/>
              <w:right w:val="single" w:sz="4" w:space="0" w:color="000000"/>
            </w:tcBorders>
          </w:tcPr>
          <w:p w:rsidR="002A61E2" w:rsidRDefault="002A61E2"/>
        </w:tc>
        <w:tc>
          <w:tcPr>
            <w:tcW w:w="1284" w:type="dxa"/>
            <w:tcBorders>
              <w:top w:val="nil"/>
              <w:left w:val="single" w:sz="4" w:space="0" w:color="000000"/>
              <w:right w:val="single" w:sz="4" w:space="0" w:color="000000"/>
            </w:tcBorders>
          </w:tcPr>
          <w:p w:rsidR="002A61E2" w:rsidRDefault="002A61E2"/>
        </w:tc>
        <w:tc>
          <w:tcPr>
            <w:tcW w:w="2021" w:type="dxa"/>
            <w:tcBorders>
              <w:top w:val="nil"/>
              <w:left w:val="single" w:sz="4" w:space="0" w:color="000000"/>
              <w:right w:val="single" w:sz="4" w:space="0" w:color="000000"/>
            </w:tcBorders>
          </w:tcPr>
          <w:p w:rsidR="002A61E2" w:rsidRDefault="002A61E2"/>
        </w:tc>
        <w:tc>
          <w:tcPr>
            <w:tcW w:w="1174" w:type="dxa"/>
            <w:tcBorders>
              <w:top w:val="nil"/>
              <w:left w:val="single" w:sz="4" w:space="0" w:color="000000"/>
              <w:right w:val="single" w:sz="4" w:space="0" w:color="000000"/>
            </w:tcBorders>
          </w:tcPr>
          <w:p w:rsidR="002A61E2" w:rsidRDefault="002A61E2">
            <w:pPr>
              <w:pStyle w:val="TableParagraph"/>
              <w:spacing w:before="10"/>
              <w:ind w:left="0"/>
              <w:rPr>
                <w:sz w:val="12"/>
              </w:rPr>
            </w:pPr>
          </w:p>
          <w:p w:rsidR="002A61E2" w:rsidRDefault="006B7FDA">
            <w:pPr>
              <w:pStyle w:val="TableParagraph"/>
              <w:ind w:left="321"/>
              <w:rPr>
                <w:sz w:val="12"/>
              </w:rPr>
            </w:pPr>
            <w:r>
              <w:rPr>
                <w:w w:val="135"/>
                <w:sz w:val="12"/>
              </w:rPr>
              <w:t>6800</w:t>
            </w:r>
          </w:p>
        </w:tc>
      </w:tr>
    </w:tbl>
    <w:p w:rsidR="002A61E2" w:rsidRDefault="002A61E2">
      <w:pPr>
        <w:pStyle w:val="Textoindependiente"/>
        <w:spacing w:before="10"/>
        <w:rPr>
          <w:sz w:val="35"/>
        </w:rPr>
      </w:pPr>
    </w:p>
    <w:p w:rsidR="002A61E2" w:rsidRDefault="006B7FDA">
      <w:pPr>
        <w:pStyle w:val="Textoindependiente"/>
        <w:spacing w:line="242" w:lineRule="auto"/>
        <w:ind w:left="126" w:right="106"/>
        <w:jc w:val="both"/>
      </w:pPr>
      <w:r>
        <w:t xml:space="preserve">Además deberá reunir con los requisitos previstos en las Normas y Especificaciones para Estudios, Proyectos, construcción e instalaciones de INIFED en lo referente a Educación Básica, Media Superior, Superior y capacitación. Sera el INIFE y los SEPEN  los </w:t>
      </w:r>
      <w:r>
        <w:t xml:space="preserve"> encargados de validar, dictaminar y</w:t>
      </w:r>
      <w:r>
        <w:rPr>
          <w:spacing w:val="52"/>
        </w:rPr>
        <w:t xml:space="preserve"> </w:t>
      </w:r>
      <w:r>
        <w:t>autorizar.</w:t>
      </w:r>
    </w:p>
    <w:p w:rsidR="002A61E2" w:rsidRDefault="002A61E2">
      <w:pPr>
        <w:pStyle w:val="Textoindependiente"/>
        <w:spacing w:before="3"/>
      </w:pPr>
    </w:p>
    <w:p w:rsidR="002A61E2" w:rsidRDefault="006B7FDA">
      <w:pPr>
        <w:pStyle w:val="Textoindependiente"/>
        <w:spacing w:line="247" w:lineRule="auto"/>
        <w:ind w:left="126" w:right="105"/>
        <w:jc w:val="both"/>
      </w:pPr>
      <w:r>
        <w:rPr>
          <w:b/>
        </w:rPr>
        <w:t xml:space="preserve">ARTÍCULO 203 BIS.- </w:t>
      </w:r>
      <w:r>
        <w:t xml:space="preserve">El ayuntamiento es el responsable de proporcionar y/o gestionar los terrenos  con  los  fraccionadores  o  colonias  para  la  nueva  infraestructura  educativa </w:t>
      </w:r>
      <w:r>
        <w:rPr>
          <w:spacing w:val="52"/>
        </w:rPr>
        <w:t xml:space="preserve"> </w:t>
      </w:r>
      <w:r>
        <w:t>de</w:t>
      </w:r>
    </w:p>
    <w:p w:rsidR="002A61E2" w:rsidRDefault="002A61E2">
      <w:pPr>
        <w:spacing w:line="247" w:lineRule="auto"/>
        <w:jc w:val="both"/>
        <w:sectPr w:rsidR="002A61E2">
          <w:headerReference w:type="default" r:id="rId127"/>
          <w:pgSz w:w="11900" w:h="16840"/>
          <w:pgMar w:top="1700" w:right="1100" w:bottom="280" w:left="1100" w:header="1420" w:footer="0" w:gutter="0"/>
          <w:cols w:space="720"/>
        </w:sectPr>
      </w:pPr>
    </w:p>
    <w:p w:rsidR="002A61E2" w:rsidRDefault="006B7FDA">
      <w:pPr>
        <w:pStyle w:val="Textoindependiente"/>
        <w:spacing w:before="122" w:line="244" w:lineRule="auto"/>
        <w:ind w:left="126" w:right="235"/>
      </w:pPr>
      <w:r>
        <w:lastRenderedPageBreak/>
        <w:t>carácter público, conforme a los lineamientos y requerimientos de los tres órdenes de gobierno Federal, Estatal y Municipal.</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203 TER.- </w:t>
      </w:r>
      <w:r>
        <w:t>Los requisitos de los terrenos en donde se pretenda construir escuelas de los niveles escolares de educación básica, media superior, superior y de capacitación, el adquiriente debe contar con los estudios necesarios o con  la  documentación que le permita,</w:t>
      </w:r>
      <w:r>
        <w:t xml:space="preserve"> bajo su responsabilidad, cumplir con las siguientes disposiciones:</w:t>
      </w:r>
    </w:p>
    <w:p w:rsidR="002A61E2" w:rsidRDefault="006B7FDA">
      <w:pPr>
        <w:pStyle w:val="Textoindependiente"/>
        <w:spacing w:before="220" w:line="247" w:lineRule="auto"/>
        <w:ind w:left="126" w:right="235"/>
      </w:pPr>
      <w:r>
        <w:pict>
          <v:group id="_x0000_s1372" style="position:absolute;left:0;text-align:left;margin-left:103.2pt;margin-top:8.45pt;width:385pt;height:394.35pt;z-index:-363736;mso-position-horizontal-relative:page" coordorigin="2064,169" coordsize="7700,7887">
            <v:shape id="_x0000_s1374" type="#_x0000_t75" style="position:absolute;left:2064;top:5589;width:2664;height:2467">
              <v:imagedata r:id="rId26" o:title=""/>
            </v:shape>
            <v:shape id="_x0000_s1373" type="#_x0000_t75" style="position:absolute;left:4555;top:169;width:5208;height:5386">
              <v:imagedata r:id="rId36" o:title=""/>
            </v:shape>
            <w10:wrap anchorx="page"/>
          </v:group>
        </w:pict>
      </w:r>
      <w:r>
        <w:rPr>
          <w:b/>
        </w:rPr>
        <w:t xml:space="preserve">i.- </w:t>
      </w:r>
      <w:r>
        <w:t>Para la construcción de escuelas debe evitarse la selección de terrenos que presenten alguna o varias de las siguientes condiciones</w:t>
      </w:r>
      <w:r>
        <w:rPr>
          <w:spacing w:val="58"/>
        </w:rPr>
        <w:t xml:space="preserve"> </w:t>
      </w:r>
      <w:r>
        <w:t>naturales:</w:t>
      </w:r>
    </w:p>
    <w:p w:rsidR="002A61E2" w:rsidRDefault="006B7FDA">
      <w:pPr>
        <w:pStyle w:val="Textoindependiente"/>
        <w:spacing w:before="220" w:line="446" w:lineRule="auto"/>
        <w:ind w:left="126" w:right="3113"/>
      </w:pPr>
      <w:r>
        <w:t>Que contengan suelos de arenas o grava</w:t>
      </w:r>
      <w:r>
        <w:t>s no consolidadas. Los ubicados en áreas con peligro de desbordamiento de ríos. Los ubicados en áreas reservadas para recargas de acuíferos. Los sujetos a erosión hídrica</w:t>
      </w:r>
    </w:p>
    <w:p w:rsidR="002A61E2" w:rsidRDefault="006B7FDA">
      <w:pPr>
        <w:pStyle w:val="Textoindependiente"/>
        <w:spacing w:before="6"/>
        <w:ind w:left="126"/>
      </w:pPr>
      <w:r>
        <w:t>Los ubicados a menos de 500 m. de cuevas o meandros de ríos que no sean  estables.</w:t>
      </w:r>
    </w:p>
    <w:p w:rsidR="002A61E2" w:rsidRDefault="006B7FDA">
      <w:pPr>
        <w:pStyle w:val="Textoindependiente"/>
        <w:spacing w:before="227" w:line="244" w:lineRule="auto"/>
        <w:ind w:left="126" w:right="235"/>
      </w:pPr>
      <w:r>
        <w:t>Lo</w:t>
      </w:r>
      <w:r>
        <w:t>s ubicados en cañadas, barrancas, cañones susceptibles a erosión y asociados a  intensas precipitaciones</w:t>
      </w:r>
      <w:r>
        <w:rPr>
          <w:spacing w:val="33"/>
        </w:rPr>
        <w:t xml:space="preserve"> </w:t>
      </w:r>
      <w:r>
        <w:t>pluviales.</w:t>
      </w:r>
    </w:p>
    <w:p w:rsidR="002A61E2" w:rsidRDefault="006B7FDA">
      <w:pPr>
        <w:pStyle w:val="Textoindependiente"/>
        <w:spacing w:before="222" w:line="244" w:lineRule="auto"/>
        <w:ind w:left="126" w:right="235"/>
      </w:pPr>
      <w:r>
        <w:t>Los ubicados sobre rellenos que contengan desechos sanitarios, industriales o químicos.  Los que tengan posibilidad o peligro de deslizamiento del suelo en, o sobre el edificio escolar,</w:t>
      </w:r>
      <w:r>
        <w:rPr>
          <w:spacing w:val="11"/>
        </w:rPr>
        <w:t xml:space="preserve"> </w:t>
      </w:r>
      <w:r>
        <w:t>y</w:t>
      </w:r>
    </w:p>
    <w:p w:rsidR="002A61E2" w:rsidRDefault="006B7FDA">
      <w:pPr>
        <w:pStyle w:val="Textoindependiente"/>
        <w:spacing w:before="224"/>
        <w:ind w:left="126"/>
      </w:pPr>
      <w:r>
        <w:t>Los ubicados en las laderas de un volcán, sea este activo o  no.</w:t>
      </w:r>
    </w:p>
    <w:p w:rsidR="002A61E2" w:rsidRDefault="006B7FDA">
      <w:pPr>
        <w:pStyle w:val="Textoindependiente"/>
        <w:spacing w:before="225" w:line="244" w:lineRule="auto"/>
        <w:ind w:left="126" w:right="106"/>
        <w:jc w:val="both"/>
      </w:pPr>
      <w:r>
        <w:rPr>
          <w:b/>
        </w:rPr>
        <w:t>ii.</w:t>
      </w:r>
      <w:r>
        <w:rPr>
          <w:b/>
        </w:rPr>
        <w:t xml:space="preserve">- </w:t>
      </w:r>
      <w:r>
        <w:t>Para la construcción de escuelas, sin menoscabo de las siguientes  disposiciones  legales aplicables, debe evitarse la selección de terrenos que presentan alguna o varias de las siguientes</w:t>
      </w:r>
      <w:r>
        <w:rPr>
          <w:spacing w:val="26"/>
        </w:rPr>
        <w:t xml:space="preserve"> </w:t>
      </w:r>
      <w:r>
        <w:t>condiciones:</w:t>
      </w:r>
    </w:p>
    <w:p w:rsidR="002A61E2" w:rsidRDefault="006B7FDA">
      <w:pPr>
        <w:pStyle w:val="Textoindependiente"/>
        <w:spacing w:before="220" w:line="244" w:lineRule="auto"/>
        <w:ind w:left="126" w:right="235"/>
      </w:pPr>
      <w:r>
        <w:t>Los ubicados a una distancia igual o menor a 500 m. del lindero más cercano  a  los depósitos de basura y/o de plantas de tratamiento de basuras o de aguas  residuales.</w:t>
      </w:r>
    </w:p>
    <w:p w:rsidR="002A61E2" w:rsidRDefault="006B7FDA">
      <w:pPr>
        <w:pStyle w:val="Textoindependiente"/>
        <w:spacing w:before="224"/>
        <w:ind w:left="126" w:right="235"/>
      </w:pPr>
      <w:r>
        <w:t>Los ubicados a una distancia igual o menor a 500 m. del lindero más cercano a cualquier</w:t>
      </w:r>
      <w:r>
        <w:t xml:space="preserve">a de los siguientes establecimientos: bares, cantinas y cualquier otro que atente a la </w:t>
      </w:r>
      <w:r>
        <w:rPr>
          <w:spacing w:val="29"/>
        </w:rPr>
        <w:t xml:space="preserve"> </w:t>
      </w:r>
      <w:r>
        <w:t>moral.</w:t>
      </w:r>
    </w:p>
    <w:p w:rsidR="002A61E2" w:rsidRDefault="006B7FDA">
      <w:pPr>
        <w:pStyle w:val="Textoindependiente"/>
        <w:spacing w:before="229" w:line="244" w:lineRule="auto"/>
        <w:ind w:left="126" w:right="235"/>
      </w:pPr>
      <w:r>
        <w:t>Los ubicados a una distancia igual o menor a 50 m. de las estaciones de servicios (gasolineras o gaseras)</w:t>
      </w:r>
    </w:p>
    <w:p w:rsidR="002A61E2" w:rsidRDefault="006B7FDA">
      <w:pPr>
        <w:pStyle w:val="Textoindependiente"/>
        <w:spacing w:before="222" w:line="244" w:lineRule="auto"/>
        <w:ind w:left="126" w:right="1331"/>
      </w:pPr>
      <w:r>
        <w:t>Los ubicados a menos de 50 m. de las líneas de electrif</w:t>
      </w:r>
      <w:r>
        <w:t>icación de alta tensión. Los ubicados a menos de 30 m. de líneas troncales de  electrificación.</w:t>
      </w:r>
    </w:p>
    <w:p w:rsidR="002A61E2" w:rsidRDefault="006B7FDA">
      <w:pPr>
        <w:pStyle w:val="Textoindependiente"/>
        <w:spacing w:before="222" w:line="244" w:lineRule="auto"/>
        <w:ind w:left="126" w:right="235"/>
      </w:pPr>
      <w:r>
        <w:t>Los ubicados en áreas de relleno provenientes de residuos industriales, químicos, contaminantes o de basura en general.</w:t>
      </w:r>
    </w:p>
    <w:p w:rsidR="002A61E2" w:rsidRDefault="006B7FDA">
      <w:pPr>
        <w:pStyle w:val="Textoindependiente"/>
        <w:spacing w:before="222"/>
        <w:ind w:left="126"/>
      </w:pPr>
      <w:r>
        <w:t>Los ubicados en áreas que fueron</w:t>
      </w:r>
      <w:r>
        <w:rPr>
          <w:spacing w:val="52"/>
        </w:rPr>
        <w:t xml:space="preserve"> </w:t>
      </w:r>
      <w:r>
        <w:t>cemente</w:t>
      </w:r>
      <w:r>
        <w:t>rios.</w:t>
      </w:r>
    </w:p>
    <w:p w:rsidR="002A61E2" w:rsidRDefault="002A61E2">
      <w:pPr>
        <w:sectPr w:rsidR="002A61E2">
          <w:headerReference w:type="default" r:id="rId128"/>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Los ubicados dentro del derecho de vía de ductos o tuberías que conduzcan materiales peligrosos, así como caminos, vías de ferrocarril y cuerpos superficiales  de  agua,  por d</w:t>
      </w:r>
      <w:r>
        <w:t>onde transporten materiales peligrosos.</w:t>
      </w:r>
    </w:p>
    <w:p w:rsidR="002A61E2" w:rsidRDefault="006B7FDA">
      <w:pPr>
        <w:pStyle w:val="Textoindependiente"/>
        <w:spacing w:before="220" w:line="244" w:lineRule="auto"/>
        <w:ind w:left="126" w:right="105"/>
        <w:jc w:val="both"/>
      </w:pPr>
      <w:r>
        <w:t>Los que hayan sido utilizados como depósitos de materiales corrosivos reactivos, explosivos, toxico, inflamables o</w:t>
      </w:r>
      <w:r>
        <w:rPr>
          <w:spacing w:val="44"/>
        </w:rPr>
        <w:t xml:space="preserve"> </w:t>
      </w:r>
      <w:r>
        <w:t>infecciosos.</w:t>
      </w:r>
    </w:p>
    <w:p w:rsidR="002A61E2" w:rsidRDefault="006B7FDA">
      <w:pPr>
        <w:pStyle w:val="Textoindependiente"/>
        <w:spacing w:before="222" w:line="244" w:lineRule="auto"/>
        <w:ind w:left="126" w:right="105"/>
        <w:jc w:val="both"/>
      </w:pPr>
      <w:r>
        <w:pict>
          <v:group id="_x0000_s1369" style="position:absolute;left:0;text-align:left;margin-left:103.2pt;margin-top:36.4pt;width:385pt;height:394.35pt;z-index:-363712;mso-position-horizontal-relative:page" coordorigin="2064,728" coordsize="7700,7887">
            <v:shape id="_x0000_s1371" type="#_x0000_t75" style="position:absolute;left:2064;top:6145;width:2664;height:2470">
              <v:imagedata r:id="rId29" o:title=""/>
            </v:shape>
            <v:shape id="_x0000_s1370" type="#_x0000_t75" style="position:absolute;left:4555;top:728;width:5208;height:5386">
              <v:imagedata r:id="rId38" o:title=""/>
            </v:shape>
            <w10:wrap anchorx="page"/>
          </v:group>
        </w:pict>
      </w:r>
      <w:r>
        <w:t>Los ubicados dentro del radio de afectación derivado de algún desastre químico causado  por alguna fuga, derrame, explosión o incendio de industrias localizadas en la vecindad del mismo.</w:t>
      </w:r>
    </w:p>
    <w:p w:rsidR="002A61E2" w:rsidRDefault="006B7FDA">
      <w:pPr>
        <w:pStyle w:val="Textoindependiente"/>
        <w:spacing w:before="224"/>
        <w:ind w:left="126"/>
        <w:jc w:val="both"/>
      </w:pPr>
      <w:r>
        <w:t>Los ubicados en intersecciones con carretas, vialidades primarias o v</w:t>
      </w:r>
      <w:r>
        <w:t>ías  férreas.</w:t>
      </w:r>
    </w:p>
    <w:p w:rsidR="002A61E2" w:rsidRDefault="006B7FDA">
      <w:pPr>
        <w:pStyle w:val="Textoindependiente"/>
        <w:spacing w:before="227" w:line="244" w:lineRule="auto"/>
        <w:ind w:left="126" w:right="105"/>
        <w:jc w:val="both"/>
      </w:pPr>
      <w:r>
        <w:t>Además deberá reunir con los requisitos previstos en las Normas y Especificaciones para Estudios, Proyectos, construcción e instalaciones de INIFED en lo referente a infraestructura, servicios públicos, equipamiento y</w:t>
      </w:r>
      <w:r>
        <w:rPr>
          <w:spacing w:val="62"/>
        </w:rPr>
        <w:t xml:space="preserve"> </w:t>
      </w:r>
      <w:r>
        <w:t>accesibilidad.</w:t>
      </w:r>
    </w:p>
    <w:p w:rsidR="002A61E2" w:rsidRDefault="002A61E2">
      <w:pPr>
        <w:pStyle w:val="Textoindependiente"/>
      </w:pPr>
    </w:p>
    <w:p w:rsidR="002A61E2" w:rsidRDefault="006B7FDA">
      <w:pPr>
        <w:pStyle w:val="Textoindependiente"/>
        <w:spacing w:before="1" w:line="247" w:lineRule="auto"/>
        <w:ind w:left="126" w:right="106"/>
        <w:jc w:val="both"/>
      </w:pPr>
      <w:r>
        <w:rPr>
          <w:b/>
        </w:rPr>
        <w:t>ARTÍCULO</w:t>
      </w:r>
      <w:r>
        <w:rPr>
          <w:b/>
        </w:rPr>
        <w:t xml:space="preserve"> 203 QUATER.- </w:t>
      </w:r>
      <w:r>
        <w:t>Los requisitos básicos con los que deberán cumplir los locales destinados a la educación serán los</w:t>
      </w:r>
      <w:r>
        <w:rPr>
          <w:spacing w:val="51"/>
        </w:rPr>
        <w:t xml:space="preserve"> </w:t>
      </w:r>
      <w:r>
        <w:t>siguientes:</w:t>
      </w:r>
    </w:p>
    <w:p w:rsidR="002A61E2" w:rsidRDefault="006B7FDA">
      <w:pPr>
        <w:pStyle w:val="Textoindependiente"/>
        <w:spacing w:before="220" w:line="244" w:lineRule="auto"/>
        <w:ind w:left="126" w:right="104"/>
        <w:jc w:val="both"/>
      </w:pPr>
      <w:r>
        <w:t>La distancia desde cualquier punto en el interior de una edificación escolar a una puerta, circulación horizontal, escalera o rampa</w:t>
      </w:r>
      <w:r>
        <w:t>, que conduzca directamente a áreas exteriores o    al vestíbulo de acceso del edificio, medida a lo largo de la línea de recorrido, será de 35 metros como</w:t>
      </w:r>
      <w:r>
        <w:rPr>
          <w:spacing w:val="29"/>
        </w:rPr>
        <w:t xml:space="preserve"> </w:t>
      </w:r>
      <w:r>
        <w:t>máximo.</w:t>
      </w:r>
    </w:p>
    <w:p w:rsidR="002A61E2" w:rsidRDefault="006B7FDA">
      <w:pPr>
        <w:pStyle w:val="Textoindependiente"/>
        <w:spacing w:before="220" w:line="244" w:lineRule="auto"/>
        <w:ind w:left="126" w:right="106"/>
        <w:jc w:val="both"/>
      </w:pPr>
      <w:r>
        <w:t>Las edificaciones para la educación deberán contar con áreas de dispersión y espera  (plazas</w:t>
      </w:r>
      <w:r>
        <w:t xml:space="preserve"> de acceso) dentro de los predios, donde desemboquen las puertas de salida de los alumnos antes de conducir a la vía pública, con dimensiones mínimas de 1 </w:t>
      </w:r>
      <w:r>
        <w:rPr>
          <w:spacing w:val="22"/>
        </w:rPr>
        <w:t xml:space="preserve"> </w:t>
      </w:r>
      <w:r>
        <w:t>m2</w:t>
      </w:r>
    </w:p>
    <w:p w:rsidR="002A61E2" w:rsidRDefault="006B7FDA">
      <w:pPr>
        <w:pStyle w:val="Textoindependiente"/>
        <w:spacing w:line="264" w:lineRule="exact"/>
        <w:ind w:left="126"/>
        <w:jc w:val="both"/>
      </w:pPr>
      <w:r>
        <w:t>por alumno.</w:t>
      </w:r>
    </w:p>
    <w:p w:rsidR="002A61E2" w:rsidRDefault="006B7FDA">
      <w:pPr>
        <w:pStyle w:val="Textoindependiente"/>
        <w:spacing w:before="230"/>
        <w:ind w:left="126" w:right="109"/>
        <w:jc w:val="both"/>
      </w:pPr>
      <w:r>
        <w:t>Las puertas de las aulas deberán tener una altura mínima de 2.10 m. y una  anchura  m</w:t>
      </w:r>
      <w:r>
        <w:t>ínima de 0.90</w:t>
      </w:r>
      <w:r>
        <w:rPr>
          <w:spacing w:val="22"/>
        </w:rPr>
        <w:t xml:space="preserve"> </w:t>
      </w:r>
      <w:r>
        <w:t>m.</w:t>
      </w:r>
    </w:p>
    <w:p w:rsidR="002A61E2" w:rsidRDefault="006B7FDA">
      <w:pPr>
        <w:pStyle w:val="Textoindependiente"/>
        <w:spacing w:before="230" w:line="244" w:lineRule="auto"/>
        <w:ind w:left="126" w:right="107"/>
        <w:jc w:val="both"/>
      </w:pPr>
      <w:r>
        <w:t>Las puertas de salida de vestíbulos que den a la vía pública o áreas exteriores deberán   abrir hacia</w:t>
      </w:r>
      <w:r>
        <w:rPr>
          <w:spacing w:val="17"/>
        </w:rPr>
        <w:t xml:space="preserve"> </w:t>
      </w:r>
      <w:r>
        <w:t>afuera.</w:t>
      </w:r>
    </w:p>
    <w:p w:rsidR="002A61E2" w:rsidRDefault="006B7FDA">
      <w:pPr>
        <w:pStyle w:val="Textoindependiente"/>
        <w:spacing w:before="222" w:line="244" w:lineRule="auto"/>
        <w:ind w:left="126" w:right="107"/>
        <w:jc w:val="both"/>
      </w:pPr>
      <w:r>
        <w:t xml:space="preserve">Para el cálculo del ancho mínimo de las escaleras de edificios destinados a la educación, podrá considerarse mas ocupantes y nunca podrá ser menor de 1.20 m. (hasta 160 alumnos) el cual se incrementara en 0.60 m. cada 80 alumnos o </w:t>
      </w:r>
      <w:r>
        <w:rPr>
          <w:spacing w:val="19"/>
        </w:rPr>
        <w:t xml:space="preserve"> </w:t>
      </w:r>
      <w:r>
        <w:t>fracción.</w:t>
      </w:r>
    </w:p>
    <w:p w:rsidR="002A61E2" w:rsidRDefault="006B7FDA">
      <w:pPr>
        <w:pStyle w:val="Textoindependiente"/>
        <w:spacing w:before="222" w:line="244" w:lineRule="auto"/>
        <w:ind w:left="126" w:right="107"/>
        <w:jc w:val="both"/>
      </w:pPr>
      <w:r>
        <w:t xml:space="preserve">Las escaleras </w:t>
      </w:r>
      <w:r>
        <w:t xml:space="preserve">contaran con máximo de 14 peraltes entre descansos, cuyos anchos no  podrá ser menores a la anchura reglamentaria de la </w:t>
      </w:r>
      <w:r>
        <w:rPr>
          <w:spacing w:val="2"/>
        </w:rPr>
        <w:t xml:space="preserve"> </w:t>
      </w:r>
      <w:r>
        <w:t>escalera.</w:t>
      </w:r>
    </w:p>
    <w:p w:rsidR="002A61E2" w:rsidRDefault="006B7FDA">
      <w:pPr>
        <w:pStyle w:val="Textoindependiente"/>
        <w:spacing w:before="222" w:line="244" w:lineRule="auto"/>
        <w:ind w:left="126" w:right="105"/>
        <w:jc w:val="both"/>
      </w:pPr>
      <w:r>
        <w:t>La huella tendrá un ancho de 30 cm., medido entre las proyecciones verticales de dos narices contiguas y un peralte máximo de</w:t>
      </w:r>
      <w:r>
        <w:t xml:space="preserve"> 18 cm., excepto en escaleras de servicio de uso limitado, que podrá ser de 20 cm.</w:t>
      </w:r>
    </w:p>
    <w:p w:rsidR="002A61E2" w:rsidRDefault="006B7FDA">
      <w:pPr>
        <w:pStyle w:val="Textoindependiente"/>
        <w:spacing w:before="222" w:line="244" w:lineRule="auto"/>
        <w:ind w:left="126" w:right="105"/>
        <w:jc w:val="both"/>
      </w:pPr>
      <w:r>
        <w:t>En cada tramo de escalera, la huella y peraltes conservaran las mismas dimensiones reglamentarias.</w:t>
      </w:r>
    </w:p>
    <w:p w:rsidR="002A61E2" w:rsidRDefault="002A61E2">
      <w:pPr>
        <w:spacing w:line="244" w:lineRule="auto"/>
        <w:jc w:val="both"/>
        <w:sectPr w:rsidR="002A61E2">
          <w:headerReference w:type="default" r:id="rId129"/>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Todas las escaleras deberán contar con barandales en cuando menos uno de los lados, a una altura de 90 cm., medidas a partir de la nariz del escalón y diseñado de manera que impidan el paso de los niños a través de</w:t>
      </w:r>
      <w:r>
        <w:rPr>
          <w:spacing w:val="54"/>
        </w:rPr>
        <w:t xml:space="preserve"> </w:t>
      </w:r>
      <w:r>
        <w:t>ellos.</w:t>
      </w:r>
    </w:p>
    <w:p w:rsidR="002A61E2" w:rsidRDefault="002A61E2">
      <w:pPr>
        <w:pStyle w:val="Textoindependiente"/>
        <w:spacing w:before="1"/>
      </w:pPr>
    </w:p>
    <w:p w:rsidR="002A61E2" w:rsidRDefault="006B7FDA">
      <w:pPr>
        <w:pStyle w:val="Textoindependiente"/>
        <w:spacing w:line="242" w:lineRule="auto"/>
        <w:ind w:left="126" w:right="102"/>
        <w:jc w:val="both"/>
      </w:pPr>
      <w:r>
        <w:pict>
          <v:group id="_x0000_s1366" style="position:absolute;left:0;text-align:left;margin-left:103.2pt;margin-top:62.25pt;width:385pt;height:394.35pt;z-index:-363688;mso-position-horizontal-relative:page" coordorigin="2064,1245" coordsize="7700,7887">
            <v:shape id="_x0000_s1368" type="#_x0000_t75" style="position:absolute;left:2064;top:6665;width:2664;height:2467">
              <v:imagedata r:id="rId40" o:title=""/>
            </v:shape>
            <v:shape id="_x0000_s1367" type="#_x0000_t75" style="position:absolute;left:4555;top:1245;width:5208;height:5386">
              <v:imagedata r:id="rId36" o:title=""/>
            </v:shape>
            <w10:wrap anchorx="page"/>
          </v:group>
        </w:pict>
      </w:r>
      <w:r>
        <w:rPr>
          <w:b/>
        </w:rPr>
        <w:t xml:space="preserve">ARTÍCULO 204.- </w:t>
      </w:r>
      <w:r>
        <w:t xml:space="preserve">La iluminación </w:t>
      </w:r>
      <w:r>
        <w:t>principal de las aulas y demás locales destinados a la enseñanza deberá provenir del lado izquierdo de los alumnos y estar preferente orientada   al norte. Para asegurar una iluminación natural uniforme, la superficie de ventanas debe  ser, por lo menos, u</w:t>
      </w:r>
      <w:r>
        <w:t>n tercio del área del local. Dependiendo con la localización geográfica,  se recomienda proporcionar  una ventilación natural cruzada, controlada mecánicamente,  de por lo menos un tercio (1/3) del área de las ventanas o un noveno (1/9) del área del   loca</w:t>
      </w:r>
      <w:r>
        <w:t>l.</w:t>
      </w:r>
    </w:p>
    <w:p w:rsidR="002A61E2" w:rsidRDefault="002A61E2">
      <w:pPr>
        <w:pStyle w:val="Textoindependiente"/>
        <w:spacing w:before="8"/>
      </w:pPr>
    </w:p>
    <w:tbl>
      <w:tblPr>
        <w:tblStyle w:val="TableNormal"/>
        <w:tblW w:w="0" w:type="auto"/>
        <w:tblInd w:w="183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2718"/>
        <w:gridCol w:w="3323"/>
      </w:tblGrid>
      <w:tr w:rsidR="002A61E2">
        <w:trPr>
          <w:trHeight w:hRule="exact" w:val="217"/>
        </w:trPr>
        <w:tc>
          <w:tcPr>
            <w:tcW w:w="6041" w:type="dxa"/>
            <w:gridSpan w:val="2"/>
            <w:tcBorders>
              <w:bottom w:val="single" w:sz="6" w:space="0" w:color="000000"/>
            </w:tcBorders>
          </w:tcPr>
          <w:p w:rsidR="002A61E2" w:rsidRDefault="006B7FDA">
            <w:pPr>
              <w:pStyle w:val="TableParagraph"/>
              <w:spacing w:before="3"/>
              <w:ind w:left="904"/>
              <w:rPr>
                <w:b/>
                <w:sz w:val="17"/>
              </w:rPr>
            </w:pPr>
            <w:r>
              <w:rPr>
                <w:b/>
                <w:w w:val="105"/>
                <w:sz w:val="17"/>
              </w:rPr>
              <w:t>INTENSIDAD LUMINICA MINIMA PARA ESCUELAS</w:t>
            </w:r>
          </w:p>
        </w:tc>
      </w:tr>
      <w:tr w:rsidR="002A61E2">
        <w:trPr>
          <w:trHeight w:hRule="exact" w:val="215"/>
        </w:trPr>
        <w:tc>
          <w:tcPr>
            <w:tcW w:w="2718" w:type="dxa"/>
            <w:tcBorders>
              <w:top w:val="single" w:sz="6" w:space="0" w:color="000000"/>
              <w:right w:val="single" w:sz="6" w:space="0" w:color="000000"/>
            </w:tcBorders>
          </w:tcPr>
          <w:p w:rsidR="002A61E2" w:rsidRDefault="006B7FDA">
            <w:pPr>
              <w:pStyle w:val="TableParagraph"/>
              <w:spacing w:line="194" w:lineRule="exact"/>
              <w:rPr>
                <w:b/>
                <w:sz w:val="17"/>
              </w:rPr>
            </w:pPr>
            <w:r>
              <w:rPr>
                <w:b/>
                <w:w w:val="105"/>
                <w:sz w:val="17"/>
              </w:rPr>
              <w:t>ESPACIO</w:t>
            </w:r>
          </w:p>
        </w:tc>
        <w:tc>
          <w:tcPr>
            <w:tcW w:w="3323" w:type="dxa"/>
            <w:tcBorders>
              <w:top w:val="single" w:sz="6" w:space="0" w:color="000000"/>
              <w:left w:val="single" w:sz="6" w:space="0" w:color="000000"/>
            </w:tcBorders>
          </w:tcPr>
          <w:p w:rsidR="002A61E2" w:rsidRDefault="006B7FDA">
            <w:pPr>
              <w:pStyle w:val="TableParagraph"/>
              <w:spacing w:line="194" w:lineRule="exact"/>
              <w:ind w:left="62"/>
              <w:rPr>
                <w:b/>
                <w:sz w:val="17"/>
              </w:rPr>
            </w:pPr>
            <w:r>
              <w:rPr>
                <w:b/>
                <w:sz w:val="17"/>
              </w:rPr>
              <w:t>INTENSIDAD (LUXES)</w:t>
            </w:r>
          </w:p>
        </w:tc>
      </w:tr>
      <w:tr w:rsidR="002A61E2">
        <w:trPr>
          <w:trHeight w:hRule="exact" w:val="217"/>
        </w:trPr>
        <w:tc>
          <w:tcPr>
            <w:tcW w:w="2718" w:type="dxa"/>
            <w:tcBorders>
              <w:bottom w:val="single" w:sz="6" w:space="0" w:color="000000"/>
              <w:right w:val="single" w:sz="6" w:space="0" w:color="000000"/>
            </w:tcBorders>
          </w:tcPr>
          <w:p w:rsidR="002A61E2" w:rsidRDefault="006B7FDA">
            <w:pPr>
              <w:pStyle w:val="TableParagraph"/>
              <w:spacing w:before="3"/>
              <w:rPr>
                <w:b/>
                <w:sz w:val="17"/>
              </w:rPr>
            </w:pPr>
            <w:r>
              <w:rPr>
                <w:b/>
                <w:w w:val="105"/>
                <w:sz w:val="17"/>
              </w:rPr>
              <w:t>Aulas</w:t>
            </w:r>
          </w:p>
        </w:tc>
        <w:tc>
          <w:tcPr>
            <w:tcW w:w="3323" w:type="dxa"/>
            <w:tcBorders>
              <w:left w:val="single" w:sz="6" w:space="0" w:color="000000"/>
              <w:bottom w:val="single" w:sz="6" w:space="0" w:color="000000"/>
            </w:tcBorders>
          </w:tcPr>
          <w:p w:rsidR="002A61E2" w:rsidRDefault="002A61E2"/>
        </w:tc>
      </w:tr>
      <w:tr w:rsidR="002A61E2">
        <w:trPr>
          <w:trHeight w:hRule="exact" w:val="216"/>
        </w:trPr>
        <w:tc>
          <w:tcPr>
            <w:tcW w:w="2718" w:type="dxa"/>
            <w:tcBorders>
              <w:top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Jardín de Niños</w:t>
            </w:r>
          </w:p>
        </w:tc>
        <w:tc>
          <w:tcPr>
            <w:tcW w:w="3323" w:type="dxa"/>
            <w:tcBorders>
              <w:top w:val="single" w:sz="6" w:space="0" w:color="000000"/>
              <w:left w:val="single" w:sz="6" w:space="0" w:color="000000"/>
              <w:bottom w:val="single" w:sz="6" w:space="0" w:color="000000"/>
            </w:tcBorders>
          </w:tcPr>
          <w:p w:rsidR="002A61E2" w:rsidRDefault="006B7FDA">
            <w:pPr>
              <w:pStyle w:val="TableParagraph"/>
              <w:spacing w:before="3"/>
              <w:ind w:left="62"/>
              <w:rPr>
                <w:sz w:val="17"/>
              </w:rPr>
            </w:pPr>
            <w:r>
              <w:rPr>
                <w:w w:val="105"/>
                <w:sz w:val="17"/>
              </w:rPr>
              <w:t>150</w:t>
            </w:r>
          </w:p>
        </w:tc>
      </w:tr>
      <w:tr w:rsidR="002A61E2">
        <w:trPr>
          <w:trHeight w:hRule="exact" w:val="216"/>
        </w:trPr>
        <w:tc>
          <w:tcPr>
            <w:tcW w:w="2718" w:type="dxa"/>
            <w:tcBorders>
              <w:top w:val="single" w:sz="6" w:space="0" w:color="000000"/>
              <w:bottom w:val="single" w:sz="6" w:space="0" w:color="000000"/>
              <w:right w:val="single" w:sz="6" w:space="0" w:color="000000"/>
            </w:tcBorders>
          </w:tcPr>
          <w:p w:rsidR="002A61E2" w:rsidRDefault="006B7FDA">
            <w:pPr>
              <w:pStyle w:val="TableParagraph"/>
              <w:spacing w:before="6"/>
              <w:rPr>
                <w:sz w:val="17"/>
              </w:rPr>
            </w:pPr>
            <w:r>
              <w:rPr>
                <w:sz w:val="17"/>
              </w:rPr>
              <w:t>Escuelas Primarias</w:t>
            </w:r>
          </w:p>
        </w:tc>
        <w:tc>
          <w:tcPr>
            <w:tcW w:w="3323" w:type="dxa"/>
            <w:tcBorders>
              <w:top w:val="single" w:sz="6" w:space="0" w:color="000000"/>
              <w:left w:val="single" w:sz="6" w:space="0" w:color="000000"/>
              <w:bottom w:val="single" w:sz="6" w:space="0" w:color="000000"/>
            </w:tcBorders>
          </w:tcPr>
          <w:p w:rsidR="002A61E2" w:rsidRDefault="006B7FDA">
            <w:pPr>
              <w:pStyle w:val="TableParagraph"/>
              <w:spacing w:before="6"/>
              <w:ind w:left="62"/>
              <w:rPr>
                <w:sz w:val="17"/>
              </w:rPr>
            </w:pPr>
            <w:r>
              <w:rPr>
                <w:w w:val="105"/>
                <w:sz w:val="17"/>
              </w:rPr>
              <w:t>150</w:t>
            </w:r>
          </w:p>
        </w:tc>
      </w:tr>
      <w:tr w:rsidR="002A61E2">
        <w:trPr>
          <w:trHeight w:hRule="exact" w:val="216"/>
        </w:trPr>
        <w:tc>
          <w:tcPr>
            <w:tcW w:w="2718" w:type="dxa"/>
            <w:tcBorders>
              <w:top w:val="single" w:sz="6" w:space="0" w:color="000000"/>
              <w:bottom w:val="single" w:sz="6" w:space="0" w:color="000000"/>
              <w:right w:val="single" w:sz="6" w:space="0" w:color="000000"/>
            </w:tcBorders>
          </w:tcPr>
          <w:p w:rsidR="002A61E2" w:rsidRDefault="006B7FDA">
            <w:pPr>
              <w:pStyle w:val="TableParagraph"/>
              <w:spacing w:before="3"/>
              <w:rPr>
                <w:sz w:val="17"/>
              </w:rPr>
            </w:pPr>
            <w:r>
              <w:rPr>
                <w:sz w:val="17"/>
              </w:rPr>
              <w:t>Escuelas Secundarias</w:t>
            </w:r>
          </w:p>
        </w:tc>
        <w:tc>
          <w:tcPr>
            <w:tcW w:w="3323" w:type="dxa"/>
            <w:tcBorders>
              <w:top w:val="single" w:sz="6" w:space="0" w:color="000000"/>
              <w:left w:val="single" w:sz="6" w:space="0" w:color="000000"/>
              <w:bottom w:val="single" w:sz="6" w:space="0" w:color="000000"/>
            </w:tcBorders>
          </w:tcPr>
          <w:p w:rsidR="002A61E2" w:rsidRDefault="006B7FDA">
            <w:pPr>
              <w:pStyle w:val="TableParagraph"/>
              <w:spacing w:before="3"/>
              <w:ind w:left="62"/>
              <w:rPr>
                <w:sz w:val="17"/>
              </w:rPr>
            </w:pPr>
            <w:r>
              <w:rPr>
                <w:w w:val="105"/>
                <w:sz w:val="17"/>
              </w:rPr>
              <w:t>175 a 250</w:t>
            </w:r>
          </w:p>
        </w:tc>
      </w:tr>
      <w:tr w:rsidR="002A61E2">
        <w:trPr>
          <w:trHeight w:hRule="exact" w:val="216"/>
        </w:trPr>
        <w:tc>
          <w:tcPr>
            <w:tcW w:w="2718" w:type="dxa"/>
            <w:tcBorders>
              <w:top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Nivel Medio Superior</w:t>
            </w:r>
          </w:p>
        </w:tc>
        <w:tc>
          <w:tcPr>
            <w:tcW w:w="3323" w:type="dxa"/>
            <w:tcBorders>
              <w:top w:val="single" w:sz="6" w:space="0" w:color="000000"/>
              <w:left w:val="single" w:sz="6" w:space="0" w:color="000000"/>
              <w:bottom w:val="single" w:sz="6" w:space="0" w:color="000000"/>
            </w:tcBorders>
          </w:tcPr>
          <w:p w:rsidR="002A61E2" w:rsidRDefault="006B7FDA">
            <w:pPr>
              <w:pStyle w:val="TableParagraph"/>
              <w:spacing w:before="6"/>
              <w:ind w:left="62"/>
              <w:rPr>
                <w:sz w:val="17"/>
              </w:rPr>
            </w:pPr>
            <w:r>
              <w:rPr>
                <w:w w:val="105"/>
                <w:sz w:val="17"/>
              </w:rPr>
              <w:t>300 a 350</w:t>
            </w:r>
          </w:p>
        </w:tc>
      </w:tr>
    </w:tbl>
    <w:p w:rsidR="002A61E2" w:rsidRDefault="002A61E2">
      <w:pPr>
        <w:pStyle w:val="Textoindependiente"/>
        <w:spacing w:before="2"/>
      </w:pPr>
    </w:p>
    <w:p w:rsidR="002A61E2" w:rsidRDefault="006B7FDA">
      <w:pPr>
        <w:pStyle w:val="Textoindependiente"/>
        <w:spacing w:line="244" w:lineRule="auto"/>
        <w:ind w:left="126" w:right="105"/>
        <w:jc w:val="both"/>
      </w:pPr>
      <w:r>
        <w:rPr>
          <w:b/>
        </w:rPr>
        <w:t xml:space="preserve">ARTÍCULO 204 BIS.- </w:t>
      </w:r>
      <w:r>
        <w:t xml:space="preserve">La orientación de los edificios, para climas tropicales y templados, la orientación conveniente es norte-sur y para climas fríos se recomienda la orientación oriente-poniente. Las circulaciones exteriores se protegerán del sol y la lluvia mediante volados </w:t>
      </w:r>
      <w:r>
        <w:t>o aleros. En edificios de un nivel estos serán de por lo menos de 1.10 m. y a una altura mínima de 2.30 m. para edificios de dos o más niveles, los volados en circulaciones exteriores serán de 2.25 m. como</w:t>
      </w:r>
      <w:r>
        <w:rPr>
          <w:spacing w:val="51"/>
        </w:rPr>
        <w:t xml:space="preserve"> </w:t>
      </w:r>
      <w:r>
        <w:t>mínimo.</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Articulo 205.- </w:t>
      </w:r>
      <w:r>
        <w:t>Para toda construcción, re</w:t>
      </w:r>
      <w:r>
        <w:t xml:space="preserve">modelación, modificación y/o ampliación en edificios educativos de cualquier nivel o modalidad; deberá de contarse previamente con   un dictamen emitido por el Instituto Nayarita para la Infraestructura Física Educativa,  (INIFE), avalado por la Dirección </w:t>
      </w:r>
      <w:r>
        <w:t xml:space="preserve">de Protección Civil </w:t>
      </w:r>
      <w:r>
        <w:rPr>
          <w:spacing w:val="2"/>
        </w:rPr>
        <w:t xml:space="preserve"> </w:t>
      </w:r>
      <w:r>
        <w:t>Municipal.</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ARTICULO 206.- </w:t>
      </w:r>
      <w:r>
        <w:t>Cada aula deberá estar dotada cuando menos con una puerta con anchura mínima de 0.90 m., los salones de reunión para más de 48 personas sentadas,   con dos puertas con la misma anchura mínima y aquellos salon</w:t>
      </w:r>
      <w:r>
        <w:t>es que tengan capacidad para más de 300 personas deberán llenar las especificaciones previstas en el capítulo relativo a centros de</w:t>
      </w:r>
      <w:r>
        <w:rPr>
          <w:spacing w:val="28"/>
        </w:rPr>
        <w:t xml:space="preserve"> </w:t>
      </w:r>
      <w:r>
        <w:t>reunión.</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ARTICULO 207.- </w:t>
      </w:r>
      <w:r>
        <w:t>Todas las construcciones, remodelaciones  y/o  ampliaciones; relacionadas con el equipamiento educa</w:t>
      </w:r>
      <w:r>
        <w:t>tivo, sean privadas o públicas, deberán contar con su licencia de construcción, correspondiente expedida por la Secretaria de Desarrollo  Urbano y Ecología la cual contará con la responsiva y supervisión de un Director Responsable de</w:t>
      </w:r>
      <w:r>
        <w:rPr>
          <w:spacing w:val="22"/>
        </w:rPr>
        <w:t xml:space="preserve"> </w:t>
      </w:r>
      <w:r>
        <w:t>Obra.</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208.- </w:t>
      </w:r>
      <w:r>
        <w:t>Los dormitorios de los edificios escolares (casa escuela) deben tener    una capacidad calculada a razón de 6.80 m2/alumno de superficie construida y 42.20 m2/alumno de superficie libre como mínimo y estarán dotados de ventanas con un área  total mínima eq</w:t>
      </w:r>
      <w:r>
        <w:t>uivalente a un quinto de la superficie del piso, en las cuales deberán abrirse cuando menos lo equivalente a un quinceavo del área del  dormitorio.  Los  centros escolares mixtos deberán estar dotados de servicios sanitarios separados para hombres y mujere</w:t>
      </w:r>
      <w:r>
        <w:t xml:space="preserve">s,  que  satisfagan  los  requisitos  marcados  en  la  tabla  del  artículo  117  de  </w:t>
      </w:r>
      <w:r>
        <w:rPr>
          <w:spacing w:val="29"/>
        </w:rPr>
        <w:t xml:space="preserve"> </w:t>
      </w:r>
      <w:r>
        <w:t>este</w:t>
      </w:r>
    </w:p>
    <w:p w:rsidR="002A61E2" w:rsidRDefault="002A61E2">
      <w:pPr>
        <w:spacing w:line="244" w:lineRule="auto"/>
        <w:jc w:val="both"/>
        <w:sectPr w:rsidR="002A61E2">
          <w:headerReference w:type="default" r:id="rId130"/>
          <w:pgSz w:w="11900" w:h="16840"/>
          <w:pgMar w:top="1700" w:right="1100" w:bottom="280" w:left="1100" w:header="1420" w:footer="0" w:gutter="0"/>
          <w:cols w:space="720"/>
        </w:sectPr>
      </w:pPr>
    </w:p>
    <w:p w:rsidR="002A61E2" w:rsidRDefault="006B7FDA">
      <w:pPr>
        <w:pStyle w:val="Textoindependiente"/>
        <w:spacing w:before="122" w:line="244" w:lineRule="auto"/>
        <w:ind w:left="126" w:right="235"/>
      </w:pPr>
      <w:r>
        <w:lastRenderedPageBreak/>
        <w:t>reglamento. La concentración máxima de los muebles para los servicios sanitarios de un pl</w:t>
      </w:r>
      <w:r>
        <w:t>antel escolar, deberá estar en la planta</w:t>
      </w:r>
      <w:r>
        <w:rPr>
          <w:spacing w:val="50"/>
        </w:rPr>
        <w:t xml:space="preserve"> </w:t>
      </w:r>
      <w:r>
        <w:t>baja.</w:t>
      </w:r>
    </w:p>
    <w:p w:rsidR="002A61E2" w:rsidRDefault="002A61E2">
      <w:pPr>
        <w:pStyle w:val="Textoindependiente"/>
        <w:spacing w:before="1"/>
      </w:pPr>
    </w:p>
    <w:p w:rsidR="002A61E2" w:rsidRDefault="006B7FDA">
      <w:pPr>
        <w:spacing w:line="487" w:lineRule="auto"/>
        <w:ind w:left="126" w:right="6624"/>
        <w:jc w:val="both"/>
        <w:rPr>
          <w:sz w:val="23"/>
        </w:rPr>
      </w:pPr>
      <w:r>
        <w:pict>
          <v:group id="_x0000_s1363" style="position:absolute;left:0;text-align:left;margin-left:103.2pt;margin-top:74.5pt;width:385pt;height:394.35pt;z-index:-363664;mso-position-horizontal-relative:page" coordorigin="2064,1490" coordsize="7700,7887">
            <v:shape id="_x0000_s1365" type="#_x0000_t75" style="position:absolute;left:2064;top:6907;width:2664;height:2470">
              <v:imagedata r:id="rId42" o:title=""/>
            </v:shape>
            <v:shape id="_x0000_s1364" type="#_x0000_t75" style="position:absolute;left:4555;top:1490;width:5208;height:5386">
              <v:imagedata r:id="rId38" o:title=""/>
            </v:shape>
            <w10:wrap anchorx="page"/>
          </v:group>
        </w:pict>
      </w:r>
      <w:r>
        <w:rPr>
          <w:b/>
          <w:sz w:val="23"/>
        </w:rPr>
        <w:t xml:space="preserve">ARTÍCULO 209.- </w:t>
      </w:r>
      <w:r>
        <w:rPr>
          <w:sz w:val="23"/>
        </w:rPr>
        <w:t xml:space="preserve">Se deroga </w:t>
      </w:r>
      <w:r>
        <w:rPr>
          <w:b/>
          <w:sz w:val="23"/>
        </w:rPr>
        <w:t xml:space="preserve">ARTÍCULO 210.- </w:t>
      </w:r>
      <w:r>
        <w:rPr>
          <w:sz w:val="23"/>
        </w:rPr>
        <w:t xml:space="preserve">Se deroga </w:t>
      </w:r>
      <w:r>
        <w:rPr>
          <w:b/>
          <w:sz w:val="23"/>
        </w:rPr>
        <w:t xml:space="preserve">ARTÍCULO 211.- </w:t>
      </w:r>
      <w:r>
        <w:rPr>
          <w:sz w:val="23"/>
        </w:rPr>
        <w:t>Se deroga</w:t>
      </w:r>
    </w:p>
    <w:p w:rsidR="002A61E2" w:rsidRDefault="002A61E2">
      <w:pPr>
        <w:pStyle w:val="Textoindependiente"/>
        <w:spacing w:before="11"/>
        <w:rPr>
          <w:sz w:val="35"/>
        </w:rPr>
      </w:pPr>
    </w:p>
    <w:p w:rsidR="002A61E2" w:rsidRDefault="006B7FDA">
      <w:pPr>
        <w:pStyle w:val="Ttulo1"/>
        <w:spacing w:line="364" w:lineRule="auto"/>
        <w:ind w:left="3496" w:right="3480" w:firstLine="4"/>
      </w:pPr>
      <w:r>
        <w:t xml:space="preserve">Capítulo V   </w:t>
      </w:r>
      <w:r>
        <w:rPr>
          <w:u w:val="thick"/>
        </w:rPr>
        <w:t>Instalaciones</w:t>
      </w:r>
      <w:r>
        <w:rPr>
          <w:spacing w:val="23"/>
          <w:u w:val="thick"/>
        </w:rPr>
        <w:t xml:space="preserve"> </w:t>
      </w:r>
      <w:r>
        <w:rPr>
          <w:u w:val="thick"/>
        </w:rPr>
        <w:t>deportivas</w:t>
      </w:r>
    </w:p>
    <w:p w:rsidR="002A61E2" w:rsidRDefault="002A61E2">
      <w:pPr>
        <w:pStyle w:val="Textoindependiente"/>
        <w:spacing w:before="2"/>
        <w:rPr>
          <w:b/>
          <w:sz w:val="15"/>
        </w:rPr>
      </w:pPr>
    </w:p>
    <w:p w:rsidR="002A61E2" w:rsidRDefault="006B7FDA">
      <w:pPr>
        <w:pStyle w:val="Textoindependiente"/>
        <w:spacing w:before="96" w:line="244" w:lineRule="auto"/>
        <w:ind w:left="126" w:right="103"/>
        <w:jc w:val="both"/>
      </w:pPr>
      <w:r>
        <w:rPr>
          <w:b/>
        </w:rPr>
        <w:t xml:space="preserve">ARTÍCULO 212.- </w:t>
      </w:r>
      <w:r>
        <w:t>Los terrenos destinados a campos deportivos públicos o privados,  deberán estar convenientemente drenados, contando en sus instalaciones con servicios de vestidores y sanitarios, suficientes e higiénicos. Quedan exceptuados de  este  requerimiento los camp</w:t>
      </w:r>
      <w:r>
        <w:t>os comúnmente denominados “llaneros” o sea cuyo uso no implica para los usuarios ninguna cuota o renta por su</w:t>
      </w:r>
      <w:r>
        <w:rPr>
          <w:spacing w:val="63"/>
        </w:rPr>
        <w:t xml:space="preserve"> </w:t>
      </w:r>
      <w:r>
        <w:t>ocupación.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213.- </w:t>
      </w:r>
      <w:r>
        <w:t>En caso de dotarse de graderías, las estructuras de estas serán de materiales incombustibles y solo en casos excepciona</w:t>
      </w:r>
      <w:r>
        <w:t>les y para instalaciones meramente provisionales, podrá autorizarse que se construyan con  madera.</w:t>
      </w:r>
    </w:p>
    <w:p w:rsidR="002A61E2" w:rsidRDefault="002A61E2">
      <w:pPr>
        <w:pStyle w:val="Textoindependiente"/>
      </w:pPr>
    </w:p>
    <w:p w:rsidR="002A61E2" w:rsidRDefault="006B7FDA">
      <w:pPr>
        <w:pStyle w:val="Textoindependiente"/>
        <w:spacing w:line="247" w:lineRule="auto"/>
        <w:ind w:left="126" w:right="108"/>
        <w:jc w:val="both"/>
      </w:pPr>
      <w:r>
        <w:rPr>
          <w:b/>
        </w:rPr>
        <w:t xml:space="preserve">ARTÍCULO 214.- </w:t>
      </w:r>
      <w:r>
        <w:t>En las albercas que se construyen en centros deportivos, sea cual fuere su tamaño y forma deberán contar cuando menos  con:</w:t>
      </w:r>
    </w:p>
    <w:p w:rsidR="002A61E2" w:rsidRDefault="006B7FDA">
      <w:pPr>
        <w:pStyle w:val="Textoindependiente"/>
        <w:spacing w:before="217"/>
        <w:ind w:left="126"/>
        <w:jc w:val="both"/>
      </w:pPr>
      <w:r>
        <w:rPr>
          <w:b/>
        </w:rPr>
        <w:t xml:space="preserve">A).-   </w:t>
      </w:r>
      <w:r>
        <w:t>Equipos de</w:t>
      </w:r>
      <w:r>
        <w:t xml:space="preserve"> recirculación, filtración y purificación de agua.</w:t>
      </w:r>
    </w:p>
    <w:p w:rsidR="002A61E2" w:rsidRDefault="006B7FDA">
      <w:pPr>
        <w:spacing w:before="182"/>
        <w:ind w:left="126"/>
        <w:jc w:val="both"/>
        <w:rPr>
          <w:sz w:val="23"/>
        </w:rPr>
      </w:pPr>
      <w:r>
        <w:rPr>
          <w:b/>
          <w:sz w:val="23"/>
        </w:rPr>
        <w:t xml:space="preserve">B).- </w:t>
      </w:r>
      <w:r>
        <w:rPr>
          <w:b/>
          <w:spacing w:val="50"/>
          <w:sz w:val="23"/>
        </w:rPr>
        <w:t xml:space="preserve"> </w:t>
      </w:r>
      <w:r>
        <w:rPr>
          <w:sz w:val="23"/>
        </w:rPr>
        <w:t>Andadores.</w:t>
      </w:r>
    </w:p>
    <w:p w:rsidR="002A61E2" w:rsidRDefault="006B7FDA">
      <w:pPr>
        <w:pStyle w:val="Textoindependiente"/>
        <w:spacing w:before="184" w:line="244" w:lineRule="auto"/>
        <w:ind w:left="126" w:right="106"/>
        <w:jc w:val="both"/>
      </w:pPr>
      <w:r>
        <w:rPr>
          <w:b/>
        </w:rPr>
        <w:t xml:space="preserve">C).- </w:t>
      </w:r>
      <w:r>
        <w:t>Marcar claramente las zonas para natación y para clavados, indicando con caracteres visibles, las profundidades mínimas y máxima y el punto en que cambie la pendiente del piso, así co</w:t>
      </w:r>
      <w:r>
        <w:t>mo aquel en que la profundidad sea de 1.50  mts.</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987" w:right="3969" w:firstLine="2"/>
      </w:pPr>
      <w:r>
        <w:t xml:space="preserve">Capítulo VI </w:t>
      </w:r>
      <w:r>
        <w:rPr>
          <w:u w:val="thick"/>
        </w:rPr>
        <w:t>Baños públicos</w:t>
      </w:r>
    </w:p>
    <w:p w:rsidR="002A61E2" w:rsidRDefault="002A61E2">
      <w:pPr>
        <w:pStyle w:val="Textoindependiente"/>
        <w:spacing w:before="2"/>
        <w:rPr>
          <w:b/>
          <w:sz w:val="15"/>
        </w:rPr>
      </w:pPr>
    </w:p>
    <w:p w:rsidR="002A61E2" w:rsidRDefault="006B7FDA">
      <w:pPr>
        <w:pStyle w:val="Textoindependiente"/>
        <w:spacing w:before="96" w:line="244" w:lineRule="auto"/>
        <w:ind w:left="126" w:right="103"/>
        <w:jc w:val="both"/>
      </w:pPr>
      <w:r>
        <w:rPr>
          <w:b/>
        </w:rPr>
        <w:t xml:space="preserve">ARTÍCULO 215.- </w:t>
      </w:r>
      <w:r>
        <w:t>Los baños públicos deberán contar con instalaciones hidráulicas y de vapor que tengan fácil acceso para su mantenimiento y conservación. Los muros y techos deberán cubrirse con materiales</w:t>
      </w:r>
      <w:r>
        <w:rPr>
          <w:spacing w:val="54"/>
        </w:rPr>
        <w:t xml:space="preserve"> </w:t>
      </w:r>
      <w:r>
        <w:t>impermeables.</w:t>
      </w:r>
    </w:p>
    <w:p w:rsidR="002A61E2" w:rsidRDefault="002A61E2">
      <w:pPr>
        <w:pStyle w:val="Textoindependiente"/>
        <w:spacing w:before="3"/>
      </w:pPr>
    </w:p>
    <w:p w:rsidR="002A61E2" w:rsidRDefault="006B7FDA">
      <w:pPr>
        <w:pStyle w:val="Textoindependiente"/>
        <w:spacing w:line="244" w:lineRule="auto"/>
        <w:ind w:left="126" w:right="106"/>
        <w:jc w:val="both"/>
      </w:pPr>
      <w:r>
        <w:t>Los pisos deberán ser impermeables y antiderrapantes.</w:t>
      </w:r>
      <w:r>
        <w:t xml:space="preserve"> Las aristas deberán redondearse. La ventilación deberá ser suficiente, a juicio de la Secretaria de Desarrollo Urbano y Ecología, para evitar la concentración inconveniente de bióxido de carbono. La iluminación podrá ser natural o artificial, la primera p</w:t>
      </w:r>
      <w:r>
        <w:t>or medio de ventanas con superficie mínima igual   a un octavo de la superficie del piso y si es artificial, por medio de instalaciones eléctricas especiales para resistir adecuadamente la</w:t>
      </w:r>
      <w:r>
        <w:rPr>
          <w:spacing w:val="59"/>
        </w:rPr>
        <w:t xml:space="preserve"> </w:t>
      </w:r>
      <w:r>
        <w:t>humedad.</w:t>
      </w:r>
    </w:p>
    <w:p w:rsidR="002A61E2" w:rsidRDefault="002A61E2">
      <w:pPr>
        <w:spacing w:line="244" w:lineRule="auto"/>
        <w:jc w:val="both"/>
        <w:sectPr w:rsidR="002A61E2">
          <w:headerReference w:type="default" r:id="rId131"/>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5"/>
        <w:jc w:val="both"/>
      </w:pPr>
      <w:r>
        <w:rPr>
          <w:b/>
        </w:rPr>
        <w:t xml:space="preserve">ARTÍCULO 216.- </w:t>
      </w:r>
      <w:r>
        <w:t>En los edificios para baños, los servicios sanitarios de los departamentos para hombres, deberán contar con un mínimo de un inodoro, dos mingitorios y un lavabo  por cada doce casilleros o vestidores y en el departamento de mujeres con un mínimo de   un in</w:t>
      </w:r>
      <w:r>
        <w:t xml:space="preserve">odoro y un lavabo por cada ocho casilleros o </w:t>
      </w:r>
      <w:r>
        <w:rPr>
          <w:spacing w:val="3"/>
        </w:rPr>
        <w:t xml:space="preserve"> </w:t>
      </w:r>
      <w:r>
        <w:t>vestidores.</w:t>
      </w:r>
    </w:p>
    <w:p w:rsidR="002A61E2" w:rsidRDefault="002A61E2">
      <w:pPr>
        <w:pStyle w:val="Textoindependiente"/>
        <w:spacing w:before="1"/>
      </w:pPr>
    </w:p>
    <w:p w:rsidR="002A61E2" w:rsidRDefault="006B7FDA">
      <w:pPr>
        <w:pStyle w:val="Textoindependiente"/>
        <w:spacing w:line="242" w:lineRule="auto"/>
        <w:ind w:left="126" w:right="104"/>
        <w:jc w:val="both"/>
      </w:pPr>
      <w:r>
        <w:pict>
          <v:group id="_x0000_s1360" style="position:absolute;left:0;text-align:left;margin-left:103.2pt;margin-top:35.4pt;width:385pt;height:394.35pt;z-index:-363640;mso-position-horizontal-relative:page" coordorigin="2064,708" coordsize="7700,7887">
            <v:shape id="_x0000_s1362" type="#_x0000_t75" style="position:absolute;left:2064;top:6127;width:2664;height:2467">
              <v:imagedata r:id="rId44" o:title=""/>
            </v:shape>
            <v:shape id="_x0000_s1361" type="#_x0000_t75" style="position:absolute;left:4555;top:708;width:5208;height:5386">
              <v:imagedata r:id="rId36" o:title=""/>
            </v:shape>
            <w10:wrap anchorx="page"/>
          </v:group>
        </w:pict>
      </w:r>
      <w:r>
        <w:rPr>
          <w:b/>
        </w:rPr>
        <w:t xml:space="preserve">ARTÍCULO 217.- </w:t>
      </w:r>
      <w:r>
        <w:t xml:space="preserve">El departamento de regaderas deberá contar con un mínimo de una regadera por cada cuatro casilleros o vestidores, sin incluir en este número, las regaderas de presión. El espacio </w:t>
      </w:r>
      <w:r>
        <w:t>mínimo para cada regadera será de 0.90 x 0.90 mts. y para  regaderas de presión será de 1.20 x 1.20 mts. con altura mínima de 2.10 mts., en ambos casos.</w:t>
      </w:r>
    </w:p>
    <w:p w:rsidR="002A61E2" w:rsidRDefault="002A61E2">
      <w:pPr>
        <w:pStyle w:val="Textoindependiente"/>
        <w:spacing w:before="3"/>
      </w:pPr>
    </w:p>
    <w:p w:rsidR="002A61E2" w:rsidRDefault="006B7FDA">
      <w:pPr>
        <w:pStyle w:val="Textoindependiente"/>
        <w:spacing w:line="244" w:lineRule="auto"/>
        <w:ind w:left="126" w:right="104"/>
        <w:jc w:val="both"/>
      </w:pPr>
      <w:r>
        <w:rPr>
          <w:b/>
        </w:rPr>
        <w:t xml:space="preserve">ARTÍCULO 218.- </w:t>
      </w:r>
      <w:r>
        <w:t>Los locales destinados a baños de vapor o aire caliente, deberán tener una superficie c</w:t>
      </w:r>
      <w:r>
        <w:t xml:space="preserve">alculada a razón de un metro cuadrado como mínimo por casillero  o vestidor, sin que sea menor de 14 m². y una altura mínima de 3.50 </w:t>
      </w:r>
      <w:r>
        <w:rPr>
          <w:spacing w:val="22"/>
        </w:rPr>
        <w:t xml:space="preserve"> </w:t>
      </w:r>
      <w:r>
        <w:t>mts.</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219.- </w:t>
      </w:r>
      <w:r>
        <w:t>Las albercas instaladas en los baños públicos, deberán  llenar  los  mismos requerimientos para las p</w:t>
      </w:r>
      <w:r>
        <w:t xml:space="preserve">receptuadas en las instalaciones  deportivas.(Para escuelas con menores de 6 años(preescolar) instalar sanitarios y lavabos tipo </w:t>
      </w:r>
      <w:r>
        <w:rPr>
          <w:spacing w:val="35"/>
        </w:rPr>
        <w:t xml:space="preserve"> </w:t>
      </w:r>
      <w:r>
        <w:t>infantil)</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4025" w:right="4008"/>
      </w:pPr>
      <w:r>
        <w:t xml:space="preserve">Capítulo VlI </w:t>
      </w:r>
      <w:r>
        <w:rPr>
          <w:u w:val="thick"/>
        </w:rPr>
        <w:t>Hospitales</w:t>
      </w:r>
    </w:p>
    <w:p w:rsidR="002A61E2" w:rsidRDefault="002A61E2">
      <w:pPr>
        <w:pStyle w:val="Textoindependiente"/>
        <w:rPr>
          <w:b/>
          <w:sz w:val="15"/>
        </w:rPr>
      </w:pPr>
    </w:p>
    <w:p w:rsidR="002A61E2" w:rsidRDefault="006B7FDA">
      <w:pPr>
        <w:pStyle w:val="Textoindependiente"/>
        <w:spacing w:before="96" w:line="244" w:lineRule="auto"/>
        <w:ind w:left="126" w:right="105"/>
        <w:jc w:val="both"/>
      </w:pPr>
      <w:r>
        <w:rPr>
          <w:b/>
        </w:rPr>
        <w:t xml:space="preserve">ARTÍCULO 220.- </w:t>
      </w:r>
      <w:r>
        <w:t>Los hospitales que se construyan, deberán sujetarse a las disposiciones qu</w:t>
      </w:r>
      <w:r>
        <w:t>e rigen sobre la materia y además a las siguientes: Las dimensiones mínimas de los cuartos para enfermos, corredores y patios, se sujetarán a lo dispuesto en el capítulo de habitaciones y, las escaleras, a las disposiciones del capítulo para comercios y of</w:t>
      </w:r>
      <w:r>
        <w:t>icinas y a las normas técnicas complementarias que para el efecto emita el ayuntamiento. Las dimensiones de las salas generales para enfermos, se calcularán en la misma forma que    la de dormitorios en edificios para la educación. Será indispensable que e</w:t>
      </w:r>
      <w:r>
        <w:t>l edificio cuente con planta eléctrica de emergencia con la capacidad requerida. Solo se autorizará que un edificio ya construido se destine a servicios de hospital, cuando se llenen todos los requerimientos de que habla este capítulo y las demás disposici</w:t>
      </w:r>
      <w:r>
        <w:t xml:space="preserve">ones aplicables al </w:t>
      </w:r>
      <w:r>
        <w:rPr>
          <w:spacing w:val="33"/>
        </w:rPr>
        <w:t xml:space="preserve"> </w:t>
      </w:r>
      <w:r>
        <w:t>caso.</w:t>
      </w:r>
    </w:p>
    <w:p w:rsidR="002A61E2" w:rsidRDefault="002A61E2">
      <w:pPr>
        <w:pStyle w:val="Textoindependiente"/>
        <w:rPr>
          <w:sz w:val="26"/>
        </w:rPr>
      </w:pPr>
    </w:p>
    <w:p w:rsidR="002A61E2" w:rsidRDefault="006B7FDA">
      <w:pPr>
        <w:pStyle w:val="Ttulo1"/>
        <w:spacing w:before="232" w:line="244" w:lineRule="auto"/>
        <w:ind w:left="4026" w:right="4006"/>
      </w:pPr>
      <w:r>
        <w:t xml:space="preserve">Capítulo VIII </w:t>
      </w:r>
      <w:r>
        <w:rPr>
          <w:u w:val="thick"/>
        </w:rPr>
        <w:t>Industrias</w:t>
      </w:r>
    </w:p>
    <w:p w:rsidR="002A61E2" w:rsidRDefault="002A61E2">
      <w:pPr>
        <w:pStyle w:val="Textoindependiente"/>
        <w:spacing w:before="10"/>
        <w:rPr>
          <w:b/>
          <w:sz w:val="14"/>
        </w:rPr>
      </w:pPr>
    </w:p>
    <w:p w:rsidR="002A61E2" w:rsidRDefault="006B7FDA">
      <w:pPr>
        <w:pStyle w:val="Textoindependiente"/>
        <w:spacing w:before="96" w:line="244" w:lineRule="auto"/>
        <w:ind w:left="126" w:right="105"/>
        <w:jc w:val="both"/>
      </w:pPr>
      <w:r>
        <w:rPr>
          <w:b/>
        </w:rPr>
        <w:t xml:space="preserve">ARTÍCULO 221.- </w:t>
      </w:r>
      <w:r>
        <w:t>El permiso para la construcción de un edificio destinado a industria,    podrá concederse tomando en cuenta lo dispuesto por la Ley de Asentamientos Humanos   Y Desarrollo Urbano para el E</w:t>
      </w:r>
      <w:r>
        <w:t xml:space="preserve">stado de Nayarit, Leyes Federal y Estatal de Salud, el Plan General de Desarrollo Urbano, Plan Estatal de Desarrollo Urbano, los Planes Parciales de Urbanización y las siguientes normas mínimas: Las industrias que por su importancia y por la naturaleza de </w:t>
      </w:r>
      <w:r>
        <w:t>sus actividades impliquen riesgos, produzcan deshechos o causen molestias de cualquier tipo se ubicarán fuera de las áreas urbanas y en zonas industriales señaladas en los Planes de desarrollo urbano del municipio. Tratándose de aquellas industrias selecti</w:t>
      </w:r>
      <w:r>
        <w:t>vas que no causen molestia alguna podrán ubicarse dentro del perímetro  de  la  población siempre  y  cuando su instalación  no cause  perturbaciones  al  ornato  y</w:t>
      </w:r>
      <w:r>
        <w:rPr>
          <w:spacing w:val="2"/>
        </w:rPr>
        <w:t xml:space="preserve"> </w:t>
      </w:r>
      <w:r>
        <w:t>al</w:t>
      </w:r>
    </w:p>
    <w:p w:rsidR="002A61E2" w:rsidRDefault="002A61E2">
      <w:pPr>
        <w:spacing w:line="244" w:lineRule="auto"/>
        <w:jc w:val="both"/>
        <w:sectPr w:rsidR="002A61E2">
          <w:headerReference w:type="default" r:id="rId132"/>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tránsito o existan restricciones o prohibiciones de otro tipo que hagan conveniente el extender el permiso para la construcción del local necesario. La Secretaria de Desarrollo Urbano y Ecología, cuidará especialmente que las construcciones para instalacio</w:t>
      </w:r>
      <w:r>
        <w:t>nes industriales, satisfagan lo previsto en los reglamentos de seguridad y previsión de  accidentes así como de higiene en el</w:t>
      </w:r>
      <w:r>
        <w:rPr>
          <w:spacing w:val="44"/>
        </w:rPr>
        <w:t xml:space="preserve"> </w:t>
      </w:r>
      <w:r>
        <w:t>trabajo.</w:t>
      </w:r>
    </w:p>
    <w:p w:rsidR="002A61E2" w:rsidRDefault="002A61E2">
      <w:pPr>
        <w:pStyle w:val="Textoindependiente"/>
        <w:rPr>
          <w:sz w:val="26"/>
        </w:rPr>
      </w:pPr>
    </w:p>
    <w:p w:rsidR="002A61E2" w:rsidRDefault="006B7FDA">
      <w:pPr>
        <w:pStyle w:val="Ttulo1"/>
        <w:spacing w:before="233" w:line="484" w:lineRule="auto"/>
        <w:ind w:left="3664" w:right="3645" w:firstLine="1"/>
      </w:pPr>
      <w:r>
        <w:pict>
          <v:group id="_x0000_s1357" style="position:absolute;left:0;text-align:left;margin-left:103.2pt;margin-top:32.5pt;width:385pt;height:394.35pt;z-index:-363616;mso-position-horizontal-relative:page" coordorigin="2064,650" coordsize="7700,7887">
            <v:shape id="_x0000_s1359" type="#_x0000_t75" style="position:absolute;left:2064;top:6067;width:2664;height:2470">
              <v:imagedata r:id="rId46" o:title=""/>
            </v:shape>
            <v:shape id="_x0000_s1358" type="#_x0000_t75" style="position:absolute;left:4555;top:650;width:5208;height:5386">
              <v:imagedata r:id="rId38" o:title=""/>
            </v:shape>
            <w10:wrap anchorx="page"/>
          </v:group>
        </w:pict>
      </w:r>
      <w:r>
        <w:t xml:space="preserve">Capítulo IX       </w:t>
      </w:r>
      <w:r>
        <w:rPr>
          <w:u w:val="thick"/>
        </w:rPr>
        <w:t>Sala de</w:t>
      </w:r>
      <w:r>
        <w:rPr>
          <w:spacing w:val="23"/>
          <w:u w:val="thick"/>
        </w:rPr>
        <w:t xml:space="preserve"> </w:t>
      </w:r>
      <w:r>
        <w:rPr>
          <w:u w:val="thick"/>
        </w:rPr>
        <w:t>Espectáculos</w:t>
      </w:r>
    </w:p>
    <w:p w:rsidR="002A61E2" w:rsidRDefault="006B7FDA">
      <w:pPr>
        <w:pStyle w:val="Textoindependiente"/>
        <w:spacing w:before="11" w:line="244" w:lineRule="auto"/>
        <w:ind w:left="126" w:right="105"/>
        <w:jc w:val="both"/>
      </w:pPr>
      <w:r>
        <w:rPr>
          <w:b/>
        </w:rPr>
        <w:t xml:space="preserve">ARTÍCULO 222.- </w:t>
      </w:r>
      <w:r>
        <w:t>Será facultad de la Secretaria de Desarrollo Urbano y Ecología, el otorgamiento de permisos para las construcciones de salas de espectáculos públicos, atendiendo preferentemente a la aprobación de la ubicación de los mismos con sujeción a  la Ley de Asenta</w:t>
      </w:r>
      <w:r>
        <w:t xml:space="preserve">mientos Humanos y Desarrollo Urbano para el Estado de Nayairt,  las  Leyes Federal y Estatal de Salud, y los Planes General de Desarrollo Urbano y parciales    de control de la edificación vigente en el municipio y en ausencia de estas a los  lineamientos </w:t>
      </w:r>
      <w:r>
        <w:t>urbanísticos que hagan o no aconsejable dicha autorización. No se autorizará el funcionamiento de ninguna sala de espectáculos no deportivos, si los resultados de las pruebas de carga y de sus instalaciones no son satisfactorios, siendo obligación que esta</w:t>
      </w:r>
      <w:r>
        <w:t xml:space="preserve"> revisión se haga y la autorización correspondiente se otorgue </w:t>
      </w:r>
      <w:r>
        <w:rPr>
          <w:spacing w:val="18"/>
        </w:rPr>
        <w:t xml:space="preserve"> </w:t>
      </w:r>
      <w:r>
        <w:t>anualmente.</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ARTÍCULO 223.- </w:t>
      </w:r>
      <w:r>
        <w:t>Las salas de espectáculos regidas por el presente capítulo tales como cinematógrafos, salas de concierto o recitales, teatros, salas de conferencia o cualesquier ot</w:t>
      </w:r>
      <w:r>
        <w:t>ra semejantes, deberán tener accesos y salidas directas a la vía pública, o bien, comunicarse con ella a través de pasillos con anchura mínima igual a la suma de las anchuras de todas las circulaciones que desalojen las salas por estos  pasillos.  Los  acc</w:t>
      </w:r>
      <w:r>
        <w:t>esos y salidas directas a la vía pública, o bien comunicarse con ella a través de pasillos con anchura mínima igual a las sumas de las anchuras de todas las circulaciones que desalojen las salas por estos pasillos. Los accesos y salidas de las salas de esp</w:t>
      </w:r>
      <w:r>
        <w:t>ectáculos   se localizarán de preferencia en calles diferentes, debiendo contar al menos  con  tres salidas con anchura mínima cada una de</w:t>
      </w:r>
      <w:r>
        <w:rPr>
          <w:spacing w:val="62"/>
        </w:rPr>
        <w:t xml:space="preserve"> </w:t>
      </w:r>
      <w:r>
        <w:t>1.80mts.</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ARTÍCULO 224.- </w:t>
      </w:r>
      <w:r>
        <w:t>Toda sala de espectáculos deberá contar con un cajón de  estacionamiento como mínimo por cada diez espectadores, salvo en aquellos casos en    que por su ubicación el número de cajones deba determinarse a juicio de la Secretaria de Desarrollo Urbano y</w:t>
      </w:r>
      <w:r>
        <w:rPr>
          <w:spacing w:val="31"/>
        </w:rPr>
        <w:t xml:space="preserve"> </w:t>
      </w:r>
      <w:r>
        <w:t>Ecol</w:t>
      </w:r>
      <w:r>
        <w:t>ogía.</w:t>
      </w:r>
    </w:p>
    <w:p w:rsidR="002A61E2" w:rsidRDefault="002A61E2">
      <w:pPr>
        <w:pStyle w:val="Textoindependiente"/>
        <w:spacing w:before="10"/>
        <w:rPr>
          <w:sz w:val="22"/>
        </w:rPr>
      </w:pPr>
    </w:p>
    <w:p w:rsidR="002A61E2" w:rsidRDefault="006B7FDA">
      <w:pPr>
        <w:pStyle w:val="Textoindependiente"/>
        <w:spacing w:line="244" w:lineRule="auto"/>
        <w:ind w:left="126" w:right="103"/>
        <w:jc w:val="both"/>
      </w:pPr>
      <w:r>
        <w:rPr>
          <w:b/>
        </w:rPr>
        <w:t xml:space="preserve">ARTÍCULO 225.- </w:t>
      </w:r>
      <w:r>
        <w:t>Las salas de espectáculos deberán tener vestíbulos que comuniquen la sala con la vía pública o con los pasillos de acceso a ésta, tales vestíbulos deberán tener una superficie mínima calculada a razón de 15 decímetros cuadrados por co</w:t>
      </w:r>
      <w:r>
        <w:t>ncurrente. Además toda clase de localidad deberá contar con un espacio para el descanso de los espectadores durante los intermedios que se calcularán a razón de 15 decímetros cúbicos por concurrente. Los pasillos de las salas deberán desembocar al vestíbul</w:t>
      </w:r>
      <w:r>
        <w:t>o a nivel con el piso de éste. El total de las anchuras de las puertas que comuniquen la calle con los  pasillos de acceso o salida a ella deberá por lo menos ser igual a las cuatro terceras partes de la suma de las anchuras de las puertas que comuniquen e</w:t>
      </w:r>
      <w:r>
        <w:t>l interior de la sala con los vestíbulos.</w:t>
      </w:r>
    </w:p>
    <w:p w:rsidR="002A61E2" w:rsidRDefault="002A61E2">
      <w:pPr>
        <w:spacing w:line="244" w:lineRule="auto"/>
        <w:jc w:val="both"/>
        <w:sectPr w:rsidR="002A61E2">
          <w:headerReference w:type="default" r:id="rId133"/>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Será siempre requisito indispensable la colocación de marquesinas en  las  puertas  de salida a la vía pública.</w:t>
      </w:r>
    </w:p>
    <w:p w:rsidR="002A61E2" w:rsidRDefault="002A61E2">
      <w:pPr>
        <w:pStyle w:val="Textoindependiente"/>
        <w:spacing w:before="8"/>
        <w:rPr>
          <w:sz w:val="24"/>
        </w:rPr>
      </w:pPr>
    </w:p>
    <w:p w:rsidR="002A61E2" w:rsidRDefault="006B7FDA">
      <w:pPr>
        <w:pStyle w:val="Textoindependiente"/>
        <w:spacing w:before="1" w:line="244" w:lineRule="auto"/>
        <w:ind w:left="126" w:right="105"/>
        <w:jc w:val="both"/>
      </w:pPr>
      <w:r>
        <w:pict>
          <v:group id="_x0000_s1354" style="position:absolute;left:0;text-align:left;margin-left:103.2pt;margin-top:74.8pt;width:385pt;height:394.35pt;z-index:-363592;mso-position-horizontal-relative:page" coordorigin="2064,1496" coordsize="7700,7887">
            <v:shape id="_x0000_s1356" type="#_x0000_t75" style="position:absolute;left:2064;top:6915;width:2664;height:2467">
              <v:imagedata r:id="rId48" o:title=""/>
            </v:shape>
            <v:shape id="_x0000_s1355" type="#_x0000_t75" style="position:absolute;left:4555;top:1496;width:5208;height:5386">
              <v:imagedata r:id="rId36" o:title=""/>
            </v:shape>
            <w10:wrap anchorx="page"/>
          </v:group>
        </w:pict>
      </w:r>
      <w:r>
        <w:rPr>
          <w:b/>
        </w:rPr>
        <w:t xml:space="preserve">ARTÍCULO 226.- </w:t>
      </w:r>
      <w:r>
        <w:t>Las salas</w:t>
      </w:r>
      <w:r>
        <w:t xml:space="preserve"> de espectáculos deberán contar con taquillas  que  no  obstruyan la circulación y se localicen en forma visible. Deberá haber cuando menos una taquilla por cada  1500  espectadores  o fracción de acuerdo con el cupo de la localidad.  Las salas de espectác</w:t>
      </w:r>
      <w:r>
        <w:t>ulos se calcularán a razón de 2.50 m</w:t>
      </w:r>
      <w:r>
        <w:rPr>
          <w:b/>
        </w:rPr>
        <w:t>³</w:t>
      </w:r>
      <w:r>
        <w:t>. por espectador y en ningún punto tendrán una altura libre inferior a 3 mts. Solo se permitirá la instalación de butacas    en las salas de espectáculos por lo que se prohibirá la construcción de gradas, si no están pr</w:t>
      </w:r>
      <w:r>
        <w:t>ovistas de asientos individuales. La anchura mínima de las butacas será de 50 cm. y la distancia mínima entre sus respaldos, de 85 cm., debiendo quedar un espacio libre mínimo de 40 cm. entre el frente de un asiento y el respaldo del próximo, medido éste e</w:t>
      </w:r>
      <w:r>
        <w:t>ntre verticales. La distancia mínima desde cualquier butaca al punto más cercano de la pantalla será la mitad de la dimensión mayor de ésta, pero en ningún caso menor de 7 mts. ya que queda prohibida la colocación de butacas en zonas de visibilidad defectu</w:t>
      </w:r>
      <w:r>
        <w:t>osa. Las butacas deberán estar fijas en el piso a excepción de las que se sitúen en palcos  y  plateas, debiendo tener siempre asientos</w:t>
      </w:r>
      <w:r>
        <w:rPr>
          <w:spacing w:val="48"/>
        </w:rPr>
        <w:t xml:space="preserve"> </w:t>
      </w:r>
      <w:r>
        <w:t>plegadizos.</w:t>
      </w:r>
    </w:p>
    <w:p w:rsidR="002A61E2" w:rsidRDefault="002A61E2">
      <w:pPr>
        <w:pStyle w:val="Textoindependiente"/>
        <w:spacing w:before="11"/>
        <w:rPr>
          <w:sz w:val="24"/>
        </w:rPr>
      </w:pPr>
    </w:p>
    <w:p w:rsidR="002A61E2" w:rsidRDefault="006B7FDA">
      <w:pPr>
        <w:pStyle w:val="Textoindependiente"/>
        <w:spacing w:line="244" w:lineRule="auto"/>
        <w:ind w:left="126" w:right="104"/>
        <w:jc w:val="both"/>
      </w:pPr>
      <w:r>
        <w:rPr>
          <w:b/>
        </w:rPr>
        <w:t xml:space="preserve">ARTÍCULO 227.- </w:t>
      </w:r>
      <w:r>
        <w:t>Los pasillos interiores para circulación en las salas de espectáculos tendrán una anchura mínima de 1.20 mts. cuando haya asientos a ambos lados  y de  90 cm. cuando cuenten con asientos a un solo lado, quedando prohibido colocar más de 14 butacas para des</w:t>
      </w:r>
      <w:r>
        <w:t>embocar a dos pasillos y 7 a desembocar a un solo pasillo. Los pasillos  con escalones, tendrán una huella mínima de 30 cm. y un peralte máximo de 17 cm. y deberán estar convenientemente iluminados. En los muros de los pasillos no se permitirán salientes a</w:t>
      </w:r>
      <w:r>
        <w:t xml:space="preserve"> una altura menor de 3 mts. en relación con el piso de los </w:t>
      </w:r>
      <w:r>
        <w:rPr>
          <w:spacing w:val="28"/>
        </w:rPr>
        <w:t xml:space="preserve"> </w:t>
      </w:r>
      <w:r>
        <w:t>mismos.</w:t>
      </w:r>
    </w:p>
    <w:p w:rsidR="002A61E2" w:rsidRDefault="002A61E2">
      <w:pPr>
        <w:pStyle w:val="Textoindependiente"/>
        <w:spacing w:before="8"/>
        <w:rPr>
          <w:sz w:val="24"/>
        </w:rPr>
      </w:pPr>
    </w:p>
    <w:p w:rsidR="002A61E2" w:rsidRDefault="006B7FDA">
      <w:pPr>
        <w:pStyle w:val="Textoindependiente"/>
        <w:spacing w:line="244" w:lineRule="auto"/>
        <w:ind w:left="126" w:right="105"/>
        <w:jc w:val="both"/>
      </w:pPr>
      <w:r>
        <w:rPr>
          <w:b/>
        </w:rPr>
        <w:t xml:space="preserve">ARTÍCULO 228.- </w:t>
      </w:r>
      <w:r>
        <w:t>La anchura de las puertas que comuniquen la sala con el vestíbulo, deberán estar calculadas para evacuar la sala en 3 minutos, considerando que cada persona puede salir por</w:t>
      </w:r>
      <w:r>
        <w:t xml:space="preserve"> una anchura de 60 cm. en un segundo, por lo tanto, la anchura siempre será múltiplo de 50 cm. y nunca se permitirá una anchura menor de 1.20 mts. en una</w:t>
      </w:r>
      <w:r>
        <w:rPr>
          <w:spacing w:val="9"/>
        </w:rPr>
        <w:t xml:space="preserve"> </w:t>
      </w:r>
      <w:r>
        <w:t>puerta.</w:t>
      </w:r>
    </w:p>
    <w:p w:rsidR="002A61E2" w:rsidRDefault="002A61E2">
      <w:pPr>
        <w:pStyle w:val="Textoindependiente"/>
        <w:spacing w:before="1"/>
        <w:rPr>
          <w:sz w:val="25"/>
        </w:rPr>
      </w:pPr>
    </w:p>
    <w:p w:rsidR="002A61E2" w:rsidRDefault="006B7FDA">
      <w:pPr>
        <w:pStyle w:val="Textoindependiente"/>
        <w:spacing w:line="244" w:lineRule="auto"/>
        <w:ind w:left="126" w:right="105"/>
        <w:jc w:val="both"/>
      </w:pPr>
      <w:r>
        <w:rPr>
          <w:b/>
        </w:rPr>
        <w:t xml:space="preserve">ARTÍCULO 229.- </w:t>
      </w:r>
      <w:r>
        <w:t>Cada piso o tipo de localidad con cupo superior a 100 personas deberá tener al</w:t>
      </w:r>
      <w:r>
        <w:t xml:space="preserve"> menos, además de las puertas especificadas en el artículo anterior una salida de emergencia, que comunique directamente a la calle, o por medio de pasajes  independientes, la anchura de las salidas de emergencia y la de los pasajes será tal que permitirán</w:t>
      </w:r>
      <w:r>
        <w:t xml:space="preserve"> el desalojo de la sala en 3 minutos. Las hojas de las  puertas  deben  abrir siempre hacia el exterior y estar colocadas de manera que al abrirse no obstruyan algún pasillo, escalera o descanso, deberán contar siempre con los dispositivos necesarios que p</w:t>
      </w:r>
      <w:r>
        <w:t>ermitan su apertura por el simple empuje de las personas y nunca deberán desembocar directamente a un tramo de escalera sin mediar un descanso mínimo de un metro. Queda prohibido que en lugares destinados a la permanencia o tránsito del público haya puerta</w:t>
      </w:r>
      <w:r>
        <w:t xml:space="preserve">s simuladas o espejos que hagan aparecer el local de mayor amplitud que la real. En todas  las puertas que conduzcan al exterior se colocarán invariablemente letreros con la palabra </w:t>
      </w:r>
      <w:r>
        <w:rPr>
          <w:b/>
        </w:rPr>
        <w:t xml:space="preserve">“Salida” </w:t>
      </w:r>
      <w:r>
        <w:t>y flechas luminosas indicando la dirección de dichas salidas. Las</w:t>
      </w:r>
      <w:r>
        <w:t xml:space="preserve"> letras deberán tener una altura mínima de 15 cm. y estar permanentemente iluminadas, aun cuando se interrumpa el servicio eléctrico general. Las escaleras deberán tener una anchura mínima igual a la suma de las anchuras de las puertas o pasillos a los que</w:t>
      </w:r>
      <w:r>
        <w:t xml:space="preserve"> den servicio, peraltes máximos</w:t>
      </w:r>
      <w:r>
        <w:rPr>
          <w:spacing w:val="56"/>
        </w:rPr>
        <w:t xml:space="preserve"> </w:t>
      </w:r>
      <w:r>
        <w:t>de</w:t>
      </w:r>
      <w:r>
        <w:rPr>
          <w:spacing w:val="55"/>
        </w:rPr>
        <w:t xml:space="preserve"> </w:t>
      </w:r>
      <w:r>
        <w:t>17</w:t>
      </w:r>
      <w:r>
        <w:rPr>
          <w:spacing w:val="58"/>
        </w:rPr>
        <w:t xml:space="preserve"> </w:t>
      </w:r>
      <w:r>
        <w:t>cm.</w:t>
      </w:r>
      <w:r>
        <w:rPr>
          <w:spacing w:val="58"/>
        </w:rPr>
        <w:t xml:space="preserve"> </w:t>
      </w:r>
      <w:r>
        <w:t>y</w:t>
      </w:r>
      <w:r>
        <w:rPr>
          <w:spacing w:val="54"/>
        </w:rPr>
        <w:t xml:space="preserve"> </w:t>
      </w:r>
      <w:r>
        <w:t>huellas</w:t>
      </w:r>
      <w:r>
        <w:rPr>
          <w:spacing w:val="59"/>
        </w:rPr>
        <w:t xml:space="preserve"> </w:t>
      </w:r>
      <w:r>
        <w:t>mínimas</w:t>
      </w:r>
      <w:r>
        <w:rPr>
          <w:spacing w:val="56"/>
        </w:rPr>
        <w:t xml:space="preserve"> </w:t>
      </w:r>
      <w:r>
        <w:t>de</w:t>
      </w:r>
      <w:r>
        <w:rPr>
          <w:spacing w:val="55"/>
        </w:rPr>
        <w:t xml:space="preserve"> </w:t>
      </w:r>
      <w:r>
        <w:t>30</w:t>
      </w:r>
      <w:r>
        <w:rPr>
          <w:spacing w:val="58"/>
        </w:rPr>
        <w:t xml:space="preserve"> </w:t>
      </w:r>
      <w:r>
        <w:t>cm.,</w:t>
      </w:r>
      <w:r>
        <w:rPr>
          <w:spacing w:val="58"/>
        </w:rPr>
        <w:t xml:space="preserve"> </w:t>
      </w:r>
      <w:r>
        <w:t>deberán</w:t>
      </w:r>
      <w:r>
        <w:rPr>
          <w:spacing w:val="55"/>
        </w:rPr>
        <w:t xml:space="preserve"> </w:t>
      </w:r>
      <w:r>
        <w:t>construirse</w:t>
      </w:r>
      <w:r>
        <w:rPr>
          <w:spacing w:val="55"/>
        </w:rPr>
        <w:t xml:space="preserve"> </w:t>
      </w:r>
      <w:r>
        <w:t>con</w:t>
      </w:r>
      <w:r>
        <w:rPr>
          <w:spacing w:val="55"/>
        </w:rPr>
        <w:t xml:space="preserve"> </w:t>
      </w:r>
      <w:r>
        <w:t>materiales</w:t>
      </w:r>
    </w:p>
    <w:p w:rsidR="002A61E2" w:rsidRDefault="002A61E2">
      <w:pPr>
        <w:spacing w:line="244" w:lineRule="auto"/>
        <w:jc w:val="both"/>
        <w:sectPr w:rsidR="002A61E2">
          <w:headerReference w:type="default" r:id="rId134"/>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 xml:space="preserve">incombustibles protegidas con pasamanos cuya altura se calculará a razón de 90 cm. por cada 120 cm. de anchura de la escalera. Cada piso deberá contar al menos con dos escaleras salvo en aquellos casos en que la Secretaria de Desarrollo Urbano y Ecología. </w:t>
      </w:r>
      <w:r>
        <w:t>señale indispensable construir rampas para el acceso a personas con algún tipo de discapacidad.</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351" style="position:absolute;left:0;text-align:left;margin-left:103.2pt;margin-top:34.2pt;width:385pt;height:394.35pt;z-index:-363568;mso-position-horizontal-relative:page" coordorigin="2064,684" coordsize="7700,7887">
            <v:shape id="_x0000_s1353" type="#_x0000_t75" style="position:absolute;left:2064;top:6101;width:2664;height:2470">
              <v:imagedata r:id="rId50" o:title=""/>
            </v:shape>
            <v:shape id="_x0000_s1352" type="#_x0000_t75" style="position:absolute;left:4555;top:684;width:5208;height:5386">
              <v:imagedata r:id="rId51" o:title=""/>
            </v:shape>
            <w10:wrap anchorx="page"/>
          </v:group>
        </w:pict>
      </w:r>
      <w:r>
        <w:rPr>
          <w:b/>
        </w:rPr>
        <w:t xml:space="preserve">ARTÍCULO 230.- </w:t>
      </w:r>
      <w:r>
        <w:t>Los escenarios, vestidores, bodegas, talleres, cuartos de máquinas y casetas de televisión deberán estar aislados entre sí y de la sala media</w:t>
      </w:r>
      <w:r>
        <w:t xml:space="preserve">nte muros, techos, pisos, telones y puertas de material incombustible, y tener  salidas independientes de la  sala. Las puertas tendrán dispositivos que las mantengan </w:t>
      </w:r>
      <w:r>
        <w:rPr>
          <w:spacing w:val="11"/>
        </w:rPr>
        <w:t xml:space="preserve"> </w:t>
      </w:r>
      <w:r>
        <w:t>cerradas.</w:t>
      </w:r>
    </w:p>
    <w:p w:rsidR="002A61E2" w:rsidRDefault="002A61E2">
      <w:pPr>
        <w:pStyle w:val="Textoindependiente"/>
        <w:spacing w:before="3"/>
      </w:pPr>
    </w:p>
    <w:p w:rsidR="002A61E2" w:rsidRDefault="006B7FDA">
      <w:pPr>
        <w:pStyle w:val="Textoindependiente"/>
        <w:spacing w:line="247" w:lineRule="auto"/>
        <w:ind w:left="126" w:right="108"/>
        <w:jc w:val="both"/>
      </w:pPr>
      <w:r>
        <w:rPr>
          <w:b/>
        </w:rPr>
        <w:t xml:space="preserve">ARTÍCULO 231.- </w:t>
      </w:r>
      <w:r>
        <w:t>Los guardarropas nunca obstruirán el tránsito público por lo que su ubicación deberá tender siempre a impedir que eso  suceda.</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232.- </w:t>
      </w:r>
      <w:r>
        <w:t>Las casetas de proyección deberán tener una dimensión mínima de 5.00 mts. y contar con ventilación artificial y l</w:t>
      </w:r>
      <w:r>
        <w:t>a protección debida contra incendios. Su acceso y salida deberá ser independiente de las de la sala y no tendrán comunicación directa con ésta. Será obligatorio en todas las salas de espectáculos contar  con  una planta  eléctrica de emergencia de la capac</w:t>
      </w:r>
      <w:r>
        <w:t xml:space="preserve">idad requerida para todos los </w:t>
      </w:r>
      <w:r>
        <w:rPr>
          <w:spacing w:val="8"/>
        </w:rPr>
        <w:t xml:space="preserve"> </w:t>
      </w:r>
      <w:r>
        <w:t>servicios.</w:t>
      </w:r>
    </w:p>
    <w:p w:rsidR="002A61E2" w:rsidRDefault="002A61E2">
      <w:pPr>
        <w:pStyle w:val="Textoindependiente"/>
      </w:pPr>
    </w:p>
    <w:p w:rsidR="002A61E2" w:rsidRDefault="006B7FDA">
      <w:pPr>
        <w:pStyle w:val="Textoindependiente"/>
        <w:spacing w:line="244" w:lineRule="auto"/>
        <w:ind w:left="126" w:right="102"/>
        <w:jc w:val="both"/>
      </w:pPr>
      <w:r>
        <w:rPr>
          <w:b/>
        </w:rPr>
        <w:t xml:space="preserve">ARTÍCULO 233.- </w:t>
      </w:r>
      <w:r>
        <w:t xml:space="preserve">Las salas de espectáculos deberán contar con ventilación artificial adecuada, para que la temperatura del aire tratado oscile entre los 23 y 27 grados centígrados, la humedad relativa, entre el 30% </w:t>
      </w:r>
      <w:r>
        <w:t>y el 60%, sin que sea permisible una concentración de bióxido de carbono mayor de quinientas partes por  millón.</w:t>
      </w:r>
    </w:p>
    <w:p w:rsidR="002A61E2" w:rsidRDefault="002A61E2">
      <w:pPr>
        <w:pStyle w:val="Textoindependiente"/>
      </w:pPr>
    </w:p>
    <w:p w:rsidR="002A61E2" w:rsidRDefault="006B7FDA">
      <w:pPr>
        <w:pStyle w:val="Textoindependiente"/>
        <w:spacing w:line="244" w:lineRule="auto"/>
        <w:ind w:left="126" w:right="107"/>
        <w:jc w:val="both"/>
      </w:pPr>
      <w:r>
        <w:rPr>
          <w:b/>
        </w:rPr>
        <w:t xml:space="preserve">ARTÍCULO 234.- </w:t>
      </w:r>
      <w:r>
        <w:t>Las salas de espectáculos deberán contar con servicios sanitarios para cada localidad, debiendo haber un núcleo de sanitarios p</w:t>
      </w:r>
      <w:r>
        <w:t>ara cada sexo precedidos por un vestíbulo y debiendo estar ventilados artificialmente de acuerdo con las normas que señala el artículo anterior.</w:t>
      </w:r>
    </w:p>
    <w:p w:rsidR="002A61E2" w:rsidRDefault="002A61E2">
      <w:pPr>
        <w:pStyle w:val="Textoindependiente"/>
        <w:spacing w:before="3"/>
      </w:pPr>
    </w:p>
    <w:p w:rsidR="002A61E2" w:rsidRDefault="006B7FDA">
      <w:pPr>
        <w:pStyle w:val="Textoindependiente"/>
        <w:spacing w:line="244" w:lineRule="auto"/>
        <w:ind w:left="126" w:right="105"/>
        <w:jc w:val="both"/>
      </w:pPr>
      <w:r>
        <w:t>Los servicios se calcularán de acuerdo con el contenido del artículo 117 de este  reglamento.</w:t>
      </w:r>
    </w:p>
    <w:p w:rsidR="002A61E2" w:rsidRDefault="002A61E2">
      <w:pPr>
        <w:pStyle w:val="Textoindependiente"/>
        <w:spacing w:before="3"/>
      </w:pPr>
    </w:p>
    <w:p w:rsidR="002A61E2" w:rsidRDefault="006B7FDA">
      <w:pPr>
        <w:pStyle w:val="Textoindependiente"/>
        <w:spacing w:line="244" w:lineRule="auto"/>
        <w:ind w:left="126" w:right="105"/>
        <w:jc w:val="both"/>
      </w:pPr>
      <w:r>
        <w:t>Cada departamen</w:t>
      </w:r>
      <w:r>
        <w:t>to (hombres y mujeres) deberá contar al menos con un bebedero para agua potable.</w:t>
      </w:r>
    </w:p>
    <w:p w:rsidR="002A61E2" w:rsidRDefault="002A61E2">
      <w:pPr>
        <w:pStyle w:val="Textoindependiente"/>
        <w:spacing w:before="3"/>
      </w:pPr>
    </w:p>
    <w:p w:rsidR="002A61E2" w:rsidRDefault="006B7FDA">
      <w:pPr>
        <w:pStyle w:val="Textoindependiente"/>
        <w:ind w:left="126" w:right="108"/>
        <w:jc w:val="both"/>
      </w:pPr>
      <w:r>
        <w:t>Todas las salas de espectáculos deberán tener además de los servicios sanitarios para los espectadores, otro núcleo adecuado para los</w:t>
      </w:r>
      <w:r>
        <w:rPr>
          <w:spacing w:val="57"/>
        </w:rPr>
        <w:t xml:space="preserve"> </w:t>
      </w:r>
      <w:r>
        <w:t>actores.</w:t>
      </w:r>
    </w:p>
    <w:p w:rsidR="002A61E2" w:rsidRDefault="002A61E2">
      <w:pPr>
        <w:pStyle w:val="Textoindependiente"/>
        <w:spacing w:before="8"/>
      </w:pPr>
    </w:p>
    <w:p w:rsidR="002A61E2" w:rsidRDefault="006B7FDA">
      <w:pPr>
        <w:pStyle w:val="Textoindependiente"/>
        <w:spacing w:line="244" w:lineRule="auto"/>
        <w:ind w:left="126" w:right="104"/>
        <w:jc w:val="both"/>
      </w:pPr>
      <w:r>
        <w:rPr>
          <w:spacing w:val="-4"/>
        </w:rPr>
        <w:t xml:space="preserve">Todos </w:t>
      </w:r>
      <w:r>
        <w:rPr>
          <w:spacing w:val="-3"/>
        </w:rPr>
        <w:t xml:space="preserve">los </w:t>
      </w:r>
      <w:r>
        <w:rPr>
          <w:spacing w:val="-4"/>
        </w:rPr>
        <w:t xml:space="preserve">servicios sanitarios deberán estar dotados </w:t>
      </w:r>
      <w:r>
        <w:t xml:space="preserve">de </w:t>
      </w:r>
      <w:r>
        <w:rPr>
          <w:spacing w:val="-4"/>
        </w:rPr>
        <w:t xml:space="preserve">pisos impermeables, </w:t>
      </w:r>
      <w:r>
        <w:rPr>
          <w:spacing w:val="-3"/>
        </w:rPr>
        <w:t xml:space="preserve">tener el </w:t>
      </w:r>
      <w:r>
        <w:rPr>
          <w:spacing w:val="-5"/>
        </w:rPr>
        <w:t xml:space="preserve">drenaje conveniente, </w:t>
      </w:r>
      <w:r>
        <w:rPr>
          <w:spacing w:val="-4"/>
        </w:rPr>
        <w:t xml:space="preserve">recubrimiento </w:t>
      </w:r>
      <w:r>
        <w:rPr>
          <w:spacing w:val="-3"/>
        </w:rPr>
        <w:t xml:space="preserve">de muros </w:t>
      </w:r>
      <w:r>
        <w:t xml:space="preserve">a </w:t>
      </w:r>
      <w:r>
        <w:rPr>
          <w:spacing w:val="-3"/>
        </w:rPr>
        <w:t xml:space="preserve">una </w:t>
      </w:r>
      <w:r>
        <w:rPr>
          <w:spacing w:val="-4"/>
        </w:rPr>
        <w:t xml:space="preserve">altura mínima </w:t>
      </w:r>
      <w:r>
        <w:rPr>
          <w:spacing w:val="-3"/>
        </w:rPr>
        <w:t xml:space="preserve">de 1.80 mts. </w:t>
      </w:r>
      <w:r>
        <w:rPr>
          <w:spacing w:val="-4"/>
        </w:rPr>
        <w:t xml:space="preserve">con materiales impermeables, lisos, </w:t>
      </w:r>
      <w:r>
        <w:rPr>
          <w:spacing w:val="-3"/>
        </w:rPr>
        <w:t xml:space="preserve">de </w:t>
      </w:r>
      <w:r>
        <w:rPr>
          <w:spacing w:val="-4"/>
        </w:rPr>
        <w:t xml:space="preserve">fácil </w:t>
      </w:r>
      <w:r>
        <w:rPr>
          <w:spacing w:val="-3"/>
        </w:rPr>
        <w:t xml:space="preserve">aseo </w:t>
      </w:r>
      <w:r>
        <w:t xml:space="preserve">y </w:t>
      </w:r>
      <w:r>
        <w:rPr>
          <w:spacing w:val="-3"/>
        </w:rPr>
        <w:t xml:space="preserve">con los </w:t>
      </w:r>
      <w:r>
        <w:rPr>
          <w:spacing w:val="-4"/>
        </w:rPr>
        <w:t>ángulos  redondeados.</w:t>
      </w:r>
    </w:p>
    <w:p w:rsidR="002A61E2" w:rsidRDefault="006B7FDA">
      <w:pPr>
        <w:pStyle w:val="Textoindependiente"/>
        <w:spacing w:line="264" w:lineRule="exact"/>
        <w:ind w:left="126"/>
        <w:jc w:val="both"/>
      </w:pPr>
      <w:r>
        <w:t>Los depósitos para agua deberán calcularse a razón de 6 lts. por espectador.</w:t>
      </w:r>
    </w:p>
    <w:p w:rsidR="002A61E2" w:rsidRDefault="002A61E2">
      <w:pPr>
        <w:pStyle w:val="Textoindependiente"/>
        <w:spacing w:before="9"/>
      </w:pPr>
    </w:p>
    <w:p w:rsidR="002A61E2" w:rsidRDefault="006B7FDA">
      <w:pPr>
        <w:pStyle w:val="Textoindependiente"/>
        <w:spacing w:line="244" w:lineRule="auto"/>
        <w:ind w:left="126" w:right="107"/>
        <w:jc w:val="both"/>
      </w:pPr>
      <w:r>
        <w:t xml:space="preserve">Las salas de espectáculos tendrán una instalación hidráulica independiente para casos de incendio, que tenga una tubería de conducción de diámetro mínimo de 7.5 cm. y la presión </w:t>
      </w:r>
      <w:r>
        <w:t>necesaria en toda la instalación para que el chorro pueda alcanzar el punto más alto del edificio.</w:t>
      </w:r>
    </w:p>
    <w:p w:rsidR="002A61E2" w:rsidRDefault="002A61E2">
      <w:pPr>
        <w:spacing w:line="244" w:lineRule="auto"/>
        <w:jc w:val="both"/>
        <w:sectPr w:rsidR="002A61E2">
          <w:headerReference w:type="default" r:id="rId135"/>
          <w:pgSz w:w="11900" w:h="16840"/>
          <w:pgMar w:top="1700" w:right="1100" w:bottom="280" w:left="1100" w:header="1420" w:footer="0" w:gutter="0"/>
          <w:cols w:space="720"/>
        </w:sectPr>
      </w:pPr>
    </w:p>
    <w:p w:rsidR="002A61E2" w:rsidRDefault="006B7FDA">
      <w:pPr>
        <w:pStyle w:val="Textoindependiente"/>
        <w:spacing w:before="122" w:line="244" w:lineRule="auto"/>
        <w:ind w:left="126" w:right="235"/>
      </w:pPr>
      <w:r>
        <w:lastRenderedPageBreak/>
        <w:t>Dispondrán de depósitos para agua conectados a la instalación contra incendio con c</w:t>
      </w:r>
      <w:r>
        <w:t>apacidad mínima de 5 lts. por espectador.</w:t>
      </w:r>
    </w:p>
    <w:p w:rsidR="002A61E2" w:rsidRDefault="002A61E2">
      <w:pPr>
        <w:pStyle w:val="Textoindependiente"/>
        <w:spacing w:before="3"/>
      </w:pPr>
    </w:p>
    <w:p w:rsidR="002A61E2" w:rsidRDefault="006B7FDA">
      <w:pPr>
        <w:pStyle w:val="Textoindependiente"/>
        <w:spacing w:line="244" w:lineRule="auto"/>
        <w:ind w:left="126" w:right="235"/>
      </w:pPr>
      <w:r>
        <w:t xml:space="preserve">El </w:t>
      </w:r>
      <w:r>
        <w:rPr>
          <w:spacing w:val="-3"/>
        </w:rPr>
        <w:t xml:space="preserve">sistema hidroneumático </w:t>
      </w:r>
      <w:r>
        <w:t xml:space="preserve">quedará instalado de modo tal que </w:t>
      </w:r>
      <w:r>
        <w:rPr>
          <w:spacing w:val="-3"/>
        </w:rPr>
        <w:t xml:space="preserve">funcione </w:t>
      </w:r>
      <w:r>
        <w:t xml:space="preserve">con la  </w:t>
      </w:r>
      <w:r>
        <w:rPr>
          <w:spacing w:val="-3"/>
        </w:rPr>
        <w:t xml:space="preserve">planta  </w:t>
      </w:r>
      <w:r>
        <w:rPr>
          <w:spacing w:val="-2"/>
        </w:rPr>
        <w:t xml:space="preserve">eléctrica </w:t>
      </w:r>
      <w:r>
        <w:rPr>
          <w:spacing w:val="-3"/>
        </w:rPr>
        <w:t xml:space="preserve">de </w:t>
      </w:r>
      <w:r>
        <w:t xml:space="preserve">emergencia por medio de conducción </w:t>
      </w:r>
      <w:r>
        <w:rPr>
          <w:spacing w:val="-3"/>
        </w:rPr>
        <w:t xml:space="preserve">independiente </w:t>
      </w:r>
      <w:r>
        <w:t>y</w:t>
      </w:r>
      <w:r>
        <w:rPr>
          <w:spacing w:val="47"/>
        </w:rPr>
        <w:t xml:space="preserve"> </w:t>
      </w:r>
      <w:r>
        <w:rPr>
          <w:spacing w:val="-3"/>
        </w:rPr>
        <w:t>blindada.</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before="1" w:line="364" w:lineRule="auto"/>
        <w:ind w:left="3786" w:right="3772" w:firstLine="5"/>
      </w:pPr>
      <w:r>
        <w:pict>
          <v:group id="_x0000_s1348" style="position:absolute;left:0;text-align:left;margin-left:103.2pt;margin-top:22pt;width:385pt;height:394.35pt;z-index:-363544;mso-position-horizontal-relative:page" coordorigin="2064,440" coordsize="7700,7887">
            <v:shape id="_x0000_s1350" type="#_x0000_t75" style="position:absolute;left:2064;top:5859;width:2664;height:2467">
              <v:imagedata r:id="rId48" o:title=""/>
            </v:shape>
            <v:shape id="_x0000_s1349" type="#_x0000_t75" style="position:absolute;left:4555;top:440;width:5208;height:5386">
              <v:imagedata r:id="rId53" o:title=""/>
            </v:shape>
            <w10:wrap anchorx="page"/>
          </v:group>
        </w:pict>
      </w:r>
      <w:r>
        <w:t xml:space="preserve">Capítulo X   </w:t>
      </w:r>
      <w:r>
        <w:rPr>
          <w:u w:val="thick"/>
        </w:rPr>
        <w:t>Centros de</w:t>
      </w:r>
      <w:r>
        <w:rPr>
          <w:spacing w:val="21"/>
          <w:u w:val="thick"/>
        </w:rPr>
        <w:t xml:space="preserve"> </w:t>
      </w:r>
      <w:r>
        <w:rPr>
          <w:u w:val="thick"/>
        </w:rPr>
        <w:t>reunión</w:t>
      </w:r>
    </w:p>
    <w:p w:rsidR="002A61E2" w:rsidRDefault="002A61E2">
      <w:pPr>
        <w:pStyle w:val="Textoindependiente"/>
        <w:rPr>
          <w:b/>
          <w:sz w:val="15"/>
        </w:rPr>
      </w:pPr>
    </w:p>
    <w:p w:rsidR="002A61E2" w:rsidRDefault="006B7FDA">
      <w:pPr>
        <w:pStyle w:val="Textoindependiente"/>
        <w:spacing w:before="96" w:line="244" w:lineRule="auto"/>
        <w:ind w:left="126" w:right="105"/>
        <w:jc w:val="both"/>
      </w:pPr>
      <w:r>
        <w:rPr>
          <w:b/>
        </w:rPr>
        <w:t xml:space="preserve">ARTÍCULO 235.- </w:t>
      </w:r>
      <w:r>
        <w:t>Los edificios que se destinen total o parcialmente para casinos, cabarets, restaurantes, salas de baile, o cualquier otro uso semejante deberán tener una  altura mínima libre no menor de 3 mts. y su cupo se calculará a razón de 1m². por persona, descontánd</w:t>
      </w:r>
      <w:r>
        <w:t>ose la superficie que ocupa para baile, la que deberá calcularse a razón de 40 cm². por persona.</w:t>
      </w:r>
    </w:p>
    <w:p w:rsidR="002A61E2" w:rsidRDefault="002A61E2">
      <w:pPr>
        <w:pStyle w:val="Textoindependiente"/>
      </w:pPr>
    </w:p>
    <w:p w:rsidR="002A61E2" w:rsidRDefault="006B7FDA">
      <w:pPr>
        <w:pStyle w:val="Textoindependiente"/>
        <w:spacing w:line="244" w:lineRule="auto"/>
        <w:ind w:left="126" w:right="107"/>
        <w:jc w:val="both"/>
      </w:pPr>
      <w:r>
        <w:rPr>
          <w:b/>
        </w:rPr>
        <w:t xml:space="preserve">ARTÍCULO 236.- </w:t>
      </w:r>
      <w:r>
        <w:t>Los escenarios, vestidores, cocinas, bodegas, talleres y cuartos de máquinas, de los centros de reunión deberán estar aislados entre sí y de la</w:t>
      </w:r>
      <w:r>
        <w:t>s  salas  mediante muros, techos, pisos y puertas de materiales incombustibles, las puertas tendrán dispositivos que las mantengan</w:t>
      </w:r>
      <w:r>
        <w:rPr>
          <w:spacing w:val="44"/>
        </w:rPr>
        <w:t xml:space="preserve"> </w:t>
      </w:r>
      <w:r>
        <w:t>cerradas.</w:t>
      </w:r>
    </w:p>
    <w:p w:rsidR="002A61E2" w:rsidRDefault="002A61E2">
      <w:pPr>
        <w:pStyle w:val="Textoindependiente"/>
        <w:spacing w:before="9"/>
        <w:rPr>
          <w:sz w:val="22"/>
        </w:rPr>
      </w:pPr>
    </w:p>
    <w:p w:rsidR="002A61E2" w:rsidRDefault="006B7FDA">
      <w:pPr>
        <w:pStyle w:val="Textoindependiente"/>
        <w:spacing w:line="244" w:lineRule="auto"/>
        <w:ind w:left="126" w:right="104"/>
        <w:jc w:val="both"/>
      </w:pPr>
      <w:r>
        <w:rPr>
          <w:b/>
        </w:rPr>
        <w:t xml:space="preserve">ARTÍCULO 237.- </w:t>
      </w:r>
      <w:r>
        <w:t xml:space="preserve">Los centros de reunión deberán contar con suficiente ventilación natural   a juicio de la Secretaria de Desarrollo Urbano y Ecología, y de no contarse  con  ella, deberán tener ventilación artificial que siempre debe resultar </w:t>
      </w:r>
      <w:r>
        <w:rPr>
          <w:spacing w:val="12"/>
        </w:rPr>
        <w:t xml:space="preserve"> </w:t>
      </w:r>
      <w:r>
        <w:t>adecuada.</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238.- </w:t>
      </w:r>
      <w:r>
        <w:t>Los</w:t>
      </w:r>
      <w:r>
        <w:t xml:space="preserve"> centros de reunión contarán al menos con dos núcleos de sanitarios, uno para hombres y otro para mujeres, y se calcularán, de acuerdo a lo descrito en el artículo 117 de este reglamento.</w:t>
      </w:r>
    </w:p>
    <w:p w:rsidR="002A61E2" w:rsidRDefault="002A61E2">
      <w:pPr>
        <w:pStyle w:val="Textoindependiente"/>
        <w:spacing w:before="3"/>
      </w:pPr>
    </w:p>
    <w:p w:rsidR="002A61E2" w:rsidRDefault="006B7FDA">
      <w:pPr>
        <w:pStyle w:val="Textoindependiente"/>
        <w:spacing w:line="244" w:lineRule="auto"/>
        <w:ind w:left="126" w:right="106"/>
        <w:jc w:val="both"/>
      </w:pPr>
      <w:r>
        <w:t>Tendrán además un núcleo de sanitarios diversos a los anteriores pa</w:t>
      </w:r>
      <w:r>
        <w:t>ra empleados y actores.</w:t>
      </w:r>
    </w:p>
    <w:p w:rsidR="002A61E2" w:rsidRDefault="002A61E2">
      <w:pPr>
        <w:pStyle w:val="Textoindependiente"/>
      </w:pPr>
    </w:p>
    <w:p w:rsidR="002A61E2" w:rsidRDefault="006B7FDA">
      <w:pPr>
        <w:pStyle w:val="Textoindependiente"/>
        <w:spacing w:before="1" w:line="244" w:lineRule="auto"/>
        <w:ind w:left="126" w:right="103"/>
        <w:jc w:val="both"/>
      </w:pPr>
      <w:r>
        <w:rPr>
          <w:b/>
        </w:rPr>
        <w:t xml:space="preserve">ARTÍCULO 239.- </w:t>
      </w:r>
      <w:r>
        <w:t>Las disposiciones que establece este reglamento para los salones de espectáculos públicos, tendrán aplicación en lo que se refiere a los centros de reunión, en cuanto a la licencia para su ubicación, comunicación con</w:t>
      </w:r>
      <w:r>
        <w:t xml:space="preserve"> la vía pública, puertas, letreros, escaleras, guardarropas, servicio eléctrico, especificaciones de los materiales de los servicios sanitarios y autorización para su</w:t>
      </w:r>
      <w:r>
        <w:rPr>
          <w:spacing w:val="56"/>
        </w:rPr>
        <w:t xml:space="preserve"> </w:t>
      </w:r>
      <w:r>
        <w:t>funcionamiento.</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ARTÍCULO 240.- </w:t>
      </w:r>
      <w:r>
        <w:t>Los centros de reunión se sujetarán en lo que se relaciona a provisiones contra incendio de acuerdo con lo señalado en el Título Sexto, Capítulo Quinto de este reglamento.</w:t>
      </w:r>
    </w:p>
    <w:p w:rsidR="002A61E2" w:rsidRDefault="006B7FDA">
      <w:pPr>
        <w:pStyle w:val="Ttulo1"/>
        <w:spacing w:line="367" w:lineRule="auto"/>
        <w:ind w:left="2692" w:right="2671" w:firstLine="1557"/>
        <w:jc w:val="left"/>
      </w:pPr>
      <w:r>
        <w:t xml:space="preserve">Capítulo           XI </w:t>
      </w:r>
      <w:r>
        <w:rPr>
          <w:u w:val="thick"/>
        </w:rPr>
        <w:t>Edificios para espectáculos deportivos</w:t>
      </w:r>
    </w:p>
    <w:p w:rsidR="002A61E2" w:rsidRDefault="002A61E2">
      <w:pPr>
        <w:pStyle w:val="Textoindependiente"/>
        <w:spacing w:before="10"/>
        <w:rPr>
          <w:b/>
          <w:sz w:val="14"/>
        </w:rPr>
      </w:pPr>
    </w:p>
    <w:p w:rsidR="002A61E2" w:rsidRDefault="006B7FDA">
      <w:pPr>
        <w:pStyle w:val="Textoindependiente"/>
        <w:spacing w:before="96" w:line="244" w:lineRule="auto"/>
        <w:ind w:left="126" w:right="104"/>
        <w:jc w:val="both"/>
      </w:pPr>
      <w:r>
        <w:rPr>
          <w:b/>
        </w:rPr>
        <w:t xml:space="preserve">ARTÍCULO 241.- </w:t>
      </w:r>
      <w:r>
        <w:t>Se cons</w:t>
      </w:r>
      <w:r>
        <w:t>ideran edificios para espectáculos deportivos  los  estadios,  plazas de toros,  arenas,  hipódromos, lienzos charros, o cualesquiera otros semejantes y  los</w:t>
      </w:r>
      <w:r>
        <w:rPr>
          <w:spacing w:val="26"/>
        </w:rPr>
        <w:t xml:space="preserve"> </w:t>
      </w:r>
      <w:r>
        <w:t>mismos</w:t>
      </w:r>
      <w:r>
        <w:rPr>
          <w:spacing w:val="26"/>
        </w:rPr>
        <w:t xml:space="preserve"> </w:t>
      </w:r>
      <w:r>
        <w:t>deberán</w:t>
      </w:r>
      <w:r>
        <w:rPr>
          <w:spacing w:val="24"/>
        </w:rPr>
        <w:t xml:space="preserve"> </w:t>
      </w:r>
      <w:r>
        <w:t>contar</w:t>
      </w:r>
      <w:r>
        <w:rPr>
          <w:spacing w:val="27"/>
        </w:rPr>
        <w:t xml:space="preserve"> </w:t>
      </w:r>
      <w:r>
        <w:t>con</w:t>
      </w:r>
      <w:r>
        <w:rPr>
          <w:spacing w:val="24"/>
        </w:rPr>
        <w:t xml:space="preserve"> </w:t>
      </w:r>
      <w:r>
        <w:t>las</w:t>
      </w:r>
      <w:r>
        <w:rPr>
          <w:spacing w:val="26"/>
        </w:rPr>
        <w:t xml:space="preserve"> </w:t>
      </w:r>
      <w:r>
        <w:t>instalaciones</w:t>
      </w:r>
      <w:r>
        <w:rPr>
          <w:spacing w:val="28"/>
        </w:rPr>
        <w:t xml:space="preserve"> </w:t>
      </w:r>
      <w:r>
        <w:t>especiales</w:t>
      </w:r>
      <w:r>
        <w:rPr>
          <w:spacing w:val="28"/>
        </w:rPr>
        <w:t xml:space="preserve"> </w:t>
      </w:r>
      <w:r>
        <w:t>para</w:t>
      </w:r>
      <w:r>
        <w:rPr>
          <w:spacing w:val="27"/>
        </w:rPr>
        <w:t xml:space="preserve"> </w:t>
      </w:r>
      <w:r>
        <w:t>proteger</w:t>
      </w:r>
      <w:r>
        <w:rPr>
          <w:spacing w:val="27"/>
        </w:rPr>
        <w:t xml:space="preserve"> </w:t>
      </w:r>
      <w:r>
        <w:t>debidamente</w:t>
      </w:r>
      <w:r>
        <w:rPr>
          <w:spacing w:val="27"/>
        </w:rPr>
        <w:t xml:space="preserve"> </w:t>
      </w:r>
      <w:r>
        <w:t>a</w:t>
      </w:r>
    </w:p>
    <w:p w:rsidR="002A61E2" w:rsidRDefault="002A61E2">
      <w:pPr>
        <w:spacing w:line="244" w:lineRule="auto"/>
        <w:jc w:val="both"/>
        <w:sectPr w:rsidR="002A61E2">
          <w:headerReference w:type="default" r:id="rId136"/>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los espectadores de los riesgos propios del espectáculo que señale la Secretaria de Desarrollo Urbano y Ecología.</w:t>
      </w:r>
    </w:p>
    <w:p w:rsidR="002A61E2" w:rsidRDefault="002A61E2">
      <w:pPr>
        <w:pStyle w:val="Textoindependiente"/>
        <w:spacing w:before="1"/>
      </w:pPr>
    </w:p>
    <w:p w:rsidR="002A61E2" w:rsidRDefault="006B7FDA">
      <w:pPr>
        <w:pStyle w:val="Textoindependiente"/>
        <w:spacing w:line="244" w:lineRule="auto"/>
        <w:ind w:left="126" w:right="103"/>
        <w:jc w:val="both"/>
      </w:pPr>
      <w:r>
        <w:rPr>
          <w:b/>
          <w:spacing w:val="-3"/>
        </w:rPr>
        <w:t xml:space="preserve">ARTÍCULO 242.- </w:t>
      </w:r>
      <w:r>
        <w:t xml:space="preserve">Las </w:t>
      </w:r>
      <w:r>
        <w:rPr>
          <w:spacing w:val="-3"/>
        </w:rPr>
        <w:t xml:space="preserve">gradas de </w:t>
      </w:r>
      <w:r>
        <w:t xml:space="preserve">los edificios de </w:t>
      </w:r>
      <w:r>
        <w:rPr>
          <w:spacing w:val="-3"/>
        </w:rPr>
        <w:t xml:space="preserve">espectáculos deportivos </w:t>
      </w:r>
      <w:r>
        <w:t xml:space="preserve">deberán tener una </w:t>
      </w:r>
      <w:r>
        <w:rPr>
          <w:spacing w:val="-2"/>
        </w:rPr>
        <w:t xml:space="preserve">altura </w:t>
      </w:r>
      <w:r>
        <w:t xml:space="preserve">mínima de 40 cm. y máxima de 50 cm. y una profundidad mínima de 60 cm. excepto </w:t>
      </w:r>
      <w:r>
        <w:rPr>
          <w:spacing w:val="-2"/>
        </w:rPr>
        <w:t xml:space="preserve">cuando </w:t>
      </w:r>
      <w:r>
        <w:t xml:space="preserve">se instalen </w:t>
      </w:r>
      <w:r>
        <w:rPr>
          <w:spacing w:val="-3"/>
        </w:rPr>
        <w:t xml:space="preserve">butacas </w:t>
      </w:r>
      <w:r>
        <w:t xml:space="preserve">sobre las gradas en cuyo caso sus </w:t>
      </w:r>
      <w:r>
        <w:rPr>
          <w:spacing w:val="-3"/>
        </w:rPr>
        <w:t xml:space="preserve">dimensiones </w:t>
      </w:r>
      <w:r>
        <w:t xml:space="preserve">con la  </w:t>
      </w:r>
      <w:r>
        <w:rPr>
          <w:spacing w:val="-2"/>
        </w:rPr>
        <w:t xml:space="preserve">separación </w:t>
      </w:r>
      <w:r>
        <w:t xml:space="preserve">entre las filas </w:t>
      </w:r>
      <w:r>
        <w:rPr>
          <w:spacing w:val="-3"/>
        </w:rPr>
        <w:t xml:space="preserve">deberán </w:t>
      </w:r>
      <w:r>
        <w:t xml:space="preserve">sujetarse a lo señalado en </w:t>
      </w:r>
      <w:r>
        <w:rPr>
          <w:spacing w:val="-3"/>
        </w:rPr>
        <w:t>el artícu</w:t>
      </w:r>
      <w:r>
        <w:rPr>
          <w:spacing w:val="-3"/>
        </w:rPr>
        <w:t xml:space="preserve">lo </w:t>
      </w:r>
      <w:r>
        <w:t xml:space="preserve">235 de este </w:t>
      </w:r>
      <w:r>
        <w:rPr>
          <w:spacing w:val="-3"/>
        </w:rPr>
        <w:t>reglamento.</w:t>
      </w:r>
    </w:p>
    <w:p w:rsidR="002A61E2" w:rsidRDefault="002A61E2">
      <w:pPr>
        <w:pStyle w:val="Textoindependiente"/>
        <w:spacing w:before="1"/>
      </w:pPr>
    </w:p>
    <w:p w:rsidR="002A61E2" w:rsidRDefault="006B7FDA">
      <w:pPr>
        <w:pStyle w:val="Textoindependiente"/>
        <w:ind w:left="126"/>
        <w:jc w:val="both"/>
      </w:pPr>
      <w:r>
        <w:pict>
          <v:group id="_x0000_s1345" style="position:absolute;left:0;text-align:left;margin-left:103.2pt;margin-top:-6pt;width:385pt;height:394.35pt;z-index:-363520;mso-position-horizontal-relative:page" coordorigin="2064,-120" coordsize="7700,7887">
            <v:shape id="_x0000_s1347" type="#_x0000_t75" style="position:absolute;left:2064;top:5297;width:2664;height:2470">
              <v:imagedata r:id="rId50" o:title=""/>
            </v:shape>
            <v:shape id="_x0000_s1346" type="#_x0000_t75" style="position:absolute;left:4555;top:-120;width:5208;height:5386">
              <v:imagedata r:id="rId55" o:title=""/>
            </v:shape>
            <w10:wrap anchorx="page"/>
          </v:group>
        </w:pict>
      </w:r>
      <w:r>
        <w:t>Para el cálculo del cupo se considerará un módulo longitudinal de 45 cm. por  espectador.</w:t>
      </w:r>
    </w:p>
    <w:p w:rsidR="002A61E2" w:rsidRDefault="002A61E2">
      <w:pPr>
        <w:pStyle w:val="Textoindependiente"/>
        <w:spacing w:before="8"/>
      </w:pPr>
    </w:p>
    <w:p w:rsidR="002A61E2" w:rsidRDefault="006B7FDA">
      <w:pPr>
        <w:pStyle w:val="Textoindependiente"/>
        <w:spacing w:line="244" w:lineRule="auto"/>
        <w:ind w:left="126" w:right="103"/>
        <w:jc w:val="both"/>
      </w:pPr>
      <w:r>
        <w:t>Las graderías siempre deberán construirse con materiales incombustibles y solo excepcionalmente y con carácter puramente temporal que no exceda de un mes en caso de ferias, kermesses u otras similares, se autorizarán graderías que no cumplan con este requi</w:t>
      </w:r>
      <w:r>
        <w:t>sito.</w:t>
      </w:r>
    </w:p>
    <w:p w:rsidR="002A61E2" w:rsidRDefault="002A61E2">
      <w:pPr>
        <w:pStyle w:val="Textoindependiente"/>
        <w:spacing w:before="2"/>
      </w:pPr>
    </w:p>
    <w:p w:rsidR="002A61E2" w:rsidRDefault="006B7FDA">
      <w:pPr>
        <w:pStyle w:val="Textoindependiente"/>
        <w:spacing w:before="1"/>
        <w:ind w:left="126"/>
        <w:jc w:val="both"/>
      </w:pPr>
      <w:r>
        <w:t>En las gradas con techos, la altura libre mínima será de tres  metros.</w:t>
      </w:r>
    </w:p>
    <w:p w:rsidR="002A61E2" w:rsidRDefault="002A61E2">
      <w:pPr>
        <w:pStyle w:val="Textoindependiente"/>
        <w:spacing w:before="6"/>
      </w:pPr>
    </w:p>
    <w:p w:rsidR="002A61E2" w:rsidRDefault="006B7FDA">
      <w:pPr>
        <w:pStyle w:val="Textoindependiente"/>
        <w:spacing w:line="244" w:lineRule="auto"/>
        <w:ind w:left="126" w:right="105"/>
        <w:jc w:val="both"/>
      </w:pPr>
      <w:r>
        <w:rPr>
          <w:b/>
        </w:rPr>
        <w:t xml:space="preserve">ARTÍCULO 243.- </w:t>
      </w:r>
      <w:r>
        <w:t xml:space="preserve">Las graderías deberán contar con escaleras cada 9 mts., las cuales deberán tener una anchura mínima de 90 cm. huella mínima de 27 cm. y peralte de 18 cm. cada 10 </w:t>
      </w:r>
      <w:r>
        <w:t>filas habrá pasillos paralelos a las gradas con anchura mínima igual a la suma de  las anchuras de las escaleras que desemboquen a ellos, comprendidos entre dos puertas contiguas.</w:t>
      </w:r>
    </w:p>
    <w:p w:rsidR="002A61E2" w:rsidRDefault="002A61E2">
      <w:pPr>
        <w:pStyle w:val="Textoindependiente"/>
      </w:pPr>
    </w:p>
    <w:p w:rsidR="002A61E2" w:rsidRDefault="006B7FDA">
      <w:pPr>
        <w:pStyle w:val="Textoindependiente"/>
        <w:spacing w:line="247" w:lineRule="auto"/>
        <w:ind w:left="126" w:right="105"/>
        <w:jc w:val="both"/>
      </w:pPr>
      <w:r>
        <w:rPr>
          <w:b/>
        </w:rPr>
        <w:t xml:space="preserve">ARTÍCULO 244.- </w:t>
      </w:r>
      <w:r>
        <w:t xml:space="preserve">Los edificios para espectáculos deportivos contarán con una </w:t>
      </w:r>
      <w:r>
        <w:t>sala adecuada para enfermería dotada con equipo de  emergencia.</w:t>
      </w:r>
    </w:p>
    <w:p w:rsidR="002A61E2" w:rsidRDefault="002A61E2">
      <w:pPr>
        <w:pStyle w:val="Textoindependiente"/>
        <w:spacing w:before="9"/>
        <w:rPr>
          <w:sz w:val="22"/>
        </w:rPr>
      </w:pPr>
    </w:p>
    <w:p w:rsidR="002A61E2" w:rsidRDefault="006B7FDA">
      <w:pPr>
        <w:pStyle w:val="Textoindependiente"/>
        <w:spacing w:line="247" w:lineRule="auto"/>
        <w:ind w:left="126" w:right="106"/>
        <w:jc w:val="both"/>
      </w:pPr>
      <w:r>
        <w:rPr>
          <w:b/>
        </w:rPr>
        <w:t xml:space="preserve">ARTÍCULO 245.- </w:t>
      </w:r>
      <w:r>
        <w:t>Deberán contar además estos centros con vestidores y servicios  sanitarios adecuados para los deportistas</w:t>
      </w:r>
      <w:r>
        <w:rPr>
          <w:spacing w:val="57"/>
        </w:rPr>
        <w:t xml:space="preserve"> </w:t>
      </w:r>
      <w:r>
        <w:t>participantes.</w:t>
      </w:r>
    </w:p>
    <w:p w:rsidR="002A61E2" w:rsidRDefault="002A61E2">
      <w:pPr>
        <w:pStyle w:val="Textoindependiente"/>
      </w:pPr>
    </w:p>
    <w:p w:rsidR="002A61E2" w:rsidRDefault="006B7FDA">
      <w:pPr>
        <w:pStyle w:val="Textoindependiente"/>
        <w:spacing w:line="244" w:lineRule="auto"/>
        <w:ind w:left="126" w:right="101"/>
        <w:jc w:val="both"/>
      </w:pPr>
      <w:r>
        <w:rPr>
          <w:spacing w:val="-4"/>
        </w:rPr>
        <w:t xml:space="preserve">Los depósitos para </w:t>
      </w:r>
      <w:r>
        <w:rPr>
          <w:spacing w:val="-3"/>
        </w:rPr>
        <w:t xml:space="preserve">agua que </w:t>
      </w:r>
      <w:r>
        <w:rPr>
          <w:spacing w:val="-4"/>
        </w:rPr>
        <w:t xml:space="preserve">sirvan </w:t>
      </w:r>
      <w:r>
        <w:t xml:space="preserve">a </w:t>
      </w:r>
      <w:r>
        <w:rPr>
          <w:spacing w:val="-3"/>
        </w:rPr>
        <w:t>los baños para lo</w:t>
      </w:r>
      <w:r>
        <w:rPr>
          <w:spacing w:val="-3"/>
        </w:rPr>
        <w:t xml:space="preserve">s </w:t>
      </w:r>
      <w:r>
        <w:rPr>
          <w:spacing w:val="-4"/>
        </w:rPr>
        <w:t xml:space="preserve">deportistas </w:t>
      </w:r>
      <w:r>
        <w:t xml:space="preserve">y a </w:t>
      </w:r>
      <w:r>
        <w:rPr>
          <w:spacing w:val="-3"/>
        </w:rPr>
        <w:t xml:space="preserve">los </w:t>
      </w:r>
      <w:r>
        <w:rPr>
          <w:spacing w:val="-4"/>
        </w:rPr>
        <w:t xml:space="preserve">sanitarios para </w:t>
      </w:r>
      <w:r>
        <w:rPr>
          <w:spacing w:val="-3"/>
        </w:rPr>
        <w:t xml:space="preserve">el </w:t>
      </w:r>
      <w:r>
        <w:rPr>
          <w:spacing w:val="-4"/>
        </w:rPr>
        <w:t xml:space="preserve">público, deberán calcularse </w:t>
      </w:r>
      <w:r>
        <w:rPr>
          <w:spacing w:val="-3"/>
        </w:rPr>
        <w:t xml:space="preserve">con </w:t>
      </w:r>
      <w:r>
        <w:rPr>
          <w:spacing w:val="-4"/>
        </w:rPr>
        <w:t xml:space="preserve">capacidad </w:t>
      </w:r>
      <w:r>
        <w:rPr>
          <w:spacing w:val="-3"/>
        </w:rPr>
        <w:t xml:space="preserve">de </w:t>
      </w:r>
      <w:r>
        <w:t xml:space="preserve">2 </w:t>
      </w:r>
      <w:r>
        <w:rPr>
          <w:spacing w:val="-3"/>
        </w:rPr>
        <w:t xml:space="preserve">lts. por  </w:t>
      </w:r>
      <w:r>
        <w:rPr>
          <w:spacing w:val="-5"/>
        </w:rPr>
        <w:t>espectador.</w:t>
      </w:r>
    </w:p>
    <w:p w:rsidR="002A61E2" w:rsidRDefault="002A61E2">
      <w:pPr>
        <w:pStyle w:val="Textoindependiente"/>
        <w:spacing w:before="2"/>
      </w:pPr>
    </w:p>
    <w:p w:rsidR="002A61E2" w:rsidRDefault="006B7FDA">
      <w:pPr>
        <w:pStyle w:val="Textoindependiente"/>
        <w:spacing w:before="1" w:line="244" w:lineRule="auto"/>
        <w:ind w:left="126" w:right="105"/>
        <w:jc w:val="both"/>
      </w:pPr>
      <w:r>
        <w:t>En cada proyecto y autorización para construcción de un local para  espectáculos  deportivos, deberá hacerse un estudio para que el constructor se sujete a lo señalado en el Título Sexto Capítulo Quinto de este reglamento y a los lineamientos que le señale</w:t>
      </w:r>
      <w:r>
        <w:t xml:space="preserve"> la Secretaria de Desarrollo Urbano y</w:t>
      </w:r>
      <w:r>
        <w:rPr>
          <w:spacing w:val="52"/>
        </w:rPr>
        <w:t xml:space="preserve"> </w:t>
      </w:r>
      <w:r>
        <w:t>Ecología.</w:t>
      </w:r>
    </w:p>
    <w:p w:rsidR="002A61E2" w:rsidRDefault="002A61E2">
      <w:pPr>
        <w:pStyle w:val="Textoindependiente"/>
        <w:spacing w:before="10"/>
        <w:rPr>
          <w:sz w:val="22"/>
        </w:rPr>
      </w:pPr>
    </w:p>
    <w:p w:rsidR="002A61E2" w:rsidRDefault="006B7FDA">
      <w:pPr>
        <w:pStyle w:val="Textoindependiente"/>
        <w:spacing w:line="244" w:lineRule="auto"/>
        <w:ind w:left="126" w:right="102"/>
        <w:jc w:val="both"/>
      </w:pPr>
      <w:r>
        <w:rPr>
          <w:b/>
        </w:rPr>
        <w:t xml:space="preserve">ARTÍCULO 246.- </w:t>
      </w:r>
      <w:r>
        <w:t xml:space="preserve">Serán </w:t>
      </w:r>
      <w:r>
        <w:rPr>
          <w:spacing w:val="-3"/>
        </w:rPr>
        <w:t xml:space="preserve">aplicables </w:t>
      </w:r>
      <w:r>
        <w:t xml:space="preserve">a los </w:t>
      </w:r>
      <w:r>
        <w:rPr>
          <w:spacing w:val="-3"/>
        </w:rPr>
        <w:t xml:space="preserve">centros </w:t>
      </w:r>
      <w:r>
        <w:t xml:space="preserve">para </w:t>
      </w:r>
      <w:r>
        <w:rPr>
          <w:spacing w:val="-3"/>
        </w:rPr>
        <w:t xml:space="preserve">espectáculos deportivos, </w:t>
      </w:r>
      <w:r>
        <w:t xml:space="preserve">las </w:t>
      </w:r>
      <w:r>
        <w:rPr>
          <w:spacing w:val="-3"/>
        </w:rPr>
        <w:t xml:space="preserve">disposiciones </w:t>
      </w:r>
      <w:r>
        <w:t xml:space="preserve">del </w:t>
      </w:r>
      <w:r>
        <w:rPr>
          <w:spacing w:val="-3"/>
        </w:rPr>
        <w:t xml:space="preserve">capítulo </w:t>
      </w:r>
      <w:r>
        <w:t xml:space="preserve">que se refiere a salas de </w:t>
      </w:r>
      <w:r>
        <w:rPr>
          <w:spacing w:val="-3"/>
        </w:rPr>
        <w:t xml:space="preserve">espectáculos, </w:t>
      </w:r>
      <w:r>
        <w:t xml:space="preserve">en lo relativo a ubicación  de </w:t>
      </w:r>
      <w:r>
        <w:rPr>
          <w:spacing w:val="-3"/>
        </w:rPr>
        <w:t xml:space="preserve">puertas </w:t>
      </w:r>
      <w:r>
        <w:t xml:space="preserve">de acceso o </w:t>
      </w:r>
      <w:r>
        <w:rPr>
          <w:spacing w:val="-3"/>
        </w:rPr>
        <w:t xml:space="preserve">salidas, </w:t>
      </w:r>
      <w:r>
        <w:t xml:space="preserve">ventilación e </w:t>
      </w:r>
      <w:r>
        <w:rPr>
          <w:spacing w:val="-3"/>
        </w:rPr>
        <w:t xml:space="preserve">iluminación, </w:t>
      </w:r>
      <w:r>
        <w:t xml:space="preserve">cálculo de </w:t>
      </w:r>
      <w:r>
        <w:rPr>
          <w:spacing w:val="-3"/>
        </w:rPr>
        <w:t xml:space="preserve">requerimientos </w:t>
      </w:r>
      <w:r>
        <w:t xml:space="preserve">para </w:t>
      </w:r>
      <w:r>
        <w:rPr>
          <w:spacing w:val="-3"/>
        </w:rPr>
        <w:t xml:space="preserve">servicios sanitarios </w:t>
      </w:r>
      <w:r>
        <w:t xml:space="preserve">y acabado de </w:t>
      </w:r>
      <w:r>
        <w:rPr>
          <w:spacing w:val="-3"/>
        </w:rPr>
        <w:t xml:space="preserve">estos  </w:t>
      </w:r>
      <w:r>
        <w:t xml:space="preserve">y </w:t>
      </w:r>
      <w:r>
        <w:rPr>
          <w:spacing w:val="-3"/>
        </w:rPr>
        <w:t xml:space="preserve">autorización  </w:t>
      </w:r>
      <w:r>
        <w:t xml:space="preserve">para su funcionamiento </w:t>
      </w:r>
      <w:r>
        <w:rPr>
          <w:spacing w:val="-3"/>
        </w:rPr>
        <w:t xml:space="preserve">así </w:t>
      </w:r>
      <w:r>
        <w:t>como lo  no previsto en este</w:t>
      </w:r>
      <w:r>
        <w:rPr>
          <w:spacing w:val="-24"/>
        </w:rPr>
        <w:t xml:space="preserve"> </w:t>
      </w:r>
      <w:r>
        <w:t>capítulo.</w:t>
      </w:r>
    </w:p>
    <w:p w:rsidR="002A61E2" w:rsidRDefault="002A61E2">
      <w:pPr>
        <w:spacing w:line="244" w:lineRule="auto"/>
        <w:jc w:val="both"/>
        <w:sectPr w:rsidR="002A61E2">
          <w:headerReference w:type="default" r:id="rId137"/>
          <w:pgSz w:w="11900" w:h="16840"/>
          <w:pgMar w:top="1700" w:right="1100" w:bottom="280" w:left="1100" w:header="1420" w:footer="0" w:gutter="0"/>
          <w:cols w:space="720"/>
        </w:sectPr>
      </w:pPr>
    </w:p>
    <w:p w:rsidR="002A61E2" w:rsidRDefault="006B7FDA">
      <w:pPr>
        <w:pStyle w:val="Ttulo1"/>
        <w:spacing w:before="122" w:line="364" w:lineRule="auto"/>
        <w:ind w:left="4025" w:right="4008"/>
      </w:pPr>
      <w:r>
        <w:lastRenderedPageBreak/>
        <w:t xml:space="preserve">Capítulo XII </w:t>
      </w:r>
      <w:r>
        <w:rPr>
          <w:u w:val="thick"/>
        </w:rPr>
        <w:t>Templos</w:t>
      </w:r>
    </w:p>
    <w:p w:rsidR="002A61E2" w:rsidRDefault="002A61E2">
      <w:pPr>
        <w:pStyle w:val="Textoindependiente"/>
        <w:spacing w:before="3"/>
        <w:rPr>
          <w:b/>
          <w:sz w:val="11"/>
        </w:rPr>
      </w:pPr>
    </w:p>
    <w:p w:rsidR="002A61E2" w:rsidRDefault="006B7FDA">
      <w:pPr>
        <w:pStyle w:val="Textoindependiente"/>
        <w:spacing w:before="96" w:line="244" w:lineRule="auto"/>
        <w:ind w:left="126" w:right="107"/>
        <w:jc w:val="both"/>
      </w:pPr>
      <w:r>
        <w:rPr>
          <w:b/>
        </w:rPr>
        <w:t xml:space="preserve">ARTÍCULO 247.- </w:t>
      </w:r>
      <w:r>
        <w:t>Los edificios que están destinados a cultos se calcularán a razón de medio metro cuadrado por asistente y en las salas a razón de 2.50 mts. cúbicos por asistente como</w:t>
      </w:r>
      <w:r>
        <w:rPr>
          <w:spacing w:val="26"/>
        </w:rPr>
        <w:t xml:space="preserve"> </w:t>
      </w:r>
      <w:r>
        <w:t>mínimo.</w:t>
      </w:r>
    </w:p>
    <w:p w:rsidR="002A61E2" w:rsidRDefault="006B7FDA">
      <w:pPr>
        <w:pStyle w:val="Textoindependiente"/>
        <w:spacing w:before="219" w:line="244" w:lineRule="auto"/>
        <w:ind w:left="126" w:right="105"/>
        <w:jc w:val="both"/>
      </w:pPr>
      <w:r>
        <w:pict>
          <v:group id="_x0000_s1342" style="position:absolute;left:0;text-align:left;margin-left:103.2pt;margin-top:24.15pt;width:385pt;height:394.35pt;z-index:-363496;mso-position-horizontal-relative:page" coordorigin="2064,483" coordsize="7700,7887">
            <v:shape id="_x0000_s1344" type="#_x0000_t75" style="position:absolute;left:2064;top:5902;width:2664;height:2467">
              <v:imagedata r:id="rId48" o:title=""/>
            </v:shape>
            <v:shape id="_x0000_s1343" type="#_x0000_t75" style="position:absolute;left:4555;top:483;width:5208;height:5386">
              <v:imagedata r:id="rId57" o:title=""/>
            </v:shape>
            <w10:wrap anchorx="page"/>
          </v:group>
        </w:pict>
      </w:r>
      <w:r>
        <w:rPr>
          <w:b/>
        </w:rPr>
        <w:t xml:space="preserve">ARTÍCULO 248.- </w:t>
      </w:r>
      <w:r>
        <w:t>La ventilación de los temp</w:t>
      </w:r>
      <w:r>
        <w:t xml:space="preserve">los podrá ser natural o artificial. Cuando sea natural la superficie de ventilación deberá ser por lo menos de una décima parte de la sala  y cuando sea artificial la adecuada para operar </w:t>
      </w:r>
      <w:r>
        <w:rPr>
          <w:spacing w:val="11"/>
        </w:rPr>
        <w:t xml:space="preserve"> </w:t>
      </w:r>
      <w:r>
        <w:t>satisfactoriamente.</w:t>
      </w:r>
    </w:p>
    <w:p w:rsidR="002A61E2" w:rsidRDefault="006B7FDA">
      <w:pPr>
        <w:pStyle w:val="Textoindependiente"/>
        <w:spacing w:before="222" w:line="247" w:lineRule="auto"/>
        <w:ind w:left="126" w:right="106"/>
        <w:jc w:val="both"/>
      </w:pPr>
      <w:r>
        <w:rPr>
          <w:b/>
        </w:rPr>
        <w:t xml:space="preserve">ARTÍCULO 249.- </w:t>
      </w:r>
      <w:r>
        <w:t>Tendrá aplicación con relación a los templos, lo dispuesto para las salas de espectáculos en lo relativo a su ubicación y puertas de entrada y  salida.</w:t>
      </w:r>
    </w:p>
    <w:p w:rsidR="002A61E2" w:rsidRDefault="006B7FDA">
      <w:pPr>
        <w:pStyle w:val="Ttulo1"/>
        <w:spacing w:before="220" w:line="364" w:lineRule="auto"/>
        <w:ind w:left="2838" w:right="2822" w:firstLine="1346"/>
        <w:jc w:val="left"/>
      </w:pPr>
      <w:r>
        <w:t xml:space="preserve">Capítulo    XIII </w:t>
      </w:r>
      <w:r>
        <w:rPr>
          <w:u w:val="thick"/>
        </w:rPr>
        <w:t>Requisitos de Seguridad Estructural</w:t>
      </w:r>
    </w:p>
    <w:p w:rsidR="002A61E2" w:rsidRDefault="002A61E2">
      <w:pPr>
        <w:pStyle w:val="Textoindependiente"/>
        <w:spacing w:before="6"/>
        <w:rPr>
          <w:b/>
          <w:sz w:val="11"/>
        </w:rPr>
      </w:pPr>
    </w:p>
    <w:p w:rsidR="002A61E2" w:rsidRDefault="006B7FDA">
      <w:pPr>
        <w:pStyle w:val="Textoindependiente"/>
        <w:spacing w:before="96" w:line="244" w:lineRule="auto"/>
        <w:ind w:left="126" w:right="104"/>
        <w:jc w:val="both"/>
      </w:pPr>
      <w:r>
        <w:rPr>
          <w:b/>
        </w:rPr>
        <w:t xml:space="preserve">ARTÍCULO 250.- </w:t>
      </w:r>
      <w:r>
        <w:t>Las normas señaladas en este capítu</w:t>
      </w:r>
      <w:r>
        <w:t>lo, relativas a los requisitos de seguridad y servicio que deben cumplir las estructuras, se aplicarán a las construcciones nuevas, modificaciones, ampliaciones, reparaciones o demoliciones de las obras a las que se refiere este reglamento.</w:t>
      </w:r>
    </w:p>
    <w:p w:rsidR="002A61E2" w:rsidRDefault="006B7FDA">
      <w:pPr>
        <w:pStyle w:val="Textoindependiente"/>
        <w:spacing w:before="177" w:line="244" w:lineRule="auto"/>
        <w:ind w:left="126" w:right="105"/>
        <w:jc w:val="both"/>
      </w:pPr>
      <w:r>
        <w:rPr>
          <w:spacing w:val="-3"/>
        </w:rPr>
        <w:t>Como procedimie</w:t>
      </w:r>
      <w:r>
        <w:rPr>
          <w:spacing w:val="-3"/>
        </w:rPr>
        <w:t xml:space="preserve">nto </w:t>
      </w:r>
      <w:r>
        <w:t xml:space="preserve">para comprobación de la </w:t>
      </w:r>
      <w:r>
        <w:rPr>
          <w:spacing w:val="-3"/>
        </w:rPr>
        <w:t xml:space="preserve">seguridad, </w:t>
      </w:r>
      <w:r>
        <w:t xml:space="preserve">la </w:t>
      </w:r>
      <w:r>
        <w:rPr>
          <w:spacing w:val="-3"/>
        </w:rPr>
        <w:t xml:space="preserve">estructura </w:t>
      </w:r>
      <w:r>
        <w:t xml:space="preserve">deberá </w:t>
      </w:r>
      <w:r>
        <w:rPr>
          <w:spacing w:val="-3"/>
        </w:rPr>
        <w:t xml:space="preserve">revisarse </w:t>
      </w:r>
      <w:r>
        <w:t xml:space="preserve">para que cumpla con los </w:t>
      </w:r>
      <w:r>
        <w:rPr>
          <w:spacing w:val="-3"/>
        </w:rPr>
        <w:t xml:space="preserve">fines </w:t>
      </w:r>
      <w:r>
        <w:t xml:space="preserve">para los que fue </w:t>
      </w:r>
      <w:r>
        <w:rPr>
          <w:spacing w:val="-3"/>
        </w:rPr>
        <w:t xml:space="preserve">proyectada, asegurando </w:t>
      </w:r>
      <w:r>
        <w:t xml:space="preserve">que no presente ningún estado de </w:t>
      </w:r>
      <w:r>
        <w:rPr>
          <w:spacing w:val="-3"/>
        </w:rPr>
        <w:t xml:space="preserve">comportamiento </w:t>
      </w:r>
      <w:r>
        <w:t>que lo impida.</w:t>
      </w:r>
    </w:p>
    <w:p w:rsidR="002A61E2" w:rsidRDefault="006B7FDA">
      <w:pPr>
        <w:pStyle w:val="Textoindependiente"/>
        <w:spacing w:before="179" w:line="244" w:lineRule="auto"/>
        <w:ind w:left="126" w:right="105"/>
        <w:jc w:val="both"/>
      </w:pPr>
      <w:r>
        <w:t>Para dicha revisión deberá emplearse el procedimiento</w:t>
      </w:r>
      <w:r>
        <w:t xml:space="preserve"> que se describe en el artículo 259  de este reglamento y además deberá verificarse que, bajo el efecto de las acciones nominales, no se rebase ningún estado límite de</w:t>
      </w:r>
      <w:r>
        <w:rPr>
          <w:spacing w:val="61"/>
        </w:rPr>
        <w:t xml:space="preserve"> </w:t>
      </w:r>
      <w:r>
        <w:t>servicio.</w:t>
      </w:r>
    </w:p>
    <w:p w:rsidR="002A61E2" w:rsidRDefault="006B7FDA">
      <w:pPr>
        <w:pStyle w:val="Textoindependiente"/>
        <w:spacing w:before="174" w:line="244" w:lineRule="auto"/>
        <w:ind w:left="126" w:right="104"/>
        <w:jc w:val="both"/>
      </w:pPr>
      <w:r>
        <w:t>Se aceptarán procedimientos alternativos de diseño, previamente autorizados  por  Secretaria de Desarrollo Urbano y Ecología., para la verificación de la seguridad, si se demuestra que proporcionan niveles de seguridad equivalente a los que se obtienen apl</w:t>
      </w:r>
      <w:r>
        <w:t>icando el criterio establecido en el párrafo</w:t>
      </w:r>
      <w:r>
        <w:rPr>
          <w:spacing w:val="60"/>
        </w:rPr>
        <w:t xml:space="preserve"> </w:t>
      </w:r>
      <w:r>
        <w:t>anterior.</w:t>
      </w:r>
    </w:p>
    <w:p w:rsidR="002A61E2" w:rsidRDefault="006B7FDA">
      <w:pPr>
        <w:pStyle w:val="Textoindependiente"/>
        <w:spacing w:before="176" w:line="244" w:lineRule="auto"/>
        <w:ind w:left="126" w:right="235"/>
      </w:pPr>
      <w:r>
        <w:rPr>
          <w:b/>
        </w:rPr>
        <w:t xml:space="preserve">ARTÍCULO 251.- Estados límite. </w:t>
      </w:r>
      <w:r>
        <w:rPr>
          <w:u w:val="single"/>
        </w:rPr>
        <w:t xml:space="preserve">Definición: </w:t>
      </w:r>
      <w:r>
        <w:t xml:space="preserve">Para los efectos de este reglamento se entenderá por estado límite aquella etapa del comportamiento a partir de la cual una estructura, o parte de ella, deja </w:t>
      </w:r>
      <w:r>
        <w:t xml:space="preserve">de cumplir con alguna función para lo que fue proyectada.  Se consideran dos categorías de estado límite: Los de falla, y los de servicio, los primeros,  a su vez, se subdividirán en estados de falla frágil y de falla </w:t>
      </w:r>
      <w:r>
        <w:rPr>
          <w:spacing w:val="10"/>
        </w:rPr>
        <w:t xml:space="preserve"> </w:t>
      </w:r>
      <w:r>
        <w:t>dúctil.</w:t>
      </w:r>
    </w:p>
    <w:p w:rsidR="002A61E2" w:rsidRDefault="006B7FDA">
      <w:pPr>
        <w:pStyle w:val="Textoindependiente"/>
        <w:spacing w:before="178" w:line="244" w:lineRule="auto"/>
        <w:ind w:left="126" w:right="105"/>
        <w:jc w:val="both"/>
      </w:pPr>
      <w:r>
        <w:t xml:space="preserve">Los estados límites de falla </w:t>
      </w:r>
      <w:r>
        <w:t>corresponden al agotamiento definitivo de  la capacidad  de carga de la estructura, o de cualquiera de sus miembros, o al hecho de que la estructura,   sin agotar su capacidad de carga, sufra daños irreversibles que afecten su resistencia ante nuevas aplic</w:t>
      </w:r>
      <w:r>
        <w:t>aciones de</w:t>
      </w:r>
      <w:r>
        <w:rPr>
          <w:spacing w:val="32"/>
        </w:rPr>
        <w:t xml:space="preserve"> </w:t>
      </w:r>
      <w:r>
        <w:t>carga.</w:t>
      </w:r>
    </w:p>
    <w:p w:rsidR="002A61E2" w:rsidRDefault="006B7FDA">
      <w:pPr>
        <w:pStyle w:val="Textoindependiente"/>
        <w:spacing w:before="171" w:line="244" w:lineRule="auto"/>
        <w:ind w:left="126" w:right="105"/>
        <w:jc w:val="both"/>
      </w:pPr>
      <w:r>
        <w:t xml:space="preserve">Se considera que los estados límites corresponden a </w:t>
      </w:r>
      <w:r>
        <w:rPr>
          <w:i/>
        </w:rPr>
        <w:t xml:space="preserve">falla dúctil </w:t>
      </w:r>
      <w:r>
        <w:t>cuando la capacidad de carga de la sección, elemento o estructura en cuestión, se mantiene para deformaciones apreciablemente mayores que las existentes al  alcanzarse el  e</w:t>
      </w:r>
      <w:r>
        <w:t xml:space="preserve">stado  límite. Se considera de </w:t>
      </w:r>
      <w:r>
        <w:rPr>
          <w:i/>
        </w:rPr>
        <w:t xml:space="preserve">falla frágil </w:t>
      </w:r>
      <w:r>
        <w:t>cuando la capacidad de carga de la sección, elemento o estructura  en cuestión, se reduce bruscamente al alcanzarse el estado  límite.</w:t>
      </w:r>
    </w:p>
    <w:p w:rsidR="002A61E2" w:rsidRDefault="002A61E2">
      <w:pPr>
        <w:spacing w:line="244" w:lineRule="auto"/>
        <w:jc w:val="both"/>
        <w:sectPr w:rsidR="002A61E2">
          <w:headerReference w:type="default" r:id="rId138"/>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line="244" w:lineRule="auto"/>
        <w:ind w:left="126" w:right="103"/>
        <w:jc w:val="both"/>
      </w:pPr>
      <w:r>
        <w:t xml:space="preserve">Los </w:t>
      </w:r>
      <w:r>
        <w:rPr>
          <w:spacing w:val="-3"/>
        </w:rPr>
        <w:t xml:space="preserve">estados </w:t>
      </w:r>
      <w:r>
        <w:t xml:space="preserve">límite de servicio tienen lugar cuando la estructura llega a </w:t>
      </w:r>
      <w:r>
        <w:rPr>
          <w:spacing w:val="-3"/>
        </w:rPr>
        <w:t xml:space="preserve">estados </w:t>
      </w:r>
      <w:r>
        <w:t xml:space="preserve">de </w:t>
      </w:r>
      <w:r>
        <w:rPr>
          <w:spacing w:val="-3"/>
        </w:rPr>
        <w:t xml:space="preserve">deformaciones, agrietamientos, </w:t>
      </w:r>
      <w:r>
        <w:t xml:space="preserve">vibraciones o </w:t>
      </w:r>
      <w:r>
        <w:rPr>
          <w:spacing w:val="-3"/>
        </w:rPr>
        <w:t xml:space="preserve">daños </w:t>
      </w:r>
      <w:r>
        <w:t xml:space="preserve">que </w:t>
      </w:r>
      <w:r>
        <w:rPr>
          <w:spacing w:val="-3"/>
        </w:rPr>
        <w:t xml:space="preserve">afecten </w:t>
      </w:r>
      <w:r>
        <w:t xml:space="preserve">su correcto </w:t>
      </w:r>
      <w:r>
        <w:rPr>
          <w:spacing w:val="-3"/>
        </w:rPr>
        <w:t xml:space="preserve">funcionamiento </w:t>
      </w:r>
      <w:r>
        <w:t xml:space="preserve">pero no su capacidad para soportar cargas. Deberá </w:t>
      </w:r>
      <w:r>
        <w:rPr>
          <w:spacing w:val="-3"/>
        </w:rPr>
        <w:t xml:space="preserve">revisarse que, </w:t>
      </w:r>
      <w:r>
        <w:t xml:space="preserve">bajo el </w:t>
      </w:r>
      <w:r>
        <w:rPr>
          <w:spacing w:val="-3"/>
        </w:rPr>
        <w:t xml:space="preserve">efecto </w:t>
      </w:r>
      <w:r>
        <w:t>de</w:t>
      </w:r>
      <w:r>
        <w:t xml:space="preserve"> las </w:t>
      </w:r>
      <w:r>
        <w:rPr>
          <w:spacing w:val="-3"/>
        </w:rPr>
        <w:t xml:space="preserve">combinaciones de acciones clasificadas </w:t>
      </w:r>
      <w:r>
        <w:t xml:space="preserve">en la categoría A) del </w:t>
      </w:r>
      <w:r>
        <w:rPr>
          <w:spacing w:val="-3"/>
        </w:rPr>
        <w:t xml:space="preserve">artículo </w:t>
      </w:r>
      <w:r>
        <w:t xml:space="preserve">255 de este </w:t>
      </w:r>
      <w:r>
        <w:rPr>
          <w:spacing w:val="-3"/>
        </w:rPr>
        <w:t xml:space="preserve">reglamento, </w:t>
      </w:r>
      <w:r>
        <w:t xml:space="preserve">la </w:t>
      </w:r>
      <w:r>
        <w:rPr>
          <w:spacing w:val="-2"/>
        </w:rPr>
        <w:t xml:space="preserve">respuesta </w:t>
      </w:r>
      <w:r>
        <w:t xml:space="preserve">de la estructura no exceda de </w:t>
      </w:r>
      <w:r>
        <w:rPr>
          <w:spacing w:val="-3"/>
        </w:rPr>
        <w:t xml:space="preserve">algunos </w:t>
      </w:r>
      <w:r>
        <w:t xml:space="preserve">de los límites </w:t>
      </w:r>
      <w:r>
        <w:rPr>
          <w:spacing w:val="-3"/>
        </w:rPr>
        <w:t xml:space="preserve">fijados </w:t>
      </w:r>
      <w:r>
        <w:t xml:space="preserve">a </w:t>
      </w:r>
      <w:r>
        <w:rPr>
          <w:spacing w:val="-3"/>
        </w:rPr>
        <w:t>continuación:</w:t>
      </w:r>
    </w:p>
    <w:p w:rsidR="002A61E2" w:rsidRDefault="002A61E2">
      <w:pPr>
        <w:pStyle w:val="Textoindependiente"/>
        <w:spacing w:before="7"/>
        <w:rPr>
          <w:sz w:val="22"/>
        </w:rPr>
      </w:pPr>
    </w:p>
    <w:p w:rsidR="002A61E2" w:rsidRDefault="006B7FDA">
      <w:pPr>
        <w:pStyle w:val="Textoindependiente"/>
        <w:spacing w:line="244" w:lineRule="auto"/>
        <w:ind w:left="126" w:right="101"/>
        <w:jc w:val="both"/>
      </w:pPr>
      <w:r>
        <w:pict>
          <v:group id="_x0000_s1339" style="position:absolute;left:0;text-align:left;margin-left:103.2pt;margin-top:7.55pt;width:385pt;height:394.35pt;z-index:-363472;mso-position-horizontal-relative:page" coordorigin="2064,151" coordsize="7700,7887">
            <v:shape id="_x0000_s1341" type="#_x0000_t75" style="position:absolute;left:2064;top:5568;width:2664;height:2470">
              <v:imagedata r:id="rId50" o:title=""/>
            </v:shape>
            <v:shape id="_x0000_s1340" type="#_x0000_t75" style="position:absolute;left:4555;top:151;width:5208;height:5386">
              <v:imagedata r:id="rId59" o:title=""/>
            </v:shape>
            <w10:wrap anchorx="page"/>
          </v:group>
        </w:pict>
      </w:r>
      <w:r>
        <w:rPr>
          <w:b/>
          <w:spacing w:val="-4"/>
        </w:rPr>
        <w:t xml:space="preserve">A).- Deformaciones: </w:t>
      </w:r>
      <w:r>
        <w:t xml:space="preserve">Se </w:t>
      </w:r>
      <w:r>
        <w:rPr>
          <w:spacing w:val="-4"/>
        </w:rPr>
        <w:t xml:space="preserve">considera </w:t>
      </w:r>
      <w:r>
        <w:rPr>
          <w:spacing w:val="-3"/>
        </w:rPr>
        <w:t xml:space="preserve">como </w:t>
      </w:r>
      <w:r>
        <w:rPr>
          <w:spacing w:val="-4"/>
        </w:rPr>
        <w:t xml:space="preserve">estado límite cualquier deformación </w:t>
      </w:r>
      <w:r>
        <w:rPr>
          <w:spacing w:val="-3"/>
        </w:rPr>
        <w:t xml:space="preserve">de </w:t>
      </w:r>
      <w:r>
        <w:t xml:space="preserve">la </w:t>
      </w:r>
      <w:r>
        <w:rPr>
          <w:spacing w:val="-4"/>
        </w:rPr>
        <w:t xml:space="preserve">estructura </w:t>
      </w:r>
      <w:r>
        <w:rPr>
          <w:spacing w:val="-3"/>
        </w:rPr>
        <w:t xml:space="preserve">que </w:t>
      </w:r>
      <w:r>
        <w:rPr>
          <w:spacing w:val="-4"/>
        </w:rPr>
        <w:t xml:space="preserve">ocasione daños inaceptables </w:t>
      </w:r>
      <w:r>
        <w:t xml:space="preserve">a la </w:t>
      </w:r>
      <w:r>
        <w:rPr>
          <w:spacing w:val="-4"/>
        </w:rPr>
        <w:t xml:space="preserve">propia construcción </w:t>
      </w:r>
      <w:r>
        <w:t xml:space="preserve">o a </w:t>
      </w:r>
      <w:r>
        <w:rPr>
          <w:spacing w:val="-3"/>
        </w:rPr>
        <w:t xml:space="preserve">sus </w:t>
      </w:r>
      <w:r>
        <w:rPr>
          <w:spacing w:val="-4"/>
        </w:rPr>
        <w:t xml:space="preserve">vecinas </w:t>
      </w:r>
      <w:r>
        <w:t xml:space="preserve">o </w:t>
      </w:r>
      <w:r>
        <w:rPr>
          <w:spacing w:val="-3"/>
        </w:rPr>
        <w:t xml:space="preserve">que cause </w:t>
      </w:r>
      <w:r>
        <w:rPr>
          <w:spacing w:val="-4"/>
        </w:rPr>
        <w:t xml:space="preserve">interferencias </w:t>
      </w:r>
      <w:r>
        <w:rPr>
          <w:spacing w:val="-3"/>
        </w:rPr>
        <w:t xml:space="preserve">en el </w:t>
      </w:r>
      <w:r>
        <w:rPr>
          <w:spacing w:val="-4"/>
        </w:rPr>
        <w:t xml:space="preserve">funcionamiento </w:t>
      </w:r>
      <w:r>
        <w:t xml:space="preserve">de </w:t>
      </w:r>
      <w:r>
        <w:rPr>
          <w:spacing w:val="-3"/>
        </w:rPr>
        <w:t xml:space="preserve">equipos </w:t>
      </w:r>
      <w:r>
        <w:t xml:space="preserve">e </w:t>
      </w:r>
      <w:r>
        <w:rPr>
          <w:spacing w:val="-4"/>
        </w:rPr>
        <w:t xml:space="preserve">instalaciones </w:t>
      </w:r>
      <w:r>
        <w:t xml:space="preserve">o </w:t>
      </w:r>
      <w:r>
        <w:rPr>
          <w:spacing w:val="-4"/>
        </w:rPr>
        <w:t xml:space="preserve">interferencias </w:t>
      </w:r>
      <w:r>
        <w:t xml:space="preserve">a </w:t>
      </w:r>
      <w:r>
        <w:rPr>
          <w:spacing w:val="-4"/>
        </w:rPr>
        <w:t xml:space="preserve">instalaciones </w:t>
      </w:r>
      <w:r>
        <w:t xml:space="preserve">de </w:t>
      </w:r>
      <w:r>
        <w:rPr>
          <w:spacing w:val="-4"/>
        </w:rPr>
        <w:t>servicio público. A</w:t>
      </w:r>
      <w:r>
        <w:rPr>
          <w:spacing w:val="-4"/>
        </w:rPr>
        <w:t xml:space="preserve">dicionalmente </w:t>
      </w:r>
      <w:r>
        <w:t xml:space="preserve">se </w:t>
      </w:r>
      <w:r>
        <w:rPr>
          <w:spacing w:val="-4"/>
        </w:rPr>
        <w:t xml:space="preserve">consideran </w:t>
      </w:r>
      <w:r>
        <w:rPr>
          <w:spacing w:val="-3"/>
        </w:rPr>
        <w:t xml:space="preserve">los </w:t>
      </w:r>
      <w:r>
        <w:rPr>
          <w:spacing w:val="-5"/>
        </w:rPr>
        <w:t xml:space="preserve">siguientes  </w:t>
      </w:r>
      <w:r>
        <w:rPr>
          <w:spacing w:val="-4"/>
        </w:rPr>
        <w:t>límites:</w:t>
      </w:r>
    </w:p>
    <w:p w:rsidR="002A61E2" w:rsidRDefault="002A61E2">
      <w:pPr>
        <w:pStyle w:val="Textoindependiente"/>
        <w:spacing w:before="3"/>
      </w:pPr>
    </w:p>
    <w:p w:rsidR="002A61E2" w:rsidRDefault="006B7FDA">
      <w:pPr>
        <w:pStyle w:val="Textoindependiente"/>
        <w:spacing w:line="244" w:lineRule="auto"/>
        <w:ind w:left="126" w:right="100"/>
        <w:jc w:val="both"/>
      </w:pPr>
      <w:r>
        <w:t>Una flecha vertical, incluyendo los efectos a largo plazo, igual a 0.5  cm.  más el  claro  entre 240.</w:t>
      </w:r>
    </w:p>
    <w:p w:rsidR="002A61E2" w:rsidRDefault="002A61E2">
      <w:pPr>
        <w:pStyle w:val="Textoindependiente"/>
        <w:spacing w:before="3"/>
      </w:pPr>
    </w:p>
    <w:p w:rsidR="002A61E2" w:rsidRDefault="006B7FDA">
      <w:pPr>
        <w:pStyle w:val="Textoindependiente"/>
        <w:spacing w:line="242" w:lineRule="auto"/>
        <w:ind w:left="126" w:right="100"/>
        <w:jc w:val="both"/>
      </w:pPr>
      <w:r>
        <w:rPr>
          <w:spacing w:val="-2"/>
        </w:rPr>
        <w:t xml:space="preserve">Además </w:t>
      </w:r>
      <w:r>
        <w:t xml:space="preserve">para miembros cuyas </w:t>
      </w:r>
      <w:r>
        <w:rPr>
          <w:spacing w:val="-3"/>
        </w:rPr>
        <w:t xml:space="preserve">deformaciones afecten elementos estructurales, </w:t>
      </w:r>
      <w:r>
        <w:t xml:space="preserve">como muros de </w:t>
      </w:r>
      <w:r>
        <w:rPr>
          <w:spacing w:val="-3"/>
        </w:rPr>
        <w:t>mamposterí</w:t>
      </w:r>
      <w:r>
        <w:rPr>
          <w:spacing w:val="-3"/>
        </w:rPr>
        <w:t xml:space="preserve">a, </w:t>
      </w:r>
      <w:r>
        <w:t xml:space="preserve">que </w:t>
      </w:r>
      <w:r>
        <w:rPr>
          <w:spacing w:val="-3"/>
        </w:rPr>
        <w:t xml:space="preserve">no </w:t>
      </w:r>
      <w:r>
        <w:t xml:space="preserve">sean capaces de </w:t>
      </w:r>
      <w:r>
        <w:rPr>
          <w:spacing w:val="-3"/>
        </w:rPr>
        <w:t xml:space="preserve">soportar deformaciones apreciables, </w:t>
      </w:r>
      <w:r>
        <w:t xml:space="preserve">se  </w:t>
      </w:r>
      <w:r>
        <w:rPr>
          <w:spacing w:val="-3"/>
        </w:rPr>
        <w:t xml:space="preserve">considerará </w:t>
      </w:r>
      <w:r>
        <w:t xml:space="preserve">como estado límite una deflexión </w:t>
      </w:r>
      <w:r>
        <w:rPr>
          <w:spacing w:val="-3"/>
        </w:rPr>
        <w:t xml:space="preserve">medida después </w:t>
      </w:r>
      <w:r>
        <w:t xml:space="preserve">de la colocación </w:t>
      </w:r>
      <w:r>
        <w:rPr>
          <w:spacing w:val="-3"/>
        </w:rPr>
        <w:t xml:space="preserve">de </w:t>
      </w:r>
      <w:r>
        <w:t xml:space="preserve">los </w:t>
      </w:r>
      <w:r>
        <w:rPr>
          <w:spacing w:val="-3"/>
        </w:rPr>
        <w:t xml:space="preserve">elementos </w:t>
      </w:r>
      <w:r>
        <w:t xml:space="preserve">no </w:t>
      </w:r>
      <w:r>
        <w:rPr>
          <w:spacing w:val="-3"/>
        </w:rPr>
        <w:t xml:space="preserve">estructurales, </w:t>
      </w:r>
      <w:r>
        <w:t xml:space="preserve">igual a 0.3 cm. más el </w:t>
      </w:r>
      <w:r>
        <w:rPr>
          <w:spacing w:val="-3"/>
        </w:rPr>
        <w:t xml:space="preserve">claro </w:t>
      </w:r>
      <w:r>
        <w:t xml:space="preserve">entre </w:t>
      </w:r>
      <w:r>
        <w:rPr>
          <w:spacing w:val="-3"/>
        </w:rPr>
        <w:t xml:space="preserve">480. Una </w:t>
      </w:r>
      <w:r>
        <w:rPr>
          <w:spacing w:val="-4"/>
        </w:rPr>
        <w:t>deflexión horizontal</w:t>
      </w:r>
      <w:r>
        <w:rPr>
          <w:spacing w:val="55"/>
        </w:rPr>
        <w:t xml:space="preserve"> </w:t>
      </w:r>
      <w:r>
        <w:rPr>
          <w:spacing w:val="-3"/>
        </w:rPr>
        <w:t xml:space="preserve">entre </w:t>
      </w:r>
      <w:r>
        <w:rPr>
          <w:spacing w:val="-4"/>
        </w:rPr>
        <w:t>dos niv</w:t>
      </w:r>
      <w:r>
        <w:rPr>
          <w:spacing w:val="-4"/>
        </w:rPr>
        <w:t xml:space="preserve">eles sucesivos </w:t>
      </w:r>
      <w:r>
        <w:rPr>
          <w:spacing w:val="-3"/>
        </w:rPr>
        <w:t xml:space="preserve">de una </w:t>
      </w:r>
      <w:r>
        <w:rPr>
          <w:spacing w:val="-4"/>
        </w:rPr>
        <w:t xml:space="preserve">estructura </w:t>
      </w:r>
      <w:r>
        <w:rPr>
          <w:spacing w:val="-3"/>
        </w:rPr>
        <w:t xml:space="preserve">igual </w:t>
      </w:r>
      <w:r>
        <w:t xml:space="preserve">a </w:t>
      </w:r>
      <w:r>
        <w:rPr>
          <w:spacing w:val="-4"/>
        </w:rPr>
        <w:t xml:space="preserve">0.004 </w:t>
      </w:r>
      <w:r>
        <w:t xml:space="preserve">de la </w:t>
      </w:r>
      <w:r>
        <w:rPr>
          <w:spacing w:val="-4"/>
        </w:rPr>
        <w:t xml:space="preserve">altura del entrepiso, </w:t>
      </w:r>
      <w:r>
        <w:rPr>
          <w:spacing w:val="-3"/>
        </w:rPr>
        <w:t xml:space="preserve">para </w:t>
      </w:r>
      <w:r>
        <w:rPr>
          <w:spacing w:val="-4"/>
        </w:rPr>
        <w:t xml:space="preserve">estructuras que </w:t>
      </w:r>
      <w:r>
        <w:t xml:space="preserve">no </w:t>
      </w:r>
      <w:r>
        <w:rPr>
          <w:spacing w:val="-4"/>
        </w:rPr>
        <w:t xml:space="preserve">tengan ligados </w:t>
      </w:r>
      <w:r>
        <w:rPr>
          <w:spacing w:val="-5"/>
        </w:rPr>
        <w:t xml:space="preserve">elementos </w:t>
      </w:r>
      <w:r>
        <w:rPr>
          <w:spacing w:val="-3"/>
        </w:rPr>
        <w:t xml:space="preserve">no </w:t>
      </w:r>
      <w:r>
        <w:rPr>
          <w:spacing w:val="-4"/>
        </w:rPr>
        <w:t xml:space="preserve">estructurales </w:t>
      </w:r>
      <w:r>
        <w:rPr>
          <w:spacing w:val="-3"/>
        </w:rPr>
        <w:t xml:space="preserve">que </w:t>
      </w:r>
      <w:r>
        <w:rPr>
          <w:spacing w:val="-4"/>
        </w:rPr>
        <w:t xml:space="preserve">puedan dañarse </w:t>
      </w:r>
      <w:r>
        <w:rPr>
          <w:spacing w:val="-3"/>
        </w:rPr>
        <w:t xml:space="preserve">con </w:t>
      </w:r>
      <w:r>
        <w:rPr>
          <w:spacing w:val="-4"/>
        </w:rPr>
        <w:t xml:space="preserve">pequeñas </w:t>
      </w:r>
      <w:r>
        <w:rPr>
          <w:spacing w:val="-5"/>
        </w:rPr>
        <w:t xml:space="preserve">deformaciones, </w:t>
      </w:r>
      <w:r>
        <w:t xml:space="preserve">e </w:t>
      </w:r>
      <w:r>
        <w:rPr>
          <w:spacing w:val="-4"/>
        </w:rPr>
        <w:t xml:space="preserve">igual </w:t>
      </w:r>
      <w:r>
        <w:t xml:space="preserve">a </w:t>
      </w:r>
      <w:r>
        <w:rPr>
          <w:spacing w:val="-4"/>
        </w:rPr>
        <w:t xml:space="preserve">0.002 </w:t>
      </w:r>
      <w:r>
        <w:t xml:space="preserve">de la </w:t>
      </w:r>
      <w:r>
        <w:rPr>
          <w:spacing w:val="-4"/>
        </w:rPr>
        <w:t xml:space="preserve">altura del entrepiso </w:t>
      </w:r>
      <w:r>
        <w:rPr>
          <w:spacing w:val="-3"/>
        </w:rPr>
        <w:t xml:space="preserve">para </w:t>
      </w:r>
      <w:r>
        <w:rPr>
          <w:spacing w:val="-4"/>
        </w:rPr>
        <w:t xml:space="preserve">otros </w:t>
      </w:r>
      <w:r>
        <w:rPr>
          <w:spacing w:val="27"/>
        </w:rPr>
        <w:t xml:space="preserve"> </w:t>
      </w:r>
      <w:r>
        <w:rPr>
          <w:spacing w:val="-4"/>
        </w:rPr>
        <w:t>casos.</w:t>
      </w:r>
    </w:p>
    <w:p w:rsidR="002A61E2" w:rsidRDefault="002A61E2">
      <w:pPr>
        <w:pStyle w:val="Textoindependiente"/>
        <w:spacing w:before="3"/>
      </w:pPr>
    </w:p>
    <w:p w:rsidR="002A61E2" w:rsidRDefault="006B7FDA">
      <w:pPr>
        <w:pStyle w:val="Textoindependiente"/>
        <w:spacing w:line="244" w:lineRule="auto"/>
        <w:ind w:left="126" w:right="103"/>
        <w:jc w:val="both"/>
      </w:pPr>
      <w:r>
        <w:rPr>
          <w:b/>
          <w:spacing w:val="-4"/>
        </w:rPr>
        <w:t xml:space="preserve">B).- Vibraciones: </w:t>
      </w:r>
      <w:r>
        <w:t xml:space="preserve">Se </w:t>
      </w:r>
      <w:r>
        <w:rPr>
          <w:spacing w:val="-4"/>
        </w:rPr>
        <w:t xml:space="preserve">considera </w:t>
      </w:r>
      <w:r>
        <w:rPr>
          <w:spacing w:val="-3"/>
        </w:rPr>
        <w:t xml:space="preserve">como </w:t>
      </w:r>
      <w:r>
        <w:rPr>
          <w:spacing w:val="-4"/>
        </w:rPr>
        <w:t>estado límite cualquier vibración</w:t>
      </w:r>
      <w:r>
        <w:rPr>
          <w:spacing w:val="55"/>
        </w:rPr>
        <w:t xml:space="preserve"> </w:t>
      </w:r>
      <w:r>
        <w:rPr>
          <w:spacing w:val="-3"/>
        </w:rPr>
        <w:t xml:space="preserve">que </w:t>
      </w:r>
      <w:r>
        <w:rPr>
          <w:spacing w:val="-4"/>
        </w:rPr>
        <w:t>afecte</w:t>
      </w:r>
      <w:r>
        <w:rPr>
          <w:spacing w:val="55"/>
        </w:rPr>
        <w:t xml:space="preserve"> </w:t>
      </w:r>
      <w:r>
        <w:rPr>
          <w:spacing w:val="-3"/>
        </w:rPr>
        <w:t xml:space="preserve">el </w:t>
      </w:r>
      <w:r>
        <w:rPr>
          <w:spacing w:val="-4"/>
        </w:rPr>
        <w:t xml:space="preserve">funcionamiento </w:t>
      </w:r>
      <w:r>
        <w:rPr>
          <w:spacing w:val="-3"/>
        </w:rPr>
        <w:t xml:space="preserve">de </w:t>
      </w:r>
      <w:r>
        <w:t xml:space="preserve">la </w:t>
      </w:r>
      <w:r>
        <w:rPr>
          <w:spacing w:val="-4"/>
        </w:rPr>
        <w:t xml:space="preserve">construcción </w:t>
      </w:r>
      <w:r>
        <w:t xml:space="preserve">o que </w:t>
      </w:r>
      <w:r>
        <w:rPr>
          <w:spacing w:val="-4"/>
        </w:rPr>
        <w:t xml:space="preserve">produzca molestia </w:t>
      </w:r>
      <w:r>
        <w:t xml:space="preserve">o </w:t>
      </w:r>
      <w:r>
        <w:rPr>
          <w:spacing w:val="-4"/>
        </w:rPr>
        <w:t xml:space="preserve">sensación </w:t>
      </w:r>
      <w:r>
        <w:rPr>
          <w:spacing w:val="-3"/>
        </w:rPr>
        <w:t xml:space="preserve">de </w:t>
      </w:r>
      <w:r>
        <w:rPr>
          <w:spacing w:val="-4"/>
        </w:rPr>
        <w:t xml:space="preserve">inseguridad </w:t>
      </w:r>
      <w:r>
        <w:t xml:space="preserve">a </w:t>
      </w:r>
      <w:r>
        <w:rPr>
          <w:spacing w:val="-3"/>
        </w:rPr>
        <w:t xml:space="preserve">los </w:t>
      </w:r>
      <w:r>
        <w:rPr>
          <w:spacing w:val="-4"/>
        </w:rPr>
        <w:t>ocupantes.</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C).- Otros Daños: </w:t>
      </w:r>
      <w:r>
        <w:t>Se considerará como estado límite de servicio la oc</w:t>
      </w:r>
      <w:r>
        <w:t>urrencia de grietas, desprendimientos, aislamientos, aplastamientos, torceduras, y otros daños locales, que afecten el funcionamiento de la construcción.</w:t>
      </w:r>
    </w:p>
    <w:p w:rsidR="002A61E2" w:rsidRDefault="002A61E2">
      <w:pPr>
        <w:pStyle w:val="Textoindependiente"/>
        <w:spacing w:before="3"/>
      </w:pPr>
    </w:p>
    <w:p w:rsidR="002A61E2" w:rsidRDefault="006B7FDA">
      <w:pPr>
        <w:pStyle w:val="Textoindependiente"/>
        <w:spacing w:line="244" w:lineRule="auto"/>
        <w:ind w:left="126" w:right="105"/>
        <w:jc w:val="both"/>
      </w:pPr>
      <w:r>
        <w:t>Las magnitudes de los distintos daños que deberán considerarse,  como  estado  límite, serán definido</w:t>
      </w:r>
      <w:r>
        <w:t>s por normas técnicas complementarias a los distintos  materiales.</w:t>
      </w:r>
    </w:p>
    <w:p w:rsidR="002A61E2" w:rsidRDefault="002A61E2">
      <w:pPr>
        <w:pStyle w:val="Textoindependiente"/>
        <w:spacing w:before="2"/>
      </w:pPr>
    </w:p>
    <w:p w:rsidR="002A61E2" w:rsidRDefault="006B7FDA">
      <w:pPr>
        <w:pStyle w:val="Textoindependiente"/>
        <w:spacing w:before="1" w:line="244" w:lineRule="auto"/>
        <w:ind w:left="126" w:right="106"/>
        <w:jc w:val="both"/>
      </w:pPr>
      <w:r>
        <w:t>Cuando se consideren los efectos de SISMOS deberá revisarse que no excedan los límites estipulados en el artículo 280 de este</w:t>
      </w:r>
      <w:r>
        <w:rPr>
          <w:spacing w:val="53"/>
        </w:rPr>
        <w:t xml:space="preserve"> </w:t>
      </w:r>
      <w:r>
        <w:t>reglamento.</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ARTÍCULO 252.- Acciones. </w:t>
      </w:r>
      <w:r>
        <w:rPr>
          <w:u w:val="single"/>
        </w:rPr>
        <w:t>Criterio para considerar</w:t>
      </w:r>
      <w:r>
        <w:rPr>
          <w:u w:val="single"/>
        </w:rPr>
        <w:t xml:space="preserve"> las Acciones: </w:t>
      </w:r>
      <w:r>
        <w:t>En el diseño de una estructura deberá considerarse el efecto combinado de todas las acciones que tengan una probabilidad no despreciable de ocurrir simultáneamente. Para la formación de las combinaciones de acciones que deben considerarse en</w:t>
      </w:r>
      <w:r>
        <w:t xml:space="preserve"> la revisión de la estructura para determinación de las intensidades nominales y para el cálculo de los efectos de las  acciones en estructura deberán seguirse las prescripciones de este artículo, así como las señaladas en los artículos 253, 254 y 299 de e</w:t>
      </w:r>
      <w:r>
        <w:t>ste reglamento. Se consideran tres  categorías de acciones de acuerdo con la duración que obran sobre la estructura con su intensidad</w:t>
      </w:r>
      <w:r>
        <w:rPr>
          <w:spacing w:val="20"/>
        </w:rPr>
        <w:t xml:space="preserve"> </w:t>
      </w:r>
      <w:r>
        <w:t>máxima.</w:t>
      </w:r>
    </w:p>
    <w:p w:rsidR="002A61E2" w:rsidRDefault="002A61E2">
      <w:pPr>
        <w:spacing w:line="244" w:lineRule="auto"/>
        <w:jc w:val="both"/>
        <w:sectPr w:rsidR="002A61E2">
          <w:headerReference w:type="default" r:id="rId139"/>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A).-</w:t>
      </w:r>
      <w:r>
        <w:rPr>
          <w:b/>
          <w:i/>
        </w:rPr>
        <w:t xml:space="preserve">Acciones Permanentes: </w:t>
      </w:r>
      <w:r>
        <w:t>Son las que obran en forma continua sobre la estructura y  cuya intensidad puede considerarse que no varía con el tiempo.  Esta  categoría  comprende:</w:t>
      </w:r>
    </w:p>
    <w:p w:rsidR="002A61E2" w:rsidRDefault="002A61E2">
      <w:pPr>
        <w:pStyle w:val="Textoindependiente"/>
      </w:pPr>
    </w:p>
    <w:p w:rsidR="002A61E2" w:rsidRDefault="006B7FDA">
      <w:pPr>
        <w:pStyle w:val="Textoindependiente"/>
        <w:spacing w:line="242" w:lineRule="auto"/>
        <w:ind w:left="126" w:right="103"/>
        <w:jc w:val="both"/>
      </w:pPr>
      <w:r>
        <w:pict>
          <v:group id="_x0000_s1336" style="position:absolute;left:0;text-align:left;margin-left:103.2pt;margin-top:62.25pt;width:385pt;height:394.35pt;z-index:-363448;mso-position-horizontal-relative:page" coordorigin="2064,1245" coordsize="7700,7887">
            <v:shape id="_x0000_s1338" type="#_x0000_t75" style="position:absolute;left:2064;top:6665;width:2664;height:2467">
              <v:imagedata r:id="rId48" o:title=""/>
            </v:shape>
            <v:shape id="_x0000_s1337" type="#_x0000_t75" style="position:absolute;left:4555;top:1245;width:5208;height:5386">
              <v:imagedata r:id="rId61" o:title=""/>
            </v:shape>
            <w10:wrap anchorx="page"/>
          </v:group>
        </w:pict>
      </w:r>
      <w:r>
        <w:rPr>
          <w:b/>
        </w:rPr>
        <w:t xml:space="preserve">1.- </w:t>
      </w:r>
      <w:r>
        <w:t xml:space="preserve">La carga muerta debido al peso propio de los </w:t>
      </w:r>
      <w:r>
        <w:rPr>
          <w:spacing w:val="-3"/>
        </w:rPr>
        <w:t xml:space="preserve">elementos </w:t>
      </w:r>
      <w:r>
        <w:t xml:space="preserve">no </w:t>
      </w:r>
      <w:r>
        <w:rPr>
          <w:spacing w:val="-3"/>
        </w:rPr>
        <w:t xml:space="preserve">estructurales, incluyendo </w:t>
      </w:r>
      <w:r>
        <w:t xml:space="preserve">las </w:t>
      </w:r>
      <w:r>
        <w:rPr>
          <w:spacing w:val="-3"/>
        </w:rPr>
        <w:t>instalaci</w:t>
      </w:r>
      <w:r>
        <w:rPr>
          <w:spacing w:val="-3"/>
        </w:rPr>
        <w:t xml:space="preserve">ones, </w:t>
      </w:r>
      <w:r>
        <w:t xml:space="preserve">al peso del equipo que </w:t>
      </w:r>
      <w:r>
        <w:rPr>
          <w:spacing w:val="-3"/>
        </w:rPr>
        <w:t xml:space="preserve">ocupe </w:t>
      </w:r>
      <w:r>
        <w:t xml:space="preserve">una </w:t>
      </w:r>
      <w:r>
        <w:rPr>
          <w:spacing w:val="-3"/>
        </w:rPr>
        <w:t xml:space="preserve">posición </w:t>
      </w:r>
      <w:r>
        <w:t xml:space="preserve">fija y </w:t>
      </w:r>
      <w:r>
        <w:rPr>
          <w:spacing w:val="-3"/>
        </w:rPr>
        <w:t xml:space="preserve">permanente </w:t>
      </w:r>
      <w:r>
        <w:t xml:space="preserve">en la  </w:t>
      </w:r>
      <w:r>
        <w:rPr>
          <w:spacing w:val="-3"/>
        </w:rPr>
        <w:t xml:space="preserve">construcción, </w:t>
      </w:r>
      <w:r>
        <w:t xml:space="preserve">y al peso </w:t>
      </w:r>
      <w:r>
        <w:rPr>
          <w:spacing w:val="-3"/>
        </w:rPr>
        <w:t xml:space="preserve">estimado </w:t>
      </w:r>
      <w:r>
        <w:t xml:space="preserve">de futuros muros </w:t>
      </w:r>
      <w:r>
        <w:rPr>
          <w:spacing w:val="-3"/>
        </w:rPr>
        <w:t xml:space="preserve">divisores </w:t>
      </w:r>
      <w:r>
        <w:t xml:space="preserve">y de </w:t>
      </w:r>
      <w:r>
        <w:rPr>
          <w:spacing w:val="-3"/>
        </w:rPr>
        <w:t xml:space="preserve">otros elementos </w:t>
      </w:r>
      <w:r>
        <w:t xml:space="preserve">no </w:t>
      </w:r>
      <w:r>
        <w:rPr>
          <w:spacing w:val="-3"/>
        </w:rPr>
        <w:t xml:space="preserve">estructurales </w:t>
      </w:r>
      <w:r>
        <w:t xml:space="preserve">que </w:t>
      </w:r>
      <w:r>
        <w:rPr>
          <w:spacing w:val="-3"/>
        </w:rPr>
        <w:t xml:space="preserve">puedan </w:t>
      </w:r>
      <w:r>
        <w:t xml:space="preserve">colocarse </w:t>
      </w:r>
      <w:r>
        <w:rPr>
          <w:spacing w:val="-3"/>
        </w:rPr>
        <w:t xml:space="preserve">posteriormente, </w:t>
      </w:r>
      <w:r>
        <w:t xml:space="preserve">su efecto se </w:t>
      </w:r>
      <w:r>
        <w:rPr>
          <w:spacing w:val="-2"/>
        </w:rPr>
        <w:t xml:space="preserve">tomará </w:t>
      </w:r>
      <w:r>
        <w:t xml:space="preserve">en cuenta en la forma que se especifica </w:t>
      </w:r>
      <w:r>
        <w:rPr>
          <w:spacing w:val="-3"/>
        </w:rPr>
        <w:t xml:space="preserve">en </w:t>
      </w:r>
      <w:r>
        <w:t xml:space="preserve">los </w:t>
      </w:r>
      <w:r>
        <w:rPr>
          <w:spacing w:val="-3"/>
        </w:rPr>
        <w:t xml:space="preserve">artículos </w:t>
      </w:r>
      <w:r>
        <w:t>262 y 263 de este</w:t>
      </w:r>
      <w:r>
        <w:rPr>
          <w:spacing w:val="19"/>
        </w:rPr>
        <w:t xml:space="preserve"> </w:t>
      </w:r>
      <w:r>
        <w:rPr>
          <w:spacing w:val="-3"/>
        </w:rPr>
        <w:t>reglamento.</w:t>
      </w:r>
    </w:p>
    <w:p w:rsidR="002A61E2" w:rsidRDefault="002A61E2">
      <w:pPr>
        <w:pStyle w:val="Textoindependiente"/>
        <w:spacing w:before="3"/>
      </w:pPr>
    </w:p>
    <w:p w:rsidR="002A61E2" w:rsidRDefault="006B7FDA">
      <w:pPr>
        <w:pStyle w:val="Textoindependiente"/>
        <w:ind w:left="126"/>
        <w:jc w:val="both"/>
      </w:pPr>
      <w:r>
        <w:rPr>
          <w:b/>
        </w:rPr>
        <w:t xml:space="preserve">2.- </w:t>
      </w:r>
      <w:r>
        <w:t>El empuje estático de tierras y de líquidos de carácter  permanente.</w:t>
      </w:r>
    </w:p>
    <w:p w:rsidR="002A61E2" w:rsidRDefault="002A61E2">
      <w:pPr>
        <w:pStyle w:val="Textoindependiente"/>
        <w:spacing w:before="8"/>
      </w:pPr>
    </w:p>
    <w:p w:rsidR="002A61E2" w:rsidRDefault="006B7FDA">
      <w:pPr>
        <w:pStyle w:val="Textoindependiente"/>
        <w:spacing w:line="247" w:lineRule="auto"/>
        <w:ind w:left="126" w:right="103"/>
        <w:jc w:val="both"/>
      </w:pPr>
      <w:r>
        <w:rPr>
          <w:b/>
        </w:rPr>
        <w:t xml:space="preserve">3.- </w:t>
      </w:r>
      <w:r>
        <w:rPr>
          <w:spacing w:val="-5"/>
        </w:rPr>
        <w:t xml:space="preserve">Las </w:t>
      </w:r>
      <w:r>
        <w:rPr>
          <w:spacing w:val="-6"/>
        </w:rPr>
        <w:t xml:space="preserve">deformaciones </w:t>
      </w:r>
      <w:r>
        <w:t xml:space="preserve">y </w:t>
      </w:r>
      <w:r>
        <w:rPr>
          <w:spacing w:val="-4"/>
        </w:rPr>
        <w:t xml:space="preserve">los </w:t>
      </w:r>
      <w:r>
        <w:rPr>
          <w:spacing w:val="-6"/>
        </w:rPr>
        <w:t xml:space="preserve">desplazamientos impuestos </w:t>
      </w:r>
      <w:r>
        <w:t xml:space="preserve">a la </w:t>
      </w:r>
      <w:r>
        <w:rPr>
          <w:spacing w:val="-6"/>
        </w:rPr>
        <w:t xml:space="preserve">estructura </w:t>
      </w:r>
      <w:r>
        <w:rPr>
          <w:spacing w:val="-5"/>
        </w:rPr>
        <w:t xml:space="preserve">tales como </w:t>
      </w:r>
      <w:r>
        <w:rPr>
          <w:spacing w:val="-4"/>
        </w:rPr>
        <w:t xml:space="preserve">los </w:t>
      </w:r>
      <w:r>
        <w:rPr>
          <w:spacing w:val="-6"/>
        </w:rPr>
        <w:t xml:space="preserve">debidos </w:t>
      </w:r>
      <w:r>
        <w:t>a</w:t>
      </w:r>
      <w:r>
        <w:t xml:space="preserve"> </w:t>
      </w:r>
      <w:r>
        <w:rPr>
          <w:spacing w:val="-6"/>
        </w:rPr>
        <w:t xml:space="preserve">preesfuerzo </w:t>
      </w:r>
      <w:r>
        <w:t xml:space="preserve">o </w:t>
      </w:r>
      <w:r>
        <w:rPr>
          <w:spacing w:val="-6"/>
        </w:rPr>
        <w:t xml:space="preserve">movimientos diferenciales permanentes </w:t>
      </w:r>
      <w:r>
        <w:rPr>
          <w:spacing w:val="-4"/>
        </w:rPr>
        <w:t xml:space="preserve">de los  </w:t>
      </w:r>
      <w:r>
        <w:rPr>
          <w:spacing w:val="-6"/>
        </w:rPr>
        <w:t>apoyos.</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B).-</w:t>
      </w:r>
      <w:r>
        <w:rPr>
          <w:b/>
          <w:i/>
        </w:rPr>
        <w:t xml:space="preserve">Acciones Variables: </w:t>
      </w:r>
      <w:r>
        <w:t>Son aquellas que obran en la estructura con una intensidad variable en el tiempo. Esta categoría</w:t>
      </w:r>
      <w:r>
        <w:rPr>
          <w:spacing w:val="53"/>
        </w:rPr>
        <w:t xml:space="preserve"> </w:t>
      </w:r>
      <w:r>
        <w:t>comprende:</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1.- </w:t>
      </w:r>
      <w:r>
        <w:t>La carga viva que representa las fuerzas gravitac</w:t>
      </w:r>
      <w:r>
        <w:t>ionales que obran en la construcción y que no tienen carácter permanente. Su efecto se tomará en cuenta en la forma en que se especifica en los artículos 264, 265, 266, 267, y 268 de este  reglamento.</w:t>
      </w:r>
    </w:p>
    <w:p w:rsidR="002A61E2" w:rsidRDefault="002A61E2">
      <w:pPr>
        <w:pStyle w:val="Textoindependiente"/>
        <w:spacing w:before="9"/>
        <w:rPr>
          <w:sz w:val="22"/>
        </w:rPr>
      </w:pPr>
    </w:p>
    <w:p w:rsidR="002A61E2" w:rsidRDefault="006B7FDA">
      <w:pPr>
        <w:pStyle w:val="Textoindependiente"/>
        <w:spacing w:line="247" w:lineRule="auto"/>
        <w:ind w:left="126" w:right="100"/>
        <w:jc w:val="both"/>
      </w:pPr>
      <w:r>
        <w:rPr>
          <w:b/>
          <w:spacing w:val="-3"/>
        </w:rPr>
        <w:t xml:space="preserve">2.- </w:t>
      </w:r>
      <w:r>
        <w:rPr>
          <w:spacing w:val="-4"/>
        </w:rPr>
        <w:t>Los</w:t>
      </w:r>
      <w:r>
        <w:rPr>
          <w:spacing w:val="55"/>
        </w:rPr>
        <w:t xml:space="preserve"> </w:t>
      </w:r>
      <w:r>
        <w:rPr>
          <w:spacing w:val="-4"/>
        </w:rPr>
        <w:t>efectos</w:t>
      </w:r>
      <w:r>
        <w:rPr>
          <w:spacing w:val="55"/>
        </w:rPr>
        <w:t xml:space="preserve"> </w:t>
      </w:r>
      <w:r>
        <w:rPr>
          <w:spacing w:val="-4"/>
        </w:rPr>
        <w:t>causados</w:t>
      </w:r>
      <w:r>
        <w:rPr>
          <w:spacing w:val="55"/>
        </w:rPr>
        <w:t xml:space="preserve"> </w:t>
      </w:r>
      <w:r>
        <w:t xml:space="preserve">en </w:t>
      </w:r>
      <w:r>
        <w:rPr>
          <w:spacing w:val="-3"/>
        </w:rPr>
        <w:t xml:space="preserve">las </w:t>
      </w:r>
      <w:r>
        <w:rPr>
          <w:spacing w:val="-4"/>
        </w:rPr>
        <w:t>estructuras</w:t>
      </w:r>
      <w:r>
        <w:rPr>
          <w:spacing w:val="55"/>
        </w:rPr>
        <w:t xml:space="preserve"> </w:t>
      </w:r>
      <w:r>
        <w:rPr>
          <w:spacing w:val="-3"/>
        </w:rPr>
        <w:t xml:space="preserve">por los </w:t>
      </w:r>
      <w:r>
        <w:rPr>
          <w:spacing w:val="-4"/>
        </w:rPr>
        <w:t>ca</w:t>
      </w:r>
      <w:r>
        <w:rPr>
          <w:spacing w:val="-4"/>
        </w:rPr>
        <w:t>mbios</w:t>
      </w:r>
      <w:r>
        <w:rPr>
          <w:spacing w:val="55"/>
        </w:rPr>
        <w:t xml:space="preserve"> </w:t>
      </w:r>
      <w:r>
        <w:t xml:space="preserve">de </w:t>
      </w:r>
      <w:r>
        <w:rPr>
          <w:spacing w:val="-4"/>
        </w:rPr>
        <w:t>temperatura</w:t>
      </w:r>
      <w:r>
        <w:rPr>
          <w:spacing w:val="55"/>
        </w:rPr>
        <w:t xml:space="preserve"> </w:t>
      </w:r>
      <w:r>
        <w:t xml:space="preserve">y por </w:t>
      </w:r>
      <w:r>
        <w:rPr>
          <w:spacing w:val="-5"/>
        </w:rPr>
        <w:t>contracciones.</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 xml:space="preserve">3.- </w:t>
      </w:r>
      <w:r>
        <w:t>Las deformaciones impuestas y los hundimientos diferenciales que tengan una  intensidad variable con el</w:t>
      </w:r>
      <w:r>
        <w:rPr>
          <w:spacing w:val="33"/>
        </w:rPr>
        <w:t xml:space="preserve"> </w:t>
      </w:r>
      <w:r>
        <w:t>tiempo.</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4.- </w:t>
      </w:r>
      <w:r>
        <w:t>Los efectos de maquinaria y equipo, incluyendo cuando sean significativas las acciones dinámicas que el funcionamiento de máquinas induzca en las estructuras debido a vibraciones, impacto y frenaje. De acuerdo con la combinación de acciones para la cual se</w:t>
      </w:r>
      <w:r>
        <w:t xml:space="preserve"> está diseñando, cada acción variable se tomará con tres niveles posibles de  intensidad.</w:t>
      </w:r>
    </w:p>
    <w:p w:rsidR="002A61E2" w:rsidRDefault="002A61E2">
      <w:pPr>
        <w:pStyle w:val="Textoindependiente"/>
      </w:pPr>
    </w:p>
    <w:p w:rsidR="002A61E2" w:rsidRDefault="006B7FDA">
      <w:pPr>
        <w:pStyle w:val="Textoindependiente"/>
        <w:spacing w:line="247" w:lineRule="auto"/>
        <w:ind w:left="126" w:right="108"/>
        <w:jc w:val="both"/>
      </w:pPr>
      <w:r>
        <w:rPr>
          <w:i/>
        </w:rPr>
        <w:t xml:space="preserve">Intensidad Media: </w:t>
      </w:r>
      <w:r>
        <w:t>Cuyo valor nominal se sumará al de las acciones permanentes, para estimar efectos a largo plazo.</w:t>
      </w:r>
    </w:p>
    <w:p w:rsidR="002A61E2" w:rsidRDefault="002A61E2">
      <w:pPr>
        <w:pStyle w:val="Textoindependiente"/>
        <w:spacing w:before="9"/>
        <w:rPr>
          <w:sz w:val="22"/>
        </w:rPr>
      </w:pPr>
    </w:p>
    <w:p w:rsidR="002A61E2" w:rsidRDefault="006B7FDA">
      <w:pPr>
        <w:pStyle w:val="Textoindependiente"/>
        <w:spacing w:line="244" w:lineRule="auto"/>
        <w:ind w:left="126" w:right="108"/>
        <w:jc w:val="both"/>
      </w:pPr>
      <w:r>
        <w:rPr>
          <w:i/>
        </w:rPr>
        <w:t xml:space="preserve">Intensidad Instantánea: </w:t>
      </w:r>
      <w:r>
        <w:t>Cuyo valor nominal se emp</w:t>
      </w:r>
      <w:r>
        <w:t>leará para combinación que incluyan acciones permanentes y accidentales.</w:t>
      </w:r>
    </w:p>
    <w:p w:rsidR="002A61E2" w:rsidRDefault="002A61E2">
      <w:pPr>
        <w:pStyle w:val="Textoindependiente"/>
      </w:pPr>
    </w:p>
    <w:p w:rsidR="002A61E2" w:rsidRDefault="006B7FDA">
      <w:pPr>
        <w:pStyle w:val="Textoindependiente"/>
        <w:spacing w:line="244" w:lineRule="auto"/>
        <w:ind w:left="126" w:right="105"/>
        <w:jc w:val="both"/>
      </w:pPr>
      <w:r>
        <w:rPr>
          <w:i/>
        </w:rPr>
        <w:t xml:space="preserve">Intensidad Máxima: </w:t>
      </w:r>
      <w:r>
        <w:t>Cuyo valor nominal se empleará en combinaciones que incluyan exclusivamente acciones permanentes. Los valores nominales a que se refieren  los  párrafos anteriores</w:t>
      </w:r>
      <w:r>
        <w:t xml:space="preserve"> se definen en los artículos 253, 262 y 266 de este </w:t>
      </w:r>
      <w:r>
        <w:rPr>
          <w:spacing w:val="30"/>
        </w:rPr>
        <w:t xml:space="preserve"> </w:t>
      </w:r>
      <w:r>
        <w:t>reglamento.</w:t>
      </w:r>
    </w:p>
    <w:p w:rsidR="002A61E2" w:rsidRDefault="002A61E2">
      <w:pPr>
        <w:pStyle w:val="Textoindependiente"/>
      </w:pPr>
    </w:p>
    <w:p w:rsidR="002A61E2" w:rsidRDefault="006B7FDA">
      <w:pPr>
        <w:pStyle w:val="Textoindependiente"/>
        <w:spacing w:line="244" w:lineRule="auto"/>
        <w:ind w:left="126" w:right="103"/>
        <w:jc w:val="both"/>
      </w:pPr>
      <w:r>
        <w:rPr>
          <w:b/>
        </w:rPr>
        <w:t xml:space="preserve">C) .- </w:t>
      </w:r>
      <w:r>
        <w:rPr>
          <w:b/>
          <w:i/>
        </w:rPr>
        <w:t xml:space="preserve">Acciones </w:t>
      </w:r>
      <w:r>
        <w:rPr>
          <w:b/>
          <w:i/>
          <w:spacing w:val="-3"/>
        </w:rPr>
        <w:t xml:space="preserve">Accidentales: </w:t>
      </w:r>
      <w:r>
        <w:t xml:space="preserve">Son las que no se deben al </w:t>
      </w:r>
      <w:r>
        <w:rPr>
          <w:spacing w:val="-3"/>
        </w:rPr>
        <w:t xml:space="preserve">funcionamiento propio </w:t>
      </w:r>
      <w:r>
        <w:t xml:space="preserve">de la </w:t>
      </w:r>
      <w:r>
        <w:rPr>
          <w:spacing w:val="-3"/>
        </w:rPr>
        <w:t xml:space="preserve">construcción </w:t>
      </w:r>
      <w:r>
        <w:t xml:space="preserve">y que puedan alcanzar valores </w:t>
      </w:r>
      <w:r>
        <w:rPr>
          <w:spacing w:val="-3"/>
        </w:rPr>
        <w:t xml:space="preserve">significativos </w:t>
      </w:r>
      <w:r>
        <w:t xml:space="preserve">solo en </w:t>
      </w:r>
      <w:r>
        <w:rPr>
          <w:spacing w:val="-3"/>
        </w:rPr>
        <w:t xml:space="preserve">instantes </w:t>
      </w:r>
      <w:r>
        <w:t xml:space="preserve">de la vida de la </w:t>
      </w:r>
      <w:r>
        <w:rPr>
          <w:spacing w:val="-3"/>
        </w:rPr>
        <w:t xml:space="preserve">estructura. </w:t>
      </w:r>
      <w:r>
        <w:t>S</w:t>
      </w:r>
      <w:r>
        <w:t xml:space="preserve">e consideran acciones </w:t>
      </w:r>
      <w:r>
        <w:rPr>
          <w:spacing w:val="-3"/>
        </w:rPr>
        <w:t xml:space="preserve">accidentales </w:t>
      </w:r>
      <w:r>
        <w:t>las</w:t>
      </w:r>
      <w:r>
        <w:rPr>
          <w:spacing w:val="57"/>
        </w:rPr>
        <w:t xml:space="preserve"> </w:t>
      </w:r>
      <w:r>
        <w:rPr>
          <w:spacing w:val="-3"/>
        </w:rPr>
        <w:t>siguientes:</w:t>
      </w:r>
    </w:p>
    <w:p w:rsidR="002A61E2" w:rsidRDefault="002A61E2">
      <w:pPr>
        <w:pStyle w:val="Textoindependiente"/>
      </w:pPr>
    </w:p>
    <w:p w:rsidR="002A61E2" w:rsidRDefault="006B7FDA">
      <w:pPr>
        <w:pStyle w:val="Textoindependiente"/>
        <w:spacing w:line="247" w:lineRule="auto"/>
        <w:ind w:left="126" w:right="105"/>
        <w:jc w:val="both"/>
      </w:pPr>
      <w:r>
        <w:rPr>
          <w:b/>
        </w:rPr>
        <w:t>1.-</w:t>
      </w:r>
      <w:r>
        <w:rPr>
          <w:b/>
          <w:i/>
        </w:rPr>
        <w:t>Sismo</w:t>
      </w:r>
      <w:r>
        <w:rPr>
          <w:b/>
        </w:rPr>
        <w:t xml:space="preserve">: </w:t>
      </w:r>
      <w:r>
        <w:t>Las acciones dinámicas o sus equivalentes estáticas debidas a sismos, deberán considerarse en la forma que se especificará en el capítulo  XV.</w:t>
      </w:r>
    </w:p>
    <w:p w:rsidR="002A61E2" w:rsidRDefault="002A61E2">
      <w:pPr>
        <w:spacing w:line="247" w:lineRule="auto"/>
        <w:jc w:val="both"/>
        <w:sectPr w:rsidR="002A61E2">
          <w:headerReference w:type="default" r:id="rId140"/>
          <w:pgSz w:w="11900" w:h="16840"/>
          <w:pgMar w:top="1700" w:right="1100" w:bottom="280" w:left="1100" w:header="1420" w:footer="0" w:gutter="0"/>
          <w:cols w:space="720"/>
        </w:sectPr>
      </w:pPr>
    </w:p>
    <w:p w:rsidR="002A61E2" w:rsidRDefault="006B7FDA">
      <w:pPr>
        <w:pStyle w:val="Textoindependiente"/>
        <w:spacing w:before="119" w:line="247" w:lineRule="auto"/>
        <w:ind w:left="126" w:right="106"/>
        <w:jc w:val="both"/>
      </w:pPr>
      <w:r>
        <w:rPr>
          <w:b/>
        </w:rPr>
        <w:lastRenderedPageBreak/>
        <w:t>2.-</w:t>
      </w:r>
      <w:r>
        <w:rPr>
          <w:b/>
          <w:i/>
        </w:rPr>
        <w:t xml:space="preserve">Viento: </w:t>
      </w:r>
      <w:r>
        <w:t>Se considerará las acciones estáticas y dinámicas debidas al viento (ver manual de diseño de obras civiles, C.F.E.).</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3.-</w:t>
      </w:r>
      <w:r>
        <w:rPr>
          <w:b/>
          <w:i/>
        </w:rPr>
        <w:t xml:space="preserve">Otras Acciones Accidentales: </w:t>
      </w:r>
      <w:r>
        <w:t xml:space="preserve">Estas serán explosiones, incendios, y otras  acciones  </w:t>
      </w:r>
      <w:r>
        <w:t>que puedan ocurrir en casos extraordinarios. En general no será necesario incluirlas en el diseño formal, sino únicamente tomar precauciones en la estructuración y en los detalles constructivos, para evitar comportamiento catastrófico de la construcción en</w:t>
      </w:r>
      <w:r>
        <w:t xml:space="preserve">  caso  de  ocurrir tales</w:t>
      </w:r>
      <w:r>
        <w:rPr>
          <w:spacing w:val="21"/>
        </w:rPr>
        <w:t xml:space="preserve"> </w:t>
      </w:r>
      <w:r>
        <w:t>acciones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pict>
          <v:group id="_x0000_s1333" style="position:absolute;left:0;text-align:left;margin-left:103.2pt;margin-top:-5.9pt;width:385pt;height:394.35pt;z-index:-363424;mso-position-horizontal-relative:page" coordorigin="2064,-118" coordsize="7700,7887">
            <v:shape id="_x0000_s1335" type="#_x0000_t75" style="position:absolute;left:2064;top:5299;width:2664;height:2470">
              <v:imagedata r:id="rId50" o:title=""/>
            </v:shape>
            <v:shape id="_x0000_s1334" type="#_x0000_t75" style="position:absolute;left:4555;top:-118;width:5208;height:5386">
              <v:imagedata r:id="rId63" o:title=""/>
            </v:shape>
            <w10:wrap anchorx="page"/>
          </v:group>
        </w:pict>
      </w:r>
      <w:r>
        <w:rPr>
          <w:b/>
        </w:rPr>
        <w:t xml:space="preserve">ARTÍCULO 253.- Criterio general para determinar la Intensidad Nominal de las Acciones no especificadas. </w:t>
      </w:r>
      <w:r>
        <w:t>Para las acciones diferentes a cargas muertas, cargas vivas, viento, y en general para en casos no incluidos expresamente en este reglamento la intensidad nominal se determinará de manera que la probabilidad de que sea excedida en   el lapso de interés, se</w:t>
      </w:r>
      <w:r>
        <w:t>gún se trate de la intensidad media, instantánea, o máxima sea de  2%, excepto cuando el efecto de la acción sea favorable para la estabilidad de  la  estructura, en cuyo caso, se tomará como valor nominal aquel que tenga una probabilidad de 2% que no sea</w:t>
      </w:r>
      <w:r>
        <w:rPr>
          <w:spacing w:val="34"/>
        </w:rPr>
        <w:t xml:space="preserve"> </w:t>
      </w:r>
      <w:r>
        <w:t>excedido.</w:t>
      </w:r>
    </w:p>
    <w:p w:rsidR="002A61E2" w:rsidRDefault="002A61E2">
      <w:pPr>
        <w:pStyle w:val="Textoindependiente"/>
        <w:spacing w:before="2"/>
      </w:pPr>
    </w:p>
    <w:p w:rsidR="002A61E2" w:rsidRDefault="006B7FDA">
      <w:pPr>
        <w:pStyle w:val="Textoindependiente"/>
        <w:spacing w:line="244" w:lineRule="auto"/>
        <w:ind w:left="126" w:right="105"/>
        <w:jc w:val="both"/>
      </w:pPr>
      <w:r>
        <w:t>En la determinación del valor nominal de la acción deberá tomarse en cuenta la incertidumbre de la misma y la que se deba a la idealización del sistema de  carga.</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254.- Determinación de los efectos de las acciones. </w:t>
      </w:r>
      <w:r>
        <w:t>Las fuerzas internas</w:t>
      </w:r>
      <w:r>
        <w:t xml:space="preserve"> y las deformaciones producidas por las acciones en las estructuras, se determinarán  mediante un análisis estructural. Podrán admitirse métodos de análisis con distintos grados de aproximación, siempre que su falta de precisión en la determinación de las </w:t>
      </w:r>
      <w:r>
        <w:t xml:space="preserve">fuerzas internas, se tome en cuenta, modificando adecuadamente los factores de carga especificados en el artículo 260 de este reglamento, de manera que se obtenga una seguridad equivalente a la que se alcanzaría con los métodos </w:t>
      </w:r>
      <w:r>
        <w:rPr>
          <w:spacing w:val="18"/>
        </w:rPr>
        <w:t xml:space="preserve"> </w:t>
      </w:r>
      <w:r>
        <w:t>especificados.</w:t>
      </w:r>
    </w:p>
    <w:p w:rsidR="002A61E2" w:rsidRDefault="002A61E2">
      <w:pPr>
        <w:pStyle w:val="Textoindependiente"/>
      </w:pPr>
    </w:p>
    <w:p w:rsidR="002A61E2" w:rsidRDefault="006B7FDA">
      <w:pPr>
        <w:pStyle w:val="Textoindependiente"/>
        <w:spacing w:line="244" w:lineRule="auto"/>
        <w:ind w:left="126" w:right="105"/>
        <w:jc w:val="both"/>
      </w:pPr>
      <w:r>
        <w:rPr>
          <w:b/>
        </w:rPr>
        <w:t>ARTÍCULO 25</w:t>
      </w:r>
      <w:r>
        <w:rPr>
          <w:b/>
        </w:rPr>
        <w:t xml:space="preserve">5.- Combinaciones de acciones. </w:t>
      </w:r>
      <w:r>
        <w:t>La seguridad en una estructura deberá verificarse para el efecto combinado de todas las acciones que tengan una probabilidad no despreciable de ocurrir simultáneamente. Se consideran dos categorías de   combinaciones:</w:t>
      </w:r>
    </w:p>
    <w:p w:rsidR="002A61E2" w:rsidRDefault="002A61E2">
      <w:pPr>
        <w:pStyle w:val="Textoindependiente"/>
      </w:pPr>
    </w:p>
    <w:p w:rsidR="002A61E2" w:rsidRDefault="006B7FDA">
      <w:pPr>
        <w:pStyle w:val="Textoindependiente"/>
        <w:spacing w:line="244" w:lineRule="auto"/>
        <w:ind w:left="126" w:right="105"/>
        <w:jc w:val="both"/>
      </w:pPr>
      <w:r>
        <w:rPr>
          <w:b/>
        </w:rPr>
        <w:t xml:space="preserve">A).- </w:t>
      </w:r>
      <w:r>
        <w:t>C</w:t>
      </w:r>
      <w:r>
        <w:t xml:space="preserve">ombinaciones que </w:t>
      </w:r>
      <w:r>
        <w:rPr>
          <w:spacing w:val="-3"/>
        </w:rPr>
        <w:t xml:space="preserve">incluyan acciones permanentes </w:t>
      </w:r>
      <w:r>
        <w:t xml:space="preserve">y </w:t>
      </w:r>
      <w:r>
        <w:rPr>
          <w:spacing w:val="-3"/>
        </w:rPr>
        <w:t xml:space="preserve">acciones  variables:  </w:t>
      </w:r>
      <w:r>
        <w:t xml:space="preserve">Se  </w:t>
      </w:r>
      <w:r>
        <w:rPr>
          <w:spacing w:val="-2"/>
        </w:rPr>
        <w:t xml:space="preserve">consideran </w:t>
      </w:r>
      <w:r>
        <w:t xml:space="preserve">todas las </w:t>
      </w:r>
      <w:r>
        <w:rPr>
          <w:spacing w:val="-3"/>
        </w:rPr>
        <w:t xml:space="preserve">acciones permanentes </w:t>
      </w:r>
      <w:r>
        <w:t xml:space="preserve">que </w:t>
      </w:r>
      <w:r>
        <w:rPr>
          <w:spacing w:val="-3"/>
        </w:rPr>
        <w:t xml:space="preserve">actúen </w:t>
      </w:r>
      <w:r>
        <w:t xml:space="preserve">sobre la </w:t>
      </w:r>
      <w:r>
        <w:rPr>
          <w:spacing w:val="-3"/>
        </w:rPr>
        <w:t xml:space="preserve">estructura </w:t>
      </w:r>
      <w:r>
        <w:t xml:space="preserve">y las </w:t>
      </w:r>
      <w:r>
        <w:rPr>
          <w:spacing w:val="-3"/>
        </w:rPr>
        <w:t xml:space="preserve">distintas acciones </w:t>
      </w:r>
      <w:r>
        <w:t xml:space="preserve">variables, de las </w:t>
      </w:r>
      <w:r>
        <w:rPr>
          <w:spacing w:val="-3"/>
        </w:rPr>
        <w:t xml:space="preserve">cuales </w:t>
      </w:r>
      <w:r>
        <w:t xml:space="preserve">la más favorable se tomará con una intensidad media </w:t>
      </w:r>
      <w:r>
        <w:rPr>
          <w:spacing w:val="-2"/>
        </w:rPr>
        <w:t>cuando</w:t>
      </w:r>
      <w:r>
        <w:rPr>
          <w:spacing w:val="-2"/>
        </w:rPr>
        <w:t xml:space="preserve"> </w:t>
      </w:r>
      <w:r>
        <w:t xml:space="preserve">se trate </w:t>
      </w:r>
      <w:r>
        <w:rPr>
          <w:spacing w:val="-3"/>
        </w:rPr>
        <w:t xml:space="preserve">de evaluar </w:t>
      </w:r>
      <w:r>
        <w:t xml:space="preserve">a largo </w:t>
      </w:r>
      <w:r>
        <w:rPr>
          <w:spacing w:val="-3"/>
        </w:rPr>
        <w:t xml:space="preserve">plazo. </w:t>
      </w:r>
      <w:r>
        <w:t xml:space="preserve">Para este tipo </w:t>
      </w:r>
      <w:r>
        <w:rPr>
          <w:spacing w:val="-3"/>
        </w:rPr>
        <w:t xml:space="preserve">de </w:t>
      </w:r>
      <w:r>
        <w:t xml:space="preserve">combinación deberán </w:t>
      </w:r>
      <w:r>
        <w:rPr>
          <w:spacing w:val="-3"/>
        </w:rPr>
        <w:t xml:space="preserve">revisarse todos </w:t>
      </w:r>
      <w:r>
        <w:t xml:space="preserve">los </w:t>
      </w:r>
      <w:r>
        <w:rPr>
          <w:spacing w:val="-3"/>
        </w:rPr>
        <w:t xml:space="preserve">posibles </w:t>
      </w:r>
      <w:r>
        <w:t xml:space="preserve">Estados </w:t>
      </w:r>
      <w:r>
        <w:rPr>
          <w:spacing w:val="-3"/>
        </w:rPr>
        <w:t xml:space="preserve">Límite, tanto </w:t>
      </w:r>
      <w:r>
        <w:t xml:space="preserve">de falla como de servicio. </w:t>
      </w:r>
      <w:r>
        <w:rPr>
          <w:spacing w:val="-3"/>
        </w:rPr>
        <w:t xml:space="preserve">Entrarán </w:t>
      </w:r>
      <w:r>
        <w:t xml:space="preserve">en este tipo de </w:t>
      </w:r>
      <w:r>
        <w:rPr>
          <w:spacing w:val="-3"/>
        </w:rPr>
        <w:t xml:space="preserve">combinación, </w:t>
      </w:r>
      <w:r>
        <w:t xml:space="preserve">la de carga </w:t>
      </w:r>
      <w:r>
        <w:rPr>
          <w:spacing w:val="-2"/>
        </w:rPr>
        <w:t xml:space="preserve">muerta </w:t>
      </w:r>
      <w:r>
        <w:t xml:space="preserve">más carga </w:t>
      </w:r>
      <w:r>
        <w:rPr>
          <w:spacing w:val="-3"/>
        </w:rPr>
        <w:t xml:space="preserve">viva. </w:t>
      </w:r>
      <w:r>
        <w:t xml:space="preserve">Se empleará en este </w:t>
      </w:r>
      <w:r>
        <w:rPr>
          <w:spacing w:val="-3"/>
        </w:rPr>
        <w:t xml:space="preserve">caso </w:t>
      </w:r>
      <w:r>
        <w:t>la int</w:t>
      </w:r>
      <w:r>
        <w:t xml:space="preserve">ensidad máxima de la carga viva del </w:t>
      </w:r>
      <w:r>
        <w:rPr>
          <w:spacing w:val="-3"/>
        </w:rPr>
        <w:t xml:space="preserve">artículo </w:t>
      </w:r>
      <w:r>
        <w:t xml:space="preserve">266 de este </w:t>
      </w:r>
      <w:r>
        <w:rPr>
          <w:spacing w:val="-3"/>
        </w:rPr>
        <w:t xml:space="preserve">reglamento </w:t>
      </w:r>
      <w:r>
        <w:t xml:space="preserve">considerándola </w:t>
      </w:r>
      <w:r>
        <w:rPr>
          <w:spacing w:val="-3"/>
        </w:rPr>
        <w:t xml:space="preserve">uniformemente repartida </w:t>
      </w:r>
      <w:r>
        <w:t xml:space="preserve">sobre toda el área. Cuando se tomen en </w:t>
      </w:r>
      <w:r>
        <w:rPr>
          <w:spacing w:val="-3"/>
        </w:rPr>
        <w:t xml:space="preserve">cuenta distribuciones </w:t>
      </w:r>
      <w:r>
        <w:t xml:space="preserve">más </w:t>
      </w:r>
      <w:r>
        <w:rPr>
          <w:spacing w:val="-3"/>
        </w:rPr>
        <w:t xml:space="preserve">desfavorables  </w:t>
      </w:r>
      <w:r>
        <w:t xml:space="preserve">de la carga viva </w:t>
      </w:r>
      <w:r>
        <w:rPr>
          <w:spacing w:val="-3"/>
        </w:rPr>
        <w:t xml:space="preserve">deberán </w:t>
      </w:r>
      <w:r>
        <w:t xml:space="preserve">tomarse los valores de la </w:t>
      </w:r>
      <w:r>
        <w:rPr>
          <w:spacing w:val="-3"/>
        </w:rPr>
        <w:t xml:space="preserve">intensidad </w:t>
      </w:r>
      <w:r>
        <w:t>instant</w:t>
      </w:r>
      <w:r>
        <w:t xml:space="preserve">ánea del </w:t>
      </w:r>
      <w:r>
        <w:rPr>
          <w:spacing w:val="-3"/>
        </w:rPr>
        <w:t>artículo</w:t>
      </w:r>
      <w:r>
        <w:rPr>
          <w:spacing w:val="9"/>
        </w:rPr>
        <w:t xml:space="preserve"> </w:t>
      </w:r>
      <w:r>
        <w:t>266.</w:t>
      </w:r>
    </w:p>
    <w:p w:rsidR="002A61E2" w:rsidRDefault="006B7FDA">
      <w:pPr>
        <w:pStyle w:val="Textoindependiente"/>
        <w:spacing w:line="244" w:lineRule="auto"/>
        <w:ind w:left="126" w:right="104"/>
        <w:jc w:val="both"/>
      </w:pPr>
      <w:r>
        <w:rPr>
          <w:b/>
        </w:rPr>
        <w:t>B).-</w:t>
      </w:r>
      <w:r>
        <w:t xml:space="preserve">Combinaciones que incluyan acciones permanentes, variables y accidentales: Se consideran todas las acciones permanentes, las acciones variables con sus valores instantáneos y únicamente una acción accidental en cada combinación. </w:t>
      </w:r>
      <w:r>
        <w:t>En ambos tipos de combinaciones todas las acciones se tomarán con intensidades nominales, y sus efectos deberán multiplicarse por los factores de carga apropiados de acuerdo con el artículo 260  de este</w:t>
      </w:r>
      <w:r>
        <w:rPr>
          <w:spacing w:val="18"/>
        </w:rPr>
        <w:t xml:space="preserve"> </w:t>
      </w:r>
      <w:r>
        <w:t>reglamento.</w:t>
      </w:r>
    </w:p>
    <w:p w:rsidR="002A61E2" w:rsidRDefault="002A61E2">
      <w:pPr>
        <w:spacing w:line="244" w:lineRule="auto"/>
        <w:jc w:val="both"/>
        <w:sectPr w:rsidR="002A61E2">
          <w:headerReference w:type="default" r:id="rId141"/>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5"/>
        <w:jc w:val="both"/>
      </w:pPr>
      <w:r>
        <w:rPr>
          <w:b/>
        </w:rPr>
        <w:t xml:space="preserve">ARTÍCULO 256.- Resistencia. </w:t>
      </w:r>
      <w:r>
        <w:rPr>
          <w:u w:val="single"/>
        </w:rPr>
        <w:t xml:space="preserve">Definición: </w:t>
      </w:r>
      <w:r>
        <w:t>Se entenderá por resistencia a la magnitud de una acción, o de una combinación de acciones que provocaría la aparición de un estado límite de falla en la estructura. Cuan</w:t>
      </w:r>
      <w:r>
        <w:t>do la determinación de la resistencia de una sección     se haga en forma analítica, se expresará en términos de la fuerza interna o de la combinación de fuerzas producidas por las acciones. Se entenderá por fuerzas internas las fuerzas axiales y cortantes</w:t>
      </w:r>
      <w:r>
        <w:t xml:space="preserve"> y los momentos de flexión y torsión que actúan en una sección de la</w:t>
      </w:r>
      <w:r>
        <w:rPr>
          <w:spacing w:val="15"/>
        </w:rPr>
        <w:t xml:space="preserve"> </w:t>
      </w:r>
      <w:r>
        <w:t>estructura.</w:t>
      </w:r>
    </w:p>
    <w:p w:rsidR="002A61E2" w:rsidRDefault="002A61E2">
      <w:pPr>
        <w:pStyle w:val="Textoindependiente"/>
        <w:spacing w:before="10"/>
        <w:rPr>
          <w:sz w:val="22"/>
        </w:rPr>
      </w:pPr>
    </w:p>
    <w:p w:rsidR="002A61E2" w:rsidRDefault="006B7FDA">
      <w:pPr>
        <w:pStyle w:val="Textoindependiente"/>
        <w:spacing w:line="244" w:lineRule="auto"/>
        <w:ind w:left="126" w:right="102"/>
        <w:jc w:val="both"/>
      </w:pPr>
      <w:r>
        <w:pict>
          <v:group id="_x0000_s1330" style="position:absolute;left:0;text-align:left;margin-left:103.2pt;margin-top:-4.7pt;width:385pt;height:394.35pt;z-index:-363400;mso-position-horizontal-relative:page" coordorigin="2064,-94" coordsize="7700,7887">
            <v:shape id="_x0000_s1332" type="#_x0000_t75" style="position:absolute;left:2064;top:5325;width:2664;height:2467">
              <v:imagedata r:id="rId48" o:title=""/>
            </v:shape>
            <v:shape id="_x0000_s1331" type="#_x0000_t75" style="position:absolute;left:4555;top:-94;width:5208;height:5386">
              <v:imagedata r:id="rId65" o:title=""/>
            </v:shape>
            <w10:wrap anchorx="page"/>
          </v:group>
        </w:pict>
      </w:r>
      <w:r>
        <w:rPr>
          <w:b/>
        </w:rPr>
        <w:t xml:space="preserve">ARTÍCULO 257.- Resistencia del Diseño. </w:t>
      </w:r>
      <w:r>
        <w:t xml:space="preserve">La revisión de la seguridad contra Estados Límites de falla, se hará en términos de la resistencia del diseño. Para la </w:t>
      </w:r>
      <w:r>
        <w:rPr>
          <w:spacing w:val="-3"/>
        </w:rPr>
        <w:t>determinación</w:t>
      </w:r>
      <w:r>
        <w:rPr>
          <w:spacing w:val="-3"/>
        </w:rPr>
        <w:t xml:space="preserve"> </w:t>
      </w:r>
      <w:r>
        <w:t xml:space="preserve">de  la </w:t>
      </w:r>
      <w:r>
        <w:rPr>
          <w:spacing w:val="-3"/>
        </w:rPr>
        <w:t xml:space="preserve">resistencia </w:t>
      </w:r>
      <w:r>
        <w:t xml:space="preserve">de diseño deberán seguirse </w:t>
      </w:r>
      <w:r>
        <w:rPr>
          <w:spacing w:val="-3"/>
        </w:rPr>
        <w:t xml:space="preserve">procedimientos </w:t>
      </w:r>
      <w:r>
        <w:t xml:space="preserve">analíticos en </w:t>
      </w:r>
      <w:r>
        <w:rPr>
          <w:spacing w:val="-2"/>
        </w:rPr>
        <w:t xml:space="preserve">evidencia </w:t>
      </w:r>
      <w:r>
        <w:t xml:space="preserve">teórica y </w:t>
      </w:r>
      <w:r>
        <w:rPr>
          <w:spacing w:val="-3"/>
        </w:rPr>
        <w:t xml:space="preserve">experimental, </w:t>
      </w:r>
      <w:r>
        <w:t xml:space="preserve">o con </w:t>
      </w:r>
      <w:r>
        <w:rPr>
          <w:spacing w:val="-3"/>
        </w:rPr>
        <w:t xml:space="preserve">procedimientos experimentales, de </w:t>
      </w:r>
      <w:r>
        <w:t xml:space="preserve">acuerdo con el </w:t>
      </w:r>
      <w:r>
        <w:rPr>
          <w:spacing w:val="-3"/>
        </w:rPr>
        <w:t xml:space="preserve">artículo </w:t>
      </w:r>
      <w:r>
        <w:t xml:space="preserve">261 </w:t>
      </w:r>
      <w:r>
        <w:rPr>
          <w:spacing w:val="-3"/>
        </w:rPr>
        <w:t xml:space="preserve">de </w:t>
      </w:r>
      <w:r>
        <w:t xml:space="preserve">este </w:t>
      </w:r>
      <w:r>
        <w:rPr>
          <w:spacing w:val="-3"/>
        </w:rPr>
        <w:t xml:space="preserve">reglamento. </w:t>
      </w:r>
      <w:r>
        <w:t xml:space="preserve">En ambos </w:t>
      </w:r>
      <w:r>
        <w:rPr>
          <w:spacing w:val="-3"/>
        </w:rPr>
        <w:t xml:space="preserve">casos </w:t>
      </w:r>
      <w:r>
        <w:t xml:space="preserve">la </w:t>
      </w:r>
      <w:r>
        <w:rPr>
          <w:spacing w:val="-3"/>
        </w:rPr>
        <w:t xml:space="preserve">resistencia </w:t>
      </w:r>
      <w:r>
        <w:t>del diseño se tomará igual a</w:t>
      </w:r>
      <w:r>
        <w:t xml:space="preserve">  la  </w:t>
      </w:r>
      <w:r>
        <w:rPr>
          <w:spacing w:val="-3"/>
        </w:rPr>
        <w:t xml:space="preserve">resistencia nominal </w:t>
      </w:r>
      <w:r>
        <w:t xml:space="preserve">por el </w:t>
      </w:r>
      <w:r>
        <w:rPr>
          <w:spacing w:val="-3"/>
        </w:rPr>
        <w:t xml:space="preserve">factor </w:t>
      </w:r>
      <w:r>
        <w:t xml:space="preserve">de </w:t>
      </w:r>
      <w:r>
        <w:rPr>
          <w:spacing w:val="-3"/>
        </w:rPr>
        <w:t xml:space="preserve">resistencia determinado </w:t>
      </w:r>
      <w:r>
        <w:t xml:space="preserve">con base en lo que fija </w:t>
      </w:r>
      <w:r>
        <w:rPr>
          <w:spacing w:val="-3"/>
        </w:rPr>
        <w:t xml:space="preserve">el artículo </w:t>
      </w:r>
      <w:r>
        <w:t xml:space="preserve">261 de  este </w:t>
      </w:r>
      <w:r>
        <w:rPr>
          <w:spacing w:val="-3"/>
        </w:rPr>
        <w:t xml:space="preserve">reglamento. </w:t>
      </w:r>
      <w:r>
        <w:t xml:space="preserve">La </w:t>
      </w:r>
      <w:r>
        <w:rPr>
          <w:spacing w:val="-3"/>
        </w:rPr>
        <w:t xml:space="preserve">resistencia nominal </w:t>
      </w:r>
      <w:r>
        <w:t xml:space="preserve">será </w:t>
      </w:r>
      <w:r>
        <w:rPr>
          <w:spacing w:val="-3"/>
        </w:rPr>
        <w:t xml:space="preserve">tal </w:t>
      </w:r>
      <w:r>
        <w:t xml:space="preserve">que la </w:t>
      </w:r>
      <w:r>
        <w:rPr>
          <w:spacing w:val="-3"/>
        </w:rPr>
        <w:t xml:space="preserve">probabilidad </w:t>
      </w:r>
      <w:r>
        <w:t xml:space="preserve">de que  </w:t>
      </w:r>
      <w:r>
        <w:rPr>
          <w:spacing w:val="-3"/>
        </w:rPr>
        <w:t xml:space="preserve">no  </w:t>
      </w:r>
      <w:r>
        <w:t xml:space="preserve">sea  </w:t>
      </w:r>
      <w:r>
        <w:rPr>
          <w:spacing w:val="-3"/>
        </w:rPr>
        <w:t xml:space="preserve">alcanzada </w:t>
      </w:r>
      <w:r>
        <w:t>por la estructura resulte de</w:t>
      </w:r>
      <w:r>
        <w:rPr>
          <w:spacing w:val="11"/>
        </w:rPr>
        <w:t xml:space="preserve"> </w:t>
      </w:r>
      <w:r>
        <w:rPr>
          <w:spacing w:val="-3"/>
        </w:rPr>
        <w:t>2%.</w:t>
      </w:r>
    </w:p>
    <w:p w:rsidR="002A61E2" w:rsidRDefault="002A61E2">
      <w:pPr>
        <w:pStyle w:val="Textoindependiente"/>
        <w:spacing w:before="3"/>
      </w:pPr>
    </w:p>
    <w:p w:rsidR="002A61E2" w:rsidRDefault="006B7FDA">
      <w:pPr>
        <w:pStyle w:val="Textoindependiente"/>
        <w:spacing w:line="244" w:lineRule="auto"/>
        <w:ind w:left="126" w:right="102"/>
        <w:jc w:val="both"/>
      </w:pPr>
      <w:r>
        <w:t xml:space="preserve">En la </w:t>
      </w:r>
      <w:r>
        <w:rPr>
          <w:spacing w:val="-3"/>
        </w:rPr>
        <w:t>determina</w:t>
      </w:r>
      <w:r>
        <w:rPr>
          <w:spacing w:val="-3"/>
        </w:rPr>
        <w:t xml:space="preserve">ción </w:t>
      </w:r>
      <w:r>
        <w:t xml:space="preserve">de la </w:t>
      </w:r>
      <w:r>
        <w:rPr>
          <w:spacing w:val="-3"/>
        </w:rPr>
        <w:t xml:space="preserve">resistencia nominal deberá </w:t>
      </w:r>
      <w:r>
        <w:t xml:space="preserve">tomarse  en </w:t>
      </w:r>
      <w:r>
        <w:rPr>
          <w:spacing w:val="-2"/>
        </w:rPr>
        <w:t xml:space="preserve">cuenta </w:t>
      </w:r>
      <w:r>
        <w:t xml:space="preserve">la variabilidad  en  las </w:t>
      </w:r>
      <w:r>
        <w:rPr>
          <w:spacing w:val="-3"/>
        </w:rPr>
        <w:t xml:space="preserve">propiedades geométricas </w:t>
      </w:r>
      <w:r>
        <w:t xml:space="preserve">de la estructura y la </w:t>
      </w:r>
      <w:r>
        <w:rPr>
          <w:spacing w:val="-3"/>
        </w:rPr>
        <w:t xml:space="preserve">diferencia </w:t>
      </w:r>
      <w:r>
        <w:t xml:space="preserve">entre los valores </w:t>
      </w:r>
      <w:r>
        <w:rPr>
          <w:spacing w:val="-3"/>
        </w:rPr>
        <w:t xml:space="preserve">especificados </w:t>
      </w:r>
      <w:r>
        <w:t xml:space="preserve">para estas </w:t>
      </w:r>
      <w:r>
        <w:rPr>
          <w:spacing w:val="-3"/>
        </w:rPr>
        <w:t xml:space="preserve">propiedades </w:t>
      </w:r>
      <w:r>
        <w:t xml:space="preserve">y los que se obtienen en la </w:t>
      </w:r>
      <w:r>
        <w:rPr>
          <w:spacing w:val="-3"/>
        </w:rPr>
        <w:t xml:space="preserve">estructura. También </w:t>
      </w:r>
      <w:r>
        <w:t xml:space="preserve">deberá </w:t>
      </w:r>
      <w:r>
        <w:rPr>
          <w:spacing w:val="-3"/>
        </w:rPr>
        <w:t xml:space="preserve">considerarse </w:t>
      </w:r>
      <w:r>
        <w:t xml:space="preserve">el grado de </w:t>
      </w:r>
      <w:r>
        <w:rPr>
          <w:spacing w:val="-3"/>
        </w:rPr>
        <w:t xml:space="preserve">aproximación </w:t>
      </w:r>
      <w:r>
        <w:t xml:space="preserve">en la </w:t>
      </w:r>
      <w:r>
        <w:rPr>
          <w:spacing w:val="-3"/>
        </w:rPr>
        <w:t xml:space="preserve">cuantificación </w:t>
      </w:r>
      <w:r>
        <w:t xml:space="preserve">de la </w:t>
      </w:r>
      <w:r>
        <w:rPr>
          <w:spacing w:val="3"/>
        </w:rPr>
        <w:t xml:space="preserve"> </w:t>
      </w:r>
      <w:r>
        <w:rPr>
          <w:spacing w:val="-3"/>
        </w:rPr>
        <w:t>resistencia.</w:t>
      </w:r>
    </w:p>
    <w:p w:rsidR="002A61E2" w:rsidRDefault="002A61E2">
      <w:pPr>
        <w:pStyle w:val="Textoindependiente"/>
        <w:spacing w:before="9"/>
        <w:rPr>
          <w:sz w:val="22"/>
        </w:rPr>
      </w:pPr>
    </w:p>
    <w:p w:rsidR="002A61E2" w:rsidRDefault="006B7FDA">
      <w:pPr>
        <w:pStyle w:val="Textoindependiente"/>
        <w:spacing w:before="1" w:line="244" w:lineRule="auto"/>
        <w:ind w:left="126" w:right="100"/>
        <w:jc w:val="both"/>
      </w:pPr>
      <w:r>
        <w:rPr>
          <w:b/>
          <w:spacing w:val="-6"/>
        </w:rPr>
        <w:t xml:space="preserve">ARTÍCULO </w:t>
      </w:r>
      <w:r>
        <w:rPr>
          <w:b/>
          <w:spacing w:val="-5"/>
        </w:rPr>
        <w:t xml:space="preserve">258.- </w:t>
      </w:r>
      <w:r>
        <w:rPr>
          <w:b/>
          <w:spacing w:val="-6"/>
        </w:rPr>
        <w:t xml:space="preserve">Determinación </w:t>
      </w:r>
      <w:r>
        <w:rPr>
          <w:b/>
          <w:spacing w:val="-3"/>
        </w:rPr>
        <w:t xml:space="preserve">de la </w:t>
      </w:r>
      <w:r>
        <w:rPr>
          <w:b/>
          <w:spacing w:val="-6"/>
        </w:rPr>
        <w:t xml:space="preserve">resistencia </w:t>
      </w:r>
      <w:r>
        <w:rPr>
          <w:b/>
          <w:spacing w:val="-5"/>
        </w:rPr>
        <w:t xml:space="preserve">por </w:t>
      </w:r>
      <w:r>
        <w:rPr>
          <w:b/>
          <w:spacing w:val="-6"/>
        </w:rPr>
        <w:t xml:space="preserve">procedimientos experimentales. </w:t>
      </w:r>
      <w:r>
        <w:rPr>
          <w:spacing w:val="-4"/>
        </w:rPr>
        <w:t xml:space="preserve">La </w:t>
      </w:r>
      <w:r>
        <w:rPr>
          <w:spacing w:val="-6"/>
        </w:rPr>
        <w:t xml:space="preserve">determinación </w:t>
      </w:r>
      <w:r>
        <w:rPr>
          <w:spacing w:val="-3"/>
        </w:rPr>
        <w:t xml:space="preserve">de </w:t>
      </w:r>
      <w:r>
        <w:t xml:space="preserve">la </w:t>
      </w:r>
      <w:r>
        <w:rPr>
          <w:spacing w:val="-6"/>
        </w:rPr>
        <w:t xml:space="preserve">resistencia </w:t>
      </w:r>
      <w:r>
        <w:rPr>
          <w:spacing w:val="-5"/>
        </w:rPr>
        <w:t xml:space="preserve">podrá llevarse </w:t>
      </w:r>
      <w:r>
        <w:t xml:space="preserve">a </w:t>
      </w:r>
      <w:r>
        <w:rPr>
          <w:spacing w:val="-5"/>
        </w:rPr>
        <w:t xml:space="preserve">cabo por medio </w:t>
      </w:r>
      <w:r>
        <w:rPr>
          <w:spacing w:val="-4"/>
        </w:rPr>
        <w:t xml:space="preserve">de </w:t>
      </w:r>
      <w:r>
        <w:rPr>
          <w:spacing w:val="-6"/>
        </w:rPr>
        <w:t xml:space="preserve">ensayes </w:t>
      </w:r>
      <w:r>
        <w:rPr>
          <w:spacing w:val="-2"/>
        </w:rPr>
        <w:t xml:space="preserve">diseñados </w:t>
      </w:r>
      <w:r>
        <w:t>para s</w:t>
      </w:r>
      <w:r>
        <w:t xml:space="preserve">imular, en modelos </w:t>
      </w:r>
      <w:r>
        <w:rPr>
          <w:spacing w:val="-3"/>
        </w:rPr>
        <w:t xml:space="preserve">físicos de </w:t>
      </w:r>
      <w:r>
        <w:t xml:space="preserve">la </w:t>
      </w:r>
      <w:r>
        <w:rPr>
          <w:spacing w:val="-3"/>
        </w:rPr>
        <w:t xml:space="preserve">estructura, </w:t>
      </w:r>
      <w:r>
        <w:t xml:space="preserve">o </w:t>
      </w:r>
      <w:r>
        <w:rPr>
          <w:spacing w:val="-3"/>
        </w:rPr>
        <w:t xml:space="preserve">de porciones de </w:t>
      </w:r>
      <w:r>
        <w:t xml:space="preserve">ella, </w:t>
      </w:r>
      <w:r>
        <w:rPr>
          <w:spacing w:val="-3"/>
        </w:rPr>
        <w:t xml:space="preserve">el </w:t>
      </w:r>
      <w:r>
        <w:rPr>
          <w:spacing w:val="-2"/>
        </w:rPr>
        <w:t xml:space="preserve">efecto </w:t>
      </w:r>
      <w:r>
        <w:t xml:space="preserve">de las </w:t>
      </w:r>
      <w:r>
        <w:rPr>
          <w:spacing w:val="-3"/>
        </w:rPr>
        <w:t xml:space="preserve">combinaciones </w:t>
      </w:r>
      <w:r>
        <w:t xml:space="preserve">de acciones que </w:t>
      </w:r>
      <w:r>
        <w:rPr>
          <w:spacing w:val="-3"/>
        </w:rPr>
        <w:t xml:space="preserve">deberán </w:t>
      </w:r>
      <w:r>
        <w:t xml:space="preserve">considerarse de </w:t>
      </w:r>
      <w:r>
        <w:rPr>
          <w:spacing w:val="-3"/>
        </w:rPr>
        <w:t xml:space="preserve">acuerdo </w:t>
      </w:r>
      <w:r>
        <w:t xml:space="preserve">con los </w:t>
      </w:r>
      <w:r>
        <w:rPr>
          <w:spacing w:val="-3"/>
        </w:rPr>
        <w:t xml:space="preserve">artículos  </w:t>
      </w:r>
      <w:r>
        <w:t xml:space="preserve">252,  </w:t>
      </w:r>
      <w:r>
        <w:rPr>
          <w:spacing w:val="-3"/>
        </w:rPr>
        <w:t xml:space="preserve">253, </w:t>
      </w:r>
      <w:r>
        <w:t xml:space="preserve">254 y </w:t>
      </w:r>
      <w:r>
        <w:rPr>
          <w:spacing w:val="-3"/>
        </w:rPr>
        <w:t xml:space="preserve">255. </w:t>
      </w:r>
      <w:r>
        <w:t xml:space="preserve">Cuando se trate de estructuras o </w:t>
      </w:r>
      <w:r>
        <w:rPr>
          <w:spacing w:val="-3"/>
        </w:rPr>
        <w:t xml:space="preserve">elementos estructurales </w:t>
      </w:r>
      <w:r>
        <w:t xml:space="preserve">que se </w:t>
      </w:r>
      <w:r>
        <w:rPr>
          <w:spacing w:val="-3"/>
        </w:rPr>
        <w:t>pro</w:t>
      </w:r>
      <w:r>
        <w:rPr>
          <w:spacing w:val="-3"/>
        </w:rPr>
        <w:t xml:space="preserve">duzcan </w:t>
      </w:r>
      <w:r>
        <w:t xml:space="preserve">en forma </w:t>
      </w:r>
      <w:r>
        <w:rPr>
          <w:spacing w:val="-3"/>
        </w:rPr>
        <w:t xml:space="preserve">industrializada, </w:t>
      </w:r>
      <w:r>
        <w:t xml:space="preserve">los </w:t>
      </w:r>
      <w:r>
        <w:rPr>
          <w:spacing w:val="-3"/>
        </w:rPr>
        <w:t xml:space="preserve">ensayes </w:t>
      </w:r>
      <w:r>
        <w:t xml:space="preserve">se harán sobre muestras de la producción o de </w:t>
      </w:r>
      <w:r>
        <w:rPr>
          <w:spacing w:val="-3"/>
        </w:rPr>
        <w:t xml:space="preserve">prototipos. </w:t>
      </w:r>
      <w:r>
        <w:t xml:space="preserve">En otros casos los </w:t>
      </w:r>
      <w:r>
        <w:rPr>
          <w:spacing w:val="-3"/>
        </w:rPr>
        <w:t xml:space="preserve">ensayes </w:t>
      </w:r>
      <w:r>
        <w:t xml:space="preserve">podrán </w:t>
      </w:r>
      <w:r>
        <w:rPr>
          <w:spacing w:val="-3"/>
        </w:rPr>
        <w:t xml:space="preserve">efectuarse </w:t>
      </w:r>
      <w:r>
        <w:t xml:space="preserve">sobre </w:t>
      </w:r>
      <w:r>
        <w:rPr>
          <w:spacing w:val="-3"/>
        </w:rPr>
        <w:t xml:space="preserve">modelos </w:t>
      </w:r>
      <w:r>
        <w:t xml:space="preserve">de la </w:t>
      </w:r>
      <w:r>
        <w:rPr>
          <w:spacing w:val="-3"/>
        </w:rPr>
        <w:t xml:space="preserve">estructura </w:t>
      </w:r>
      <w:r>
        <w:t xml:space="preserve">en </w:t>
      </w:r>
      <w:r>
        <w:rPr>
          <w:spacing w:val="-3"/>
        </w:rPr>
        <w:t xml:space="preserve">cuestión. La </w:t>
      </w:r>
      <w:r>
        <w:t xml:space="preserve">selección de las </w:t>
      </w:r>
      <w:r>
        <w:rPr>
          <w:spacing w:val="-3"/>
        </w:rPr>
        <w:t xml:space="preserve">partes </w:t>
      </w:r>
      <w:r>
        <w:t xml:space="preserve">de la </w:t>
      </w:r>
      <w:r>
        <w:rPr>
          <w:spacing w:val="-3"/>
        </w:rPr>
        <w:t xml:space="preserve">estructura </w:t>
      </w:r>
      <w:r>
        <w:t xml:space="preserve">que se </w:t>
      </w:r>
      <w:r>
        <w:rPr>
          <w:spacing w:val="-3"/>
        </w:rPr>
        <w:t xml:space="preserve">ensayen </w:t>
      </w:r>
      <w:r>
        <w:t>y del</w:t>
      </w:r>
      <w:r>
        <w:t xml:space="preserve"> sistema de carga que se </w:t>
      </w:r>
      <w:r>
        <w:rPr>
          <w:spacing w:val="-3"/>
        </w:rPr>
        <w:t xml:space="preserve">aplique, </w:t>
      </w:r>
      <w:r>
        <w:t xml:space="preserve">deberá hacerse de manera que se </w:t>
      </w:r>
      <w:r>
        <w:rPr>
          <w:spacing w:val="-3"/>
        </w:rPr>
        <w:t xml:space="preserve">obtengan </w:t>
      </w:r>
      <w:r>
        <w:t xml:space="preserve">las </w:t>
      </w:r>
      <w:r>
        <w:rPr>
          <w:spacing w:val="-3"/>
        </w:rPr>
        <w:t xml:space="preserve">condiciones </w:t>
      </w:r>
      <w:r>
        <w:t xml:space="preserve">más </w:t>
      </w:r>
      <w:r>
        <w:rPr>
          <w:spacing w:val="-3"/>
        </w:rPr>
        <w:t xml:space="preserve">desfavorables </w:t>
      </w:r>
      <w:r>
        <w:t xml:space="preserve">que puedan presentarse en la </w:t>
      </w:r>
      <w:r>
        <w:rPr>
          <w:spacing w:val="-3"/>
        </w:rPr>
        <w:t xml:space="preserve">práctica, </w:t>
      </w:r>
      <w:r>
        <w:t xml:space="preserve">pero tomando en cuenta la interacción con otros elementos </w:t>
      </w:r>
      <w:r>
        <w:rPr>
          <w:spacing w:val="-3"/>
        </w:rPr>
        <w:t xml:space="preserve">estructurales. </w:t>
      </w:r>
      <w:r>
        <w:t xml:space="preserve">Con base en los </w:t>
      </w:r>
      <w:r>
        <w:rPr>
          <w:spacing w:val="-3"/>
        </w:rPr>
        <w:t xml:space="preserve">resultados </w:t>
      </w:r>
      <w:r>
        <w:t xml:space="preserve">de </w:t>
      </w:r>
      <w:r>
        <w:rPr>
          <w:spacing w:val="-3"/>
        </w:rPr>
        <w:t xml:space="preserve">ensayes, </w:t>
      </w:r>
      <w:r>
        <w:t xml:space="preserve">se deducirá una </w:t>
      </w:r>
      <w:r>
        <w:rPr>
          <w:spacing w:val="-3"/>
        </w:rPr>
        <w:t xml:space="preserve">resistencia nominal </w:t>
      </w:r>
      <w:r>
        <w:t xml:space="preserve">tal que la </w:t>
      </w:r>
      <w:r>
        <w:rPr>
          <w:spacing w:val="-3"/>
        </w:rPr>
        <w:t xml:space="preserve">probabilidad </w:t>
      </w:r>
      <w:r>
        <w:t xml:space="preserve">de que </w:t>
      </w:r>
      <w:r>
        <w:rPr>
          <w:spacing w:val="-3"/>
        </w:rPr>
        <w:t xml:space="preserve">no </w:t>
      </w:r>
      <w:r>
        <w:t xml:space="preserve">sea </w:t>
      </w:r>
      <w:r>
        <w:rPr>
          <w:spacing w:val="-3"/>
        </w:rPr>
        <w:t xml:space="preserve">alcanzada </w:t>
      </w:r>
      <w:r>
        <w:t xml:space="preserve">sea de </w:t>
      </w:r>
      <w:r>
        <w:rPr>
          <w:spacing w:val="-3"/>
        </w:rPr>
        <w:t xml:space="preserve">2%, </w:t>
      </w:r>
      <w:r>
        <w:t xml:space="preserve">tomando en </w:t>
      </w:r>
      <w:r>
        <w:rPr>
          <w:spacing w:val="-2"/>
        </w:rPr>
        <w:t xml:space="preserve">cuenta </w:t>
      </w:r>
      <w:r>
        <w:t xml:space="preserve">las </w:t>
      </w:r>
      <w:r>
        <w:rPr>
          <w:spacing w:val="-3"/>
        </w:rPr>
        <w:t xml:space="preserve">posibles diferencias </w:t>
      </w:r>
      <w:r>
        <w:t xml:space="preserve">entre las </w:t>
      </w:r>
      <w:r>
        <w:rPr>
          <w:spacing w:val="-3"/>
        </w:rPr>
        <w:t xml:space="preserve">propiedades mecánicas </w:t>
      </w:r>
      <w:r>
        <w:t xml:space="preserve">y </w:t>
      </w:r>
      <w:r>
        <w:rPr>
          <w:spacing w:val="-3"/>
        </w:rPr>
        <w:t xml:space="preserve">geométricas medidas </w:t>
      </w:r>
      <w:r>
        <w:t xml:space="preserve">en  los </w:t>
      </w:r>
      <w:r>
        <w:rPr>
          <w:spacing w:val="-3"/>
        </w:rPr>
        <w:t xml:space="preserve">especímenes ensayados, </w:t>
      </w:r>
      <w:r>
        <w:t xml:space="preserve">y las que </w:t>
      </w:r>
      <w:r>
        <w:rPr>
          <w:spacing w:val="-3"/>
        </w:rPr>
        <w:t>pueden esperar</w:t>
      </w:r>
      <w:r>
        <w:rPr>
          <w:spacing w:val="-3"/>
        </w:rPr>
        <w:t xml:space="preserve">se </w:t>
      </w:r>
      <w:r>
        <w:t xml:space="preserve">en las </w:t>
      </w:r>
      <w:r>
        <w:rPr>
          <w:spacing w:val="-3"/>
        </w:rPr>
        <w:t xml:space="preserve">estructuras  reales.  </w:t>
      </w:r>
      <w:r>
        <w:t xml:space="preserve">El tipo  de ensaye, </w:t>
      </w:r>
      <w:r>
        <w:rPr>
          <w:spacing w:val="-3"/>
        </w:rPr>
        <w:t xml:space="preserve">el </w:t>
      </w:r>
      <w:r>
        <w:t xml:space="preserve">tamaño de la </w:t>
      </w:r>
      <w:r>
        <w:rPr>
          <w:spacing w:val="-3"/>
        </w:rPr>
        <w:t xml:space="preserve">muestra </w:t>
      </w:r>
      <w:r>
        <w:t xml:space="preserve">y la </w:t>
      </w:r>
      <w:r>
        <w:rPr>
          <w:spacing w:val="-3"/>
        </w:rPr>
        <w:t xml:space="preserve">resistencia nominal de  diseño  deducida,  </w:t>
      </w:r>
      <w:r>
        <w:t xml:space="preserve">deberán </w:t>
      </w:r>
      <w:r>
        <w:rPr>
          <w:spacing w:val="-3"/>
        </w:rPr>
        <w:t xml:space="preserve">ser </w:t>
      </w:r>
      <w:r>
        <w:rPr>
          <w:spacing w:val="-2"/>
        </w:rPr>
        <w:t xml:space="preserve">aprobadas </w:t>
      </w:r>
      <w:r>
        <w:t xml:space="preserve">por las </w:t>
      </w:r>
      <w:r>
        <w:rPr>
          <w:spacing w:val="-3"/>
        </w:rPr>
        <w:t xml:space="preserve">autoridades correspondientes, </w:t>
      </w:r>
      <w:r>
        <w:t xml:space="preserve">quienes podrán exigir  una  </w:t>
      </w:r>
      <w:r>
        <w:rPr>
          <w:spacing w:val="-3"/>
        </w:rPr>
        <w:t xml:space="preserve">comprobación </w:t>
      </w:r>
      <w:r>
        <w:t xml:space="preserve">de la </w:t>
      </w:r>
      <w:r>
        <w:rPr>
          <w:spacing w:val="-3"/>
        </w:rPr>
        <w:t xml:space="preserve">resistencia </w:t>
      </w:r>
      <w:r>
        <w:t xml:space="preserve">de la </w:t>
      </w:r>
      <w:r>
        <w:rPr>
          <w:spacing w:val="-3"/>
        </w:rPr>
        <w:t>estruct</w:t>
      </w:r>
      <w:r>
        <w:rPr>
          <w:spacing w:val="-3"/>
        </w:rPr>
        <w:t xml:space="preserve">ura mediante </w:t>
      </w:r>
      <w:r>
        <w:t xml:space="preserve">una </w:t>
      </w:r>
      <w:r>
        <w:rPr>
          <w:spacing w:val="-3"/>
        </w:rPr>
        <w:t xml:space="preserve">prueba </w:t>
      </w:r>
      <w:r>
        <w:t xml:space="preserve">de  </w:t>
      </w:r>
      <w:r>
        <w:rPr>
          <w:spacing w:val="-3"/>
        </w:rPr>
        <w:t xml:space="preserve">carga.  </w:t>
      </w:r>
      <w:r>
        <w:t xml:space="preserve">La  </w:t>
      </w:r>
      <w:r>
        <w:rPr>
          <w:spacing w:val="-3"/>
        </w:rPr>
        <w:t xml:space="preserve">resistencia </w:t>
      </w:r>
      <w:r>
        <w:t xml:space="preserve">de </w:t>
      </w:r>
      <w:r>
        <w:rPr>
          <w:spacing w:val="-3"/>
        </w:rPr>
        <w:t xml:space="preserve">diseño </w:t>
      </w:r>
      <w:r>
        <w:t xml:space="preserve">se </w:t>
      </w:r>
      <w:r>
        <w:rPr>
          <w:spacing w:val="-2"/>
        </w:rPr>
        <w:t xml:space="preserve">obtendrá </w:t>
      </w:r>
      <w:r>
        <w:t xml:space="preserve">a </w:t>
      </w:r>
      <w:r>
        <w:rPr>
          <w:spacing w:val="-3"/>
        </w:rPr>
        <w:t xml:space="preserve">partir </w:t>
      </w:r>
      <w:r>
        <w:t xml:space="preserve">de la </w:t>
      </w:r>
      <w:r>
        <w:rPr>
          <w:spacing w:val="-3"/>
        </w:rPr>
        <w:t xml:space="preserve">nominal, </w:t>
      </w:r>
      <w:r>
        <w:t xml:space="preserve">de acuerdo con </w:t>
      </w:r>
      <w:r>
        <w:rPr>
          <w:spacing w:val="-3"/>
        </w:rPr>
        <w:t xml:space="preserve">el </w:t>
      </w:r>
      <w:r>
        <w:t>artículo 257 de este</w:t>
      </w:r>
      <w:r>
        <w:rPr>
          <w:spacing w:val="-10"/>
        </w:rPr>
        <w:t xml:space="preserve"> </w:t>
      </w:r>
      <w:r>
        <w:t>reglamento.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259.- Procedimiento para evaluación de la seguridad. </w:t>
      </w:r>
      <w:r>
        <w:rPr>
          <w:u w:val="single"/>
        </w:rPr>
        <w:t xml:space="preserve">Procedimiento general.- </w:t>
      </w:r>
      <w:r>
        <w:t>Se revisará para las</w:t>
      </w:r>
      <w:r>
        <w:t xml:space="preserve"> distintas combinaciones de acciones especificadas en el artículo 255 de este reglamento, y ante la aparición de cualquier Estado Límite de falla que pudiera presentarse, la resistencia de diseño será mayor o igual al efecto de las acciones nominales que i</w:t>
      </w:r>
      <w:r>
        <w:t>ntervengan en la combinación de cargas en estudio, multiplicado por el factor  de  carga  correspondiente. También se revisará que  bajo el  efecto de las  posibles</w:t>
      </w:r>
    </w:p>
    <w:p w:rsidR="002A61E2" w:rsidRDefault="002A61E2">
      <w:pPr>
        <w:spacing w:line="244" w:lineRule="auto"/>
        <w:jc w:val="both"/>
        <w:sectPr w:rsidR="002A61E2">
          <w:headerReference w:type="default" r:id="rId142"/>
          <w:pgSz w:w="11900" w:h="16840"/>
          <w:pgMar w:top="1700" w:right="1100" w:bottom="280" w:left="1100" w:header="1420" w:footer="0" w:gutter="0"/>
          <w:cols w:space="720"/>
        </w:sectPr>
      </w:pPr>
    </w:p>
    <w:p w:rsidR="002A61E2" w:rsidRDefault="006B7FDA">
      <w:pPr>
        <w:pStyle w:val="Textoindependiente"/>
        <w:spacing w:before="122" w:line="244" w:lineRule="auto"/>
        <w:ind w:left="126" w:right="108"/>
        <w:jc w:val="both"/>
      </w:pPr>
      <w:r>
        <w:lastRenderedPageBreak/>
        <w:t>combinaciones de acciones clasificadas en la categoría A) del artículo 255 de este reglamento no se rebase ningún Estado Límite de  servicio.</w:t>
      </w:r>
    </w:p>
    <w:p w:rsidR="002A61E2" w:rsidRDefault="002A61E2">
      <w:pPr>
        <w:pStyle w:val="Textoindependiente"/>
        <w:spacing w:before="3"/>
      </w:pPr>
    </w:p>
    <w:p w:rsidR="002A61E2" w:rsidRDefault="006B7FDA">
      <w:pPr>
        <w:pStyle w:val="Textoindependiente"/>
        <w:spacing w:line="244" w:lineRule="auto"/>
        <w:ind w:left="126" w:right="105"/>
        <w:jc w:val="both"/>
      </w:pPr>
      <w:r>
        <w:t xml:space="preserve">Cuando una estructura sufra daños en sus elementos por efectos de sismo, viento, explosiones, incendios, excesos </w:t>
      </w:r>
      <w:r>
        <w:t>de cargas verticales, asentamientos o alguna otra causa, deberá presentarse un proyecto de reparación o de refuerzo a la Dirección de Arquitectura, quien podrá dictaminar sobre las disposiciones y criterios que deban aplicarse.</w:t>
      </w:r>
    </w:p>
    <w:p w:rsidR="002A61E2" w:rsidRDefault="002A61E2">
      <w:pPr>
        <w:pStyle w:val="Textoindependiente"/>
        <w:spacing w:before="7"/>
        <w:rPr>
          <w:sz w:val="22"/>
        </w:rPr>
      </w:pPr>
    </w:p>
    <w:p w:rsidR="002A61E2" w:rsidRDefault="006B7FDA">
      <w:pPr>
        <w:pStyle w:val="Textoindependiente"/>
        <w:spacing w:line="244" w:lineRule="auto"/>
        <w:ind w:left="126" w:right="107"/>
        <w:jc w:val="both"/>
      </w:pPr>
      <w:r>
        <w:pict>
          <v:group id="_x0000_s1327" style="position:absolute;left:0;text-align:left;margin-left:103.2pt;margin-top:7.55pt;width:385pt;height:394.35pt;z-index:-363376;mso-position-horizontal-relative:page" coordorigin="2064,151" coordsize="7700,7887">
            <v:shape id="_x0000_s1329" type="#_x0000_t75" style="position:absolute;left:2064;top:5568;width:2664;height:2470">
              <v:imagedata r:id="rId50" o:title=""/>
            </v:shape>
            <v:shape id="_x0000_s1328" type="#_x0000_t75" style="position:absolute;left:4555;top:151;width:5208;height:5386">
              <v:imagedata r:id="rId67" o:title=""/>
            </v:shape>
            <w10:wrap anchorx="page"/>
          </v:group>
        </w:pict>
      </w:r>
      <w:r>
        <w:rPr>
          <w:b/>
        </w:rPr>
        <w:t xml:space="preserve">ARTÍCULO 260.- Factores </w:t>
      </w:r>
      <w:r>
        <w:rPr>
          <w:b/>
        </w:rPr>
        <w:t xml:space="preserve">de carga. </w:t>
      </w:r>
      <w:r>
        <w:t>Los factores de carga que aquí se plantean corresponderán a los reglamentos ACI o NTC-RCDF vigentes y por tanto deberán usarse  las ecuaciones de diseño de este</w:t>
      </w:r>
      <w:r>
        <w:rPr>
          <w:spacing w:val="47"/>
        </w:rPr>
        <w:t xml:space="preserve"> </w:t>
      </w:r>
      <w:r>
        <w:t>reglamento.</w:t>
      </w:r>
    </w:p>
    <w:p w:rsidR="002A61E2" w:rsidRDefault="002A61E2">
      <w:pPr>
        <w:pStyle w:val="Textoindependiente"/>
      </w:pPr>
    </w:p>
    <w:p w:rsidR="002A61E2" w:rsidRDefault="006B7FDA">
      <w:pPr>
        <w:pStyle w:val="Textoindependiente"/>
        <w:spacing w:before="1"/>
        <w:ind w:left="126"/>
        <w:jc w:val="both"/>
        <w:rPr>
          <w:b/>
        </w:rPr>
      </w:pPr>
      <w:r>
        <w:rPr>
          <w:b/>
        </w:rPr>
        <w:t xml:space="preserve">A).- </w:t>
      </w:r>
      <w:r>
        <w:t xml:space="preserve">La resistencia requerida </w:t>
      </w:r>
      <w:r>
        <w:rPr>
          <w:b/>
        </w:rPr>
        <w:t>U</w:t>
      </w:r>
      <w:r>
        <w:t>,</w:t>
      </w:r>
      <w:r>
        <w:rPr>
          <w:spacing w:val="50"/>
        </w:rPr>
        <w:t xml:space="preserve"> </w:t>
      </w:r>
      <w:r>
        <w:t xml:space="preserve">que deba resistir la carga muerta </w:t>
      </w:r>
      <w:r>
        <w:rPr>
          <w:b/>
        </w:rPr>
        <w:t>D</w:t>
      </w:r>
      <w:r>
        <w:rPr>
          <w:b/>
          <w:spacing w:val="51"/>
        </w:rPr>
        <w:t xml:space="preserve"> </w:t>
      </w:r>
      <w:r>
        <w:t>y l</w:t>
      </w:r>
      <w:r>
        <w:t xml:space="preserve">a carga viva </w:t>
      </w:r>
      <w:r>
        <w:rPr>
          <w:b/>
        </w:rPr>
        <w:t>L,</w:t>
      </w:r>
    </w:p>
    <w:p w:rsidR="002A61E2" w:rsidRDefault="006B7FDA">
      <w:pPr>
        <w:pStyle w:val="Textoindependiente"/>
        <w:spacing w:before="7"/>
        <w:ind w:left="126"/>
        <w:jc w:val="both"/>
      </w:pPr>
      <w:r>
        <w:t>deberá ser por lo menos igual a :</w:t>
      </w:r>
    </w:p>
    <w:p w:rsidR="002A61E2" w:rsidRDefault="006B7FDA">
      <w:pPr>
        <w:pStyle w:val="Ttulo1"/>
        <w:spacing w:before="2"/>
        <w:jc w:val="both"/>
      </w:pPr>
      <w:r>
        <w:t>U = 1.4 D + 1.7 L</w:t>
      </w:r>
    </w:p>
    <w:p w:rsidR="002A61E2" w:rsidRDefault="002A61E2">
      <w:pPr>
        <w:pStyle w:val="Textoindependiente"/>
        <w:spacing w:before="8"/>
        <w:rPr>
          <w:b/>
        </w:rPr>
      </w:pPr>
    </w:p>
    <w:p w:rsidR="002A61E2" w:rsidRDefault="006B7FDA">
      <w:pPr>
        <w:pStyle w:val="Textoindependiente"/>
        <w:spacing w:line="244" w:lineRule="auto"/>
        <w:ind w:left="126" w:right="103"/>
        <w:jc w:val="both"/>
      </w:pPr>
      <w:r>
        <w:rPr>
          <w:b/>
        </w:rPr>
        <w:t xml:space="preserve">B).- </w:t>
      </w:r>
      <w:r>
        <w:t xml:space="preserve">Si en el diseño va a incluirse la resistencia a los efectos estructurales de una carga de viento especificada </w:t>
      </w:r>
      <w:r>
        <w:rPr>
          <w:b/>
        </w:rPr>
        <w:t>U</w:t>
      </w:r>
      <w:r>
        <w:t xml:space="preserve">, deberán investigarse las siguientes combinaciones de: </w:t>
      </w:r>
      <w:r>
        <w:rPr>
          <w:b/>
        </w:rPr>
        <w:t>D</w:t>
      </w:r>
      <w:r>
        <w:t xml:space="preserve">, </w:t>
      </w:r>
      <w:r>
        <w:rPr>
          <w:b/>
        </w:rPr>
        <w:t xml:space="preserve">L </w:t>
      </w:r>
      <w:r>
        <w:t xml:space="preserve">y </w:t>
      </w:r>
      <w:r>
        <w:rPr>
          <w:b/>
        </w:rPr>
        <w:t>W</w:t>
      </w:r>
      <w:r>
        <w:t xml:space="preserve">, determinar la mayor resistencia requerida </w:t>
      </w:r>
      <w:r>
        <w:rPr>
          <w:b/>
        </w:rPr>
        <w:t>U</w:t>
      </w:r>
      <w:r>
        <w:t>:</w:t>
      </w:r>
    </w:p>
    <w:p w:rsidR="002A61E2" w:rsidRDefault="006B7FDA">
      <w:pPr>
        <w:pStyle w:val="Ttulo1"/>
        <w:spacing w:line="264" w:lineRule="exact"/>
        <w:jc w:val="both"/>
      </w:pPr>
      <w:r>
        <w:t>U = 0.75 (1.4 D + 1.7 L + 1.7 W)</w:t>
      </w:r>
    </w:p>
    <w:p w:rsidR="002A61E2" w:rsidRDefault="002A61E2">
      <w:pPr>
        <w:pStyle w:val="Textoindependiente"/>
        <w:spacing w:before="9"/>
        <w:rPr>
          <w:b/>
        </w:rPr>
      </w:pPr>
    </w:p>
    <w:p w:rsidR="002A61E2" w:rsidRDefault="006B7FDA">
      <w:pPr>
        <w:pStyle w:val="Textoindependiente"/>
        <w:ind w:left="126"/>
        <w:jc w:val="both"/>
        <w:rPr>
          <w:b/>
        </w:rPr>
      </w:pPr>
      <w:r>
        <w:t xml:space="preserve">Donde las combinaciones de carga deben incluir tanto el valor total como el valor cero de </w:t>
      </w:r>
      <w:r>
        <w:rPr>
          <w:spacing w:val="57"/>
        </w:rPr>
        <w:t xml:space="preserve"> </w:t>
      </w:r>
      <w:r>
        <w:rPr>
          <w:b/>
        </w:rPr>
        <w:t>L</w:t>
      </w:r>
    </w:p>
    <w:p w:rsidR="002A61E2" w:rsidRDefault="006B7FDA">
      <w:pPr>
        <w:spacing w:before="1" w:line="244" w:lineRule="auto"/>
        <w:ind w:left="126" w:right="5068"/>
        <w:rPr>
          <w:b/>
          <w:sz w:val="23"/>
        </w:rPr>
      </w:pPr>
      <w:r>
        <w:rPr>
          <w:sz w:val="23"/>
        </w:rPr>
        <w:t xml:space="preserve">para determinar la condición más crítica </w:t>
      </w:r>
      <w:r>
        <w:rPr>
          <w:b/>
          <w:sz w:val="23"/>
        </w:rPr>
        <w:t>Y</w:t>
      </w:r>
      <w:r>
        <w:rPr>
          <w:sz w:val="23"/>
        </w:rPr>
        <w:t xml:space="preserve">. </w:t>
      </w:r>
      <w:r>
        <w:rPr>
          <w:b/>
          <w:sz w:val="23"/>
        </w:rPr>
        <w:t>U = 0.9 D + 1.3 W.</w:t>
      </w:r>
    </w:p>
    <w:p w:rsidR="002A61E2" w:rsidRDefault="002A61E2">
      <w:pPr>
        <w:pStyle w:val="Textoindependiente"/>
        <w:spacing w:before="2"/>
        <w:rPr>
          <w:b/>
        </w:rPr>
      </w:pPr>
    </w:p>
    <w:p w:rsidR="002A61E2" w:rsidRDefault="006B7FDA">
      <w:pPr>
        <w:pStyle w:val="Textoindependiente"/>
        <w:spacing w:before="1" w:line="247" w:lineRule="auto"/>
        <w:ind w:left="126" w:right="105"/>
        <w:jc w:val="both"/>
      </w:pPr>
      <w:r>
        <w:t>Pero en ninguna co</w:t>
      </w:r>
      <w:r>
        <w:t xml:space="preserve">mbinación de </w:t>
      </w:r>
      <w:r>
        <w:rPr>
          <w:b/>
        </w:rPr>
        <w:t>D</w:t>
      </w:r>
      <w:r>
        <w:t xml:space="preserve">, </w:t>
      </w:r>
      <w:r>
        <w:rPr>
          <w:b/>
        </w:rPr>
        <w:t xml:space="preserve">L  </w:t>
      </w:r>
      <w:r>
        <w:t xml:space="preserve">y </w:t>
      </w:r>
      <w:r>
        <w:rPr>
          <w:b/>
        </w:rPr>
        <w:t>W</w:t>
      </w:r>
      <w:r>
        <w:t xml:space="preserve">, la resistencia </w:t>
      </w:r>
      <w:r>
        <w:rPr>
          <w:b/>
        </w:rPr>
        <w:t xml:space="preserve">U </w:t>
      </w:r>
      <w:r>
        <w:t>será menor que la requerida   por la ecuación del inciso</w:t>
      </w:r>
      <w:r>
        <w:rPr>
          <w:spacing w:val="30"/>
        </w:rPr>
        <w:t xml:space="preserve"> </w:t>
      </w:r>
      <w:r>
        <w:t>A).</w:t>
      </w:r>
    </w:p>
    <w:p w:rsidR="002A61E2" w:rsidRDefault="002A61E2">
      <w:pPr>
        <w:pStyle w:val="Textoindependiente"/>
        <w:spacing w:before="10"/>
        <w:rPr>
          <w:sz w:val="22"/>
        </w:rPr>
      </w:pPr>
    </w:p>
    <w:p w:rsidR="002A61E2" w:rsidRDefault="006B7FDA">
      <w:pPr>
        <w:pStyle w:val="Textoindependiente"/>
        <w:spacing w:line="244" w:lineRule="auto"/>
        <w:ind w:left="126" w:right="100"/>
        <w:jc w:val="both"/>
        <w:rPr>
          <w:b/>
        </w:rPr>
      </w:pPr>
      <w:r>
        <w:rPr>
          <w:b/>
          <w:spacing w:val="-4"/>
        </w:rPr>
        <w:t xml:space="preserve">C).- </w:t>
      </w:r>
      <w:r>
        <w:rPr>
          <w:spacing w:val="-3"/>
        </w:rPr>
        <w:t xml:space="preserve">Si </w:t>
      </w:r>
      <w:r>
        <w:t xml:space="preserve">va a </w:t>
      </w:r>
      <w:r>
        <w:rPr>
          <w:spacing w:val="-4"/>
        </w:rPr>
        <w:t xml:space="preserve">incluir </w:t>
      </w:r>
      <w:r>
        <w:rPr>
          <w:spacing w:val="-3"/>
        </w:rPr>
        <w:t xml:space="preserve">en </w:t>
      </w:r>
      <w:r>
        <w:rPr>
          <w:spacing w:val="-4"/>
        </w:rPr>
        <w:t xml:space="preserve">el diseño </w:t>
      </w:r>
      <w:r>
        <w:t xml:space="preserve">la </w:t>
      </w:r>
      <w:r>
        <w:rPr>
          <w:spacing w:val="-4"/>
        </w:rPr>
        <w:t xml:space="preserve">resistencia </w:t>
      </w:r>
      <w:r>
        <w:t xml:space="preserve">a </w:t>
      </w:r>
      <w:r>
        <w:rPr>
          <w:spacing w:val="-4"/>
        </w:rPr>
        <w:t xml:space="preserve">cargas </w:t>
      </w:r>
      <w:r>
        <w:t xml:space="preserve">o </w:t>
      </w:r>
      <w:r>
        <w:rPr>
          <w:spacing w:val="-4"/>
        </w:rPr>
        <w:t xml:space="preserve">fuerzas </w:t>
      </w:r>
      <w:r>
        <w:rPr>
          <w:spacing w:val="-3"/>
        </w:rPr>
        <w:t xml:space="preserve">de </w:t>
      </w:r>
      <w:r>
        <w:rPr>
          <w:spacing w:val="-4"/>
        </w:rPr>
        <w:t xml:space="preserve">sismo especificadas </w:t>
      </w:r>
      <w:r>
        <w:rPr>
          <w:b/>
        </w:rPr>
        <w:t>E</w:t>
      </w:r>
      <w:r>
        <w:t xml:space="preserve">, </w:t>
      </w:r>
      <w:r>
        <w:rPr>
          <w:spacing w:val="-4"/>
        </w:rPr>
        <w:t xml:space="preserve">deben aplicarse </w:t>
      </w:r>
      <w:r>
        <w:rPr>
          <w:spacing w:val="-3"/>
        </w:rPr>
        <w:t xml:space="preserve">las </w:t>
      </w:r>
      <w:r>
        <w:rPr>
          <w:spacing w:val="-4"/>
        </w:rPr>
        <w:t xml:space="preserve">combinaciones </w:t>
      </w:r>
      <w:r>
        <w:t xml:space="preserve">de </w:t>
      </w:r>
      <w:r>
        <w:rPr>
          <w:spacing w:val="-4"/>
        </w:rPr>
        <w:t xml:space="preserve">carga del inciso B), excepto </w:t>
      </w:r>
      <w:r>
        <w:rPr>
          <w:spacing w:val="-3"/>
        </w:rPr>
        <w:t xml:space="preserve">que </w:t>
      </w:r>
      <w:r>
        <w:t xml:space="preserve">1.1 </w:t>
      </w:r>
      <w:r>
        <w:rPr>
          <w:b/>
        </w:rPr>
        <w:t xml:space="preserve">E </w:t>
      </w:r>
      <w:r>
        <w:rPr>
          <w:spacing w:val="-3"/>
        </w:rPr>
        <w:t xml:space="preserve">debe </w:t>
      </w:r>
      <w:r>
        <w:rPr>
          <w:spacing w:val="-4"/>
        </w:rPr>
        <w:t xml:space="preserve">substituir </w:t>
      </w:r>
      <w:r>
        <w:t xml:space="preserve">a </w:t>
      </w:r>
      <w:r>
        <w:rPr>
          <w:b/>
          <w:spacing w:val="-3"/>
        </w:rPr>
        <w:t>W.</w:t>
      </w:r>
    </w:p>
    <w:p w:rsidR="002A61E2" w:rsidRDefault="002A61E2">
      <w:pPr>
        <w:pStyle w:val="Textoindependiente"/>
        <w:spacing w:before="3"/>
        <w:rPr>
          <w:b/>
        </w:rPr>
      </w:pPr>
    </w:p>
    <w:p w:rsidR="002A61E2" w:rsidRDefault="006B7FDA">
      <w:pPr>
        <w:pStyle w:val="Textoindependiente"/>
        <w:spacing w:line="244" w:lineRule="auto"/>
        <w:ind w:left="126" w:right="108"/>
        <w:jc w:val="both"/>
      </w:pPr>
      <w:r>
        <w:t xml:space="preserve">Si se va a incluir en el diseño la resistencia al empuje lateral del terreno </w:t>
      </w:r>
      <w:r>
        <w:rPr>
          <w:b/>
        </w:rPr>
        <w:t>H</w:t>
      </w:r>
      <w:r>
        <w:t xml:space="preserve">, la resistencia requerida </w:t>
      </w:r>
      <w:r>
        <w:rPr>
          <w:b/>
        </w:rPr>
        <w:t xml:space="preserve">U </w:t>
      </w:r>
      <w:r>
        <w:t>debe ser por lo menos igual</w:t>
      </w:r>
      <w:r>
        <w:rPr>
          <w:spacing w:val="51"/>
        </w:rPr>
        <w:t xml:space="preserve"> </w:t>
      </w:r>
      <w:r>
        <w:t>a:</w:t>
      </w:r>
    </w:p>
    <w:p w:rsidR="002A61E2" w:rsidRDefault="006B7FDA">
      <w:pPr>
        <w:pStyle w:val="Ttulo1"/>
        <w:spacing w:line="264" w:lineRule="exact"/>
        <w:jc w:val="both"/>
      </w:pPr>
      <w:r>
        <w:t>U = 1.4 D + 1.7 L + 1.7 H.</w:t>
      </w:r>
    </w:p>
    <w:p w:rsidR="002A61E2" w:rsidRDefault="002A61E2">
      <w:pPr>
        <w:pStyle w:val="Textoindependiente"/>
        <w:spacing w:before="9"/>
        <w:rPr>
          <w:b/>
        </w:rPr>
      </w:pPr>
    </w:p>
    <w:p w:rsidR="002A61E2" w:rsidRDefault="006B7FDA">
      <w:pPr>
        <w:pStyle w:val="Textoindependiente"/>
        <w:ind w:left="126" w:right="105"/>
        <w:jc w:val="both"/>
        <w:rPr>
          <w:b/>
        </w:rPr>
      </w:pPr>
      <w:r>
        <w:t xml:space="preserve">Pero cuando </w:t>
      </w:r>
      <w:r>
        <w:rPr>
          <w:b/>
        </w:rPr>
        <w:t xml:space="preserve">D </w:t>
      </w:r>
      <w:r>
        <w:t xml:space="preserve">o </w:t>
      </w:r>
      <w:r>
        <w:rPr>
          <w:b/>
        </w:rPr>
        <w:t>L</w:t>
      </w:r>
      <w:r>
        <w:t xml:space="preserve">, reduzcan el </w:t>
      </w:r>
      <w:r>
        <w:rPr>
          <w:spacing w:val="-2"/>
        </w:rPr>
        <w:t xml:space="preserve">efecto </w:t>
      </w:r>
      <w:r>
        <w:t xml:space="preserve">de </w:t>
      </w:r>
      <w:r>
        <w:rPr>
          <w:b/>
        </w:rPr>
        <w:t>H</w:t>
      </w:r>
      <w:r>
        <w:t xml:space="preserve">, o 0.9 </w:t>
      </w:r>
      <w:r>
        <w:rPr>
          <w:b/>
        </w:rPr>
        <w:t xml:space="preserve">D </w:t>
      </w:r>
      <w:r>
        <w:t xml:space="preserve">debe </w:t>
      </w:r>
      <w:r>
        <w:rPr>
          <w:spacing w:val="-3"/>
        </w:rPr>
        <w:t xml:space="preserve">substituir </w:t>
      </w:r>
      <w:r>
        <w:t xml:space="preserve">a 1.4 </w:t>
      </w:r>
      <w:r>
        <w:rPr>
          <w:b/>
        </w:rPr>
        <w:t xml:space="preserve">D </w:t>
      </w:r>
      <w:r>
        <w:t xml:space="preserve">y </w:t>
      </w:r>
      <w:r>
        <w:rPr>
          <w:spacing w:val="-3"/>
        </w:rPr>
        <w:t xml:space="preserve">el </w:t>
      </w:r>
      <w:r>
        <w:t xml:space="preserve">valor cero  de </w:t>
      </w:r>
      <w:r>
        <w:rPr>
          <w:b/>
        </w:rPr>
        <w:t xml:space="preserve">L </w:t>
      </w:r>
      <w:r>
        <w:t xml:space="preserve">se </w:t>
      </w:r>
      <w:r>
        <w:rPr>
          <w:spacing w:val="-3"/>
        </w:rPr>
        <w:t xml:space="preserve">utilizará </w:t>
      </w:r>
      <w:r>
        <w:t xml:space="preserve">para </w:t>
      </w:r>
      <w:r>
        <w:rPr>
          <w:spacing w:val="-3"/>
        </w:rPr>
        <w:t xml:space="preserve">determinar </w:t>
      </w:r>
      <w:r>
        <w:t xml:space="preserve">la mayor </w:t>
      </w:r>
      <w:r>
        <w:rPr>
          <w:spacing w:val="-3"/>
        </w:rPr>
        <w:t xml:space="preserve">resistencia </w:t>
      </w:r>
      <w:r>
        <w:t>requerida</w:t>
      </w:r>
      <w:r>
        <w:rPr>
          <w:spacing w:val="42"/>
        </w:rPr>
        <w:t xml:space="preserve"> </w:t>
      </w:r>
      <w:r>
        <w:rPr>
          <w:b/>
        </w:rPr>
        <w:t>U.</w:t>
      </w:r>
    </w:p>
    <w:p w:rsidR="002A61E2" w:rsidRDefault="002A61E2">
      <w:pPr>
        <w:pStyle w:val="Textoindependiente"/>
        <w:spacing w:before="8"/>
        <w:rPr>
          <w:b/>
        </w:rPr>
      </w:pPr>
    </w:p>
    <w:p w:rsidR="002A61E2" w:rsidRDefault="006B7FDA">
      <w:pPr>
        <w:pStyle w:val="Textoindependiente"/>
        <w:spacing w:line="247" w:lineRule="auto"/>
        <w:ind w:left="126" w:right="105"/>
        <w:jc w:val="both"/>
      </w:pPr>
      <w:r>
        <w:t xml:space="preserve">En ninguna combinación de </w:t>
      </w:r>
      <w:r>
        <w:rPr>
          <w:b/>
        </w:rPr>
        <w:t>D</w:t>
      </w:r>
      <w:r>
        <w:t xml:space="preserve">, </w:t>
      </w:r>
      <w:r>
        <w:rPr>
          <w:b/>
        </w:rPr>
        <w:t xml:space="preserve">L </w:t>
      </w:r>
      <w:r>
        <w:t xml:space="preserve">o </w:t>
      </w:r>
      <w:r>
        <w:rPr>
          <w:b/>
        </w:rPr>
        <w:t>H</w:t>
      </w:r>
      <w:r>
        <w:t xml:space="preserve">, la resistencia </w:t>
      </w:r>
      <w:r>
        <w:rPr>
          <w:b/>
        </w:rPr>
        <w:t xml:space="preserve">U </w:t>
      </w:r>
      <w:r>
        <w:t>será menor que la requerida por la ecuación del inciso A).</w:t>
      </w:r>
    </w:p>
    <w:p w:rsidR="002A61E2" w:rsidRDefault="002A61E2">
      <w:pPr>
        <w:pStyle w:val="Textoindependiente"/>
        <w:spacing w:before="9"/>
        <w:rPr>
          <w:sz w:val="22"/>
        </w:rPr>
      </w:pPr>
    </w:p>
    <w:p w:rsidR="002A61E2" w:rsidRDefault="006B7FDA">
      <w:pPr>
        <w:pStyle w:val="Textoindependiente"/>
        <w:spacing w:line="244" w:lineRule="auto"/>
        <w:ind w:left="126" w:right="102"/>
        <w:jc w:val="both"/>
      </w:pPr>
      <w:r>
        <w:rPr>
          <w:b/>
        </w:rPr>
        <w:t xml:space="preserve">D).- </w:t>
      </w:r>
      <w:r>
        <w:t xml:space="preserve">Cuando se incluya en el diseño la resistencia a cargas debidas a pesos y presión de líquidos con densidades bien definidas y alturas máximas controladas </w:t>
      </w:r>
      <w:r>
        <w:rPr>
          <w:b/>
        </w:rPr>
        <w:t>F</w:t>
      </w:r>
      <w:r>
        <w:t>, en dichas cargas deben tener un factor de carga de 1.4 que debe de añadirse a todas las combi</w:t>
      </w:r>
      <w:r>
        <w:t xml:space="preserve">naciones de carga que incluye la carga viva, </w:t>
      </w:r>
      <w:r>
        <w:rPr>
          <w:b/>
        </w:rPr>
        <w:t>L</w:t>
      </w:r>
      <w:r>
        <w:t>.</w:t>
      </w:r>
    </w:p>
    <w:p w:rsidR="002A61E2" w:rsidRDefault="002A61E2">
      <w:pPr>
        <w:spacing w:line="244" w:lineRule="auto"/>
        <w:jc w:val="both"/>
        <w:sectPr w:rsidR="002A61E2">
          <w:headerReference w:type="default" r:id="rId143"/>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lastRenderedPageBreak/>
        <w:t xml:space="preserve">Cuando los efectos estructurales </w:t>
      </w:r>
      <w:r>
        <w:rPr>
          <w:b/>
        </w:rPr>
        <w:t>T</w:t>
      </w:r>
      <w:r>
        <w:t xml:space="preserve">, de los asentamientos diferenciales, la fluencia, la contracción o los cambios de temperatura sean </w:t>
      </w:r>
      <w:r>
        <w:t xml:space="preserve">significativos en el diseño, la resistencia requerida </w:t>
      </w:r>
      <w:r>
        <w:rPr>
          <w:b/>
        </w:rPr>
        <w:t>U</w:t>
      </w:r>
      <w:r>
        <w:t>, deben ser por lo menos igual</w:t>
      </w:r>
      <w:r>
        <w:rPr>
          <w:spacing w:val="51"/>
        </w:rPr>
        <w:t xml:space="preserve"> </w:t>
      </w:r>
      <w:r>
        <w:t>a:</w:t>
      </w:r>
    </w:p>
    <w:p w:rsidR="002A61E2" w:rsidRDefault="006B7FDA">
      <w:pPr>
        <w:pStyle w:val="Ttulo1"/>
        <w:spacing w:before="219"/>
        <w:jc w:val="both"/>
      </w:pPr>
      <w:r>
        <w:t>U = 0.75 (1.4 D + 1.4 T + 1.7 L).</w:t>
      </w:r>
    </w:p>
    <w:p w:rsidR="002A61E2" w:rsidRDefault="002A61E2">
      <w:pPr>
        <w:pStyle w:val="Textoindependiente"/>
        <w:spacing w:before="8"/>
        <w:rPr>
          <w:b/>
        </w:rPr>
      </w:pPr>
    </w:p>
    <w:p w:rsidR="002A61E2" w:rsidRDefault="006B7FDA">
      <w:pPr>
        <w:pStyle w:val="Textoindependiente"/>
        <w:ind w:left="126"/>
        <w:jc w:val="both"/>
      </w:pPr>
      <w:r>
        <w:t xml:space="preserve">Pero la resistencia requerida </w:t>
      </w:r>
      <w:r>
        <w:rPr>
          <w:b/>
        </w:rPr>
        <w:t xml:space="preserve">U </w:t>
      </w:r>
      <w:r>
        <w:t>no debe ser menor</w:t>
      </w:r>
      <w:r>
        <w:rPr>
          <w:spacing w:val="63"/>
        </w:rPr>
        <w:t xml:space="preserve"> </w:t>
      </w:r>
      <w:r>
        <w:t>que:</w:t>
      </w:r>
    </w:p>
    <w:p w:rsidR="002A61E2" w:rsidRDefault="006B7FDA">
      <w:pPr>
        <w:pStyle w:val="Ttulo1"/>
        <w:spacing w:before="227"/>
        <w:jc w:val="both"/>
      </w:pPr>
      <w:r>
        <w:pict>
          <v:group id="_x0000_s1321" style="position:absolute;left:0;text-align:left;margin-left:103.2pt;margin-top:24.55pt;width:385pt;height:394.35pt;z-index:-363352;mso-position-horizontal-relative:page" coordorigin="2064,491" coordsize="7700,7887">
            <v:shape id="_x0000_s1326" type="#_x0000_t75" style="position:absolute;left:2064;top:5910;width:2664;height:2467">
              <v:imagedata r:id="rId48" o:title=""/>
            </v:shape>
            <v:shape id="_x0000_s1325" type="#_x0000_t75" style="position:absolute;left:4555;top:491;width:5208;height:5386">
              <v:imagedata r:id="rId69" o:title=""/>
            </v:shape>
            <v:line id="_x0000_s1324" style="position:absolute" from="7637,6356" to="7637,6356" strokecolor="red" strokeweight=".34339mm"/>
            <v:line id="_x0000_s1323" style="position:absolute" from="6225,6216" to="6245,6216" strokecolor="red" strokeweight=".12pt"/>
            <v:line id="_x0000_s1322" style="position:absolute" from="6235,6356" to="6934,6356" strokecolor="white" strokeweight="0"/>
            <w10:wrap anchorx="page"/>
          </v:group>
        </w:pict>
      </w:r>
      <w:r>
        <w:t>U = 1.4 (D + T).</w:t>
      </w:r>
    </w:p>
    <w:p w:rsidR="002A61E2" w:rsidRDefault="002A61E2">
      <w:pPr>
        <w:pStyle w:val="Textoindependiente"/>
        <w:spacing w:before="10"/>
        <w:rPr>
          <w:b/>
        </w:rPr>
      </w:pPr>
    </w:p>
    <w:p w:rsidR="002A61E2" w:rsidRDefault="006B7FDA">
      <w:pPr>
        <w:pStyle w:val="Textoindependiente"/>
        <w:spacing w:line="244" w:lineRule="auto"/>
        <w:ind w:left="126" w:right="108"/>
        <w:jc w:val="both"/>
      </w:pPr>
      <w:r>
        <w:t>Las estimaciones de los asentamientos diferenciales, la fluencia, la contracción o los cambios de temperatura deben basarse en una determinación realista de tales efectos durante el servicio de la estructura.</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261.- Factores de resistencia. </w:t>
      </w:r>
      <w:r>
        <w:t>La res</w:t>
      </w:r>
      <w:r>
        <w:t>istencia de diseño proporcionada por un elemento, sus conexiones con otros elementos, así como sus secciones transversales, en términos de flexión, carga axial, cortante y torsión, deben tomarse como la resistencia nominal calculada de acuerdo con los requ</w:t>
      </w:r>
      <w:r>
        <w:t xml:space="preserve">isitos y suposiciones de este reglamento, multiplicada por un factor </w:t>
      </w:r>
      <w:r>
        <w:rPr>
          <w:rFonts w:ascii="Symbol" w:hAnsi="Symbol"/>
        </w:rPr>
        <w:t></w:t>
      </w:r>
      <w:r>
        <w:t>de reducción de</w:t>
      </w:r>
      <w:r>
        <w:rPr>
          <w:spacing w:val="62"/>
        </w:rPr>
        <w:t xml:space="preserve"> </w:t>
      </w:r>
      <w:r>
        <w:t>resistencia.</w:t>
      </w:r>
    </w:p>
    <w:p w:rsidR="002A61E2" w:rsidRDefault="002A61E2">
      <w:pPr>
        <w:pStyle w:val="Textoindependiente"/>
        <w:spacing w:before="11"/>
        <w:rPr>
          <w:sz w:val="22"/>
        </w:rPr>
      </w:pPr>
    </w:p>
    <w:p w:rsidR="002A61E2" w:rsidRDefault="006B7FDA">
      <w:pPr>
        <w:pStyle w:val="Textoindependiente"/>
        <w:spacing w:line="242" w:lineRule="auto"/>
        <w:ind w:left="126" w:right="104"/>
        <w:jc w:val="both"/>
      </w:pPr>
      <w:r>
        <w:rPr>
          <w:b/>
        </w:rPr>
        <w:t xml:space="preserve">A-1).- </w:t>
      </w:r>
      <w:r>
        <w:t>El factor de reducción de resistencia</w:t>
      </w:r>
      <w:r>
        <w:rPr>
          <w:rFonts w:ascii="Symbol" w:hAnsi="Symbol"/>
        </w:rPr>
        <w:t></w:t>
      </w:r>
      <w:r>
        <w:t>, debe ser el siguiente: flexión sin carga axial 0.90.</w:t>
      </w:r>
    </w:p>
    <w:p w:rsidR="002A61E2" w:rsidRDefault="002A61E2">
      <w:pPr>
        <w:pStyle w:val="Textoindependiente"/>
        <w:spacing w:before="3"/>
      </w:pPr>
    </w:p>
    <w:p w:rsidR="002A61E2" w:rsidRDefault="006B7FDA">
      <w:pPr>
        <w:pStyle w:val="Textoindependiente"/>
        <w:ind w:left="126"/>
        <w:jc w:val="both"/>
      </w:pPr>
      <w:r>
        <w:rPr>
          <w:b/>
        </w:rPr>
        <w:t xml:space="preserve">A-2).- </w:t>
      </w:r>
      <w:r>
        <w:t>Carga axial y carga axial con flexión.</w:t>
      </w:r>
    </w:p>
    <w:p w:rsidR="002A61E2" w:rsidRDefault="002A61E2">
      <w:pPr>
        <w:pStyle w:val="Textoindependiente"/>
        <w:spacing w:before="10"/>
      </w:pPr>
    </w:p>
    <w:p w:rsidR="002A61E2" w:rsidRDefault="006B7FDA">
      <w:pPr>
        <w:pStyle w:val="Textoindependiente"/>
        <w:spacing w:line="247" w:lineRule="auto"/>
        <w:ind w:left="126" w:right="105"/>
        <w:jc w:val="both"/>
      </w:pPr>
      <w:r>
        <w:t>(Para ca</w:t>
      </w:r>
      <w:r>
        <w:t>rga axial con flexión, tanto la carga axial como la resistencia nominal a momento deben multiplicarse por un solo valor apropiado de</w:t>
      </w:r>
      <w:r>
        <w:rPr>
          <w:spacing w:val="62"/>
        </w:rPr>
        <w:t xml:space="preserve"> </w:t>
      </w:r>
      <w:r>
        <w:rPr>
          <w:rFonts w:ascii="Symbol" w:hAnsi="Symbol"/>
        </w:rPr>
        <w:t></w:t>
      </w:r>
      <w:r>
        <w:t>).</w:t>
      </w:r>
    </w:p>
    <w:p w:rsidR="002A61E2" w:rsidRDefault="002A61E2">
      <w:pPr>
        <w:pStyle w:val="Textoindependiente"/>
        <w:spacing w:before="4"/>
        <w:rPr>
          <w:sz w:val="22"/>
        </w:rPr>
      </w:pPr>
    </w:p>
    <w:p w:rsidR="002A61E2" w:rsidRDefault="006B7FDA">
      <w:pPr>
        <w:pStyle w:val="Textoindependiente"/>
        <w:ind w:left="126"/>
        <w:jc w:val="both"/>
      </w:pPr>
      <w:r>
        <w:rPr>
          <w:b/>
        </w:rPr>
        <w:t xml:space="preserve">a).- </w:t>
      </w:r>
      <w:r>
        <w:t>Tensión axial y tensión axial con flexión</w:t>
      </w:r>
      <w:r>
        <w:rPr>
          <w:spacing w:val="50"/>
        </w:rPr>
        <w:t xml:space="preserve"> </w:t>
      </w:r>
      <w:r>
        <w:t>0.90.</w:t>
      </w:r>
    </w:p>
    <w:p w:rsidR="002A61E2" w:rsidRDefault="002A61E2">
      <w:pPr>
        <w:pStyle w:val="Textoindependiente"/>
        <w:spacing w:before="8"/>
      </w:pPr>
    </w:p>
    <w:p w:rsidR="002A61E2" w:rsidRDefault="006B7FDA">
      <w:pPr>
        <w:pStyle w:val="Textoindependiente"/>
        <w:spacing w:line="244" w:lineRule="auto"/>
        <w:ind w:left="126" w:right="3113"/>
      </w:pPr>
      <w:r>
        <w:rPr>
          <w:b/>
        </w:rPr>
        <w:t xml:space="preserve">b).- </w:t>
      </w:r>
      <w:r>
        <w:t>Compresión axial y compresión axial con flexión: Elementos con refuerzo espiral 0.75.</w:t>
      </w:r>
    </w:p>
    <w:p w:rsidR="002A61E2" w:rsidRDefault="002A61E2">
      <w:pPr>
        <w:pStyle w:val="Textoindependiente"/>
        <w:spacing w:before="3"/>
      </w:pPr>
    </w:p>
    <w:p w:rsidR="002A61E2" w:rsidRDefault="006B7FDA">
      <w:pPr>
        <w:pStyle w:val="Textoindependiente"/>
        <w:ind w:left="126"/>
        <w:jc w:val="both"/>
      </w:pPr>
      <w:r>
        <w:t>Otros elementos reforzados 0.70.</w:t>
      </w:r>
    </w:p>
    <w:p w:rsidR="002A61E2" w:rsidRDefault="002A61E2">
      <w:pPr>
        <w:pStyle w:val="Textoindependiente"/>
        <w:rPr>
          <w:sz w:val="24"/>
        </w:rPr>
      </w:pPr>
    </w:p>
    <w:p w:rsidR="002A61E2" w:rsidRDefault="006B7FDA">
      <w:pPr>
        <w:pStyle w:val="Textoindependiente"/>
        <w:spacing w:line="242" w:lineRule="auto"/>
        <w:ind w:left="126" w:right="107"/>
        <w:jc w:val="both"/>
      </w:pPr>
      <w:r>
        <w:t xml:space="preserve">Excepto que para valores bajos  de compresión axial </w:t>
      </w:r>
      <w:r>
        <w:rPr>
          <w:rFonts w:ascii="Symbol" w:hAnsi="Symbol"/>
        </w:rPr>
        <w:t></w:t>
      </w:r>
      <w:r>
        <w:t xml:space="preserve">puede incrementarse de acuerdo   con lo siguiente: Para elementos en los cuales </w:t>
      </w:r>
      <w:r>
        <w:rPr>
          <w:b/>
        </w:rPr>
        <w:t xml:space="preserve">F </w:t>
      </w:r>
      <w:r>
        <w:t xml:space="preserve">no exceda de 4200  Kgs/cm².  con  esfuerzo simétrico y </w:t>
      </w:r>
      <w:r>
        <w:rPr>
          <w:i/>
        </w:rPr>
        <w:t>(</w:t>
      </w:r>
      <w:r>
        <w:rPr>
          <w:i/>
          <w:u w:val="single"/>
        </w:rPr>
        <w:t>h - d</w:t>
      </w:r>
      <w:r>
        <w:rPr>
          <w:b/>
          <w:u w:val="single"/>
        </w:rPr>
        <w:t xml:space="preserve">´  </w:t>
      </w:r>
      <w:r>
        <w:rPr>
          <w:i/>
          <w:u w:val="single"/>
        </w:rPr>
        <w:t>- ds</w:t>
      </w:r>
      <w:r>
        <w:rPr>
          <w:u w:val="single"/>
        </w:rPr>
        <w:t xml:space="preserve">) </w:t>
      </w:r>
      <w:r>
        <w:t xml:space="preserve">no </w:t>
      </w:r>
      <w:r>
        <w:rPr>
          <w:spacing w:val="62"/>
        </w:rPr>
        <w:t xml:space="preserve"> </w:t>
      </w:r>
      <w:r>
        <w:t>sea</w:t>
      </w:r>
    </w:p>
    <w:p w:rsidR="002A61E2" w:rsidRDefault="006B7FDA">
      <w:pPr>
        <w:pStyle w:val="Textoindependiente"/>
        <w:spacing w:before="5" w:line="242" w:lineRule="auto"/>
        <w:ind w:left="126" w:right="105" w:firstLine="2743"/>
        <w:jc w:val="both"/>
        <w:rPr>
          <w:b/>
        </w:rPr>
      </w:pPr>
      <w:r>
        <w:t xml:space="preserve">h    menor de 0.70, </w:t>
      </w:r>
      <w:r>
        <w:rPr>
          <w:rFonts w:ascii="Symbol" w:hAnsi="Symbol"/>
        </w:rPr>
        <w:t></w:t>
      </w:r>
      <w:r>
        <w:t xml:space="preserve">se puede aumentar hasta 0.90 en tanto    que </w:t>
      </w:r>
      <w:r>
        <w:rPr>
          <w:rFonts w:ascii="Symbol" w:hAnsi="Symbol"/>
        </w:rPr>
        <w:t></w:t>
      </w:r>
      <w:r>
        <w:rPr>
          <w:b/>
        </w:rPr>
        <w:t xml:space="preserve">PN </w:t>
      </w:r>
      <w:r>
        <w:t>disminuye de 0.10 f</w:t>
      </w:r>
      <w:r>
        <w:rPr>
          <w:b/>
        </w:rPr>
        <w:t>´</w:t>
      </w:r>
      <w:r>
        <w:t xml:space="preserve">c </w:t>
      </w:r>
      <w:r>
        <w:rPr>
          <w:b/>
          <w:spacing w:val="-3"/>
        </w:rPr>
        <w:t xml:space="preserve">Ag </w:t>
      </w:r>
      <w:r>
        <w:t xml:space="preserve">a cero. Para otros elementos reforzados </w:t>
      </w:r>
      <w:r>
        <w:rPr>
          <w:rFonts w:ascii="Symbol" w:hAnsi="Symbol"/>
        </w:rPr>
        <w:t></w:t>
      </w:r>
      <w:r>
        <w:rPr>
          <w:rFonts w:ascii="Times New Roman" w:hAnsi="Times New Roman"/>
        </w:rPr>
        <w:t xml:space="preserve"> </w:t>
      </w:r>
      <w:r>
        <w:t>puede aumentarse linealmente hasta 0.90 e</w:t>
      </w:r>
      <w:r>
        <w:t>n tanto que</w:t>
      </w:r>
      <w:r>
        <w:rPr>
          <w:spacing w:val="61"/>
        </w:rPr>
        <w:t xml:space="preserve"> </w:t>
      </w:r>
      <w:r>
        <w:rPr>
          <w:rFonts w:ascii="Symbol" w:hAnsi="Symbol"/>
        </w:rPr>
        <w:t></w:t>
      </w:r>
      <w:r>
        <w:rPr>
          <w:b/>
        </w:rPr>
        <w:t>PN.</w:t>
      </w:r>
    </w:p>
    <w:p w:rsidR="002A61E2" w:rsidRDefault="002A61E2">
      <w:pPr>
        <w:pStyle w:val="Textoindependiente"/>
        <w:spacing w:before="5"/>
        <w:rPr>
          <w:b/>
        </w:rPr>
      </w:pPr>
    </w:p>
    <w:p w:rsidR="002A61E2" w:rsidRDefault="006B7FDA">
      <w:pPr>
        <w:pStyle w:val="Textoindependiente"/>
        <w:ind w:left="126"/>
        <w:jc w:val="both"/>
      </w:pPr>
      <w:r>
        <w:t>Disminuye de 0.10 f</w:t>
      </w:r>
      <w:r>
        <w:rPr>
          <w:b/>
        </w:rPr>
        <w:t>´</w:t>
      </w:r>
      <w:r>
        <w:t xml:space="preserve">c </w:t>
      </w:r>
      <w:r>
        <w:rPr>
          <w:b/>
        </w:rPr>
        <w:t xml:space="preserve">Ag </w:t>
      </w:r>
      <w:r>
        <w:t xml:space="preserve">o </w:t>
      </w:r>
      <w:r>
        <w:rPr>
          <w:rFonts w:ascii="Symbol" w:hAnsi="Symbol"/>
        </w:rPr>
        <w:t></w:t>
      </w:r>
      <w:r>
        <w:rPr>
          <w:b/>
        </w:rPr>
        <w:t>Pb</w:t>
      </w:r>
      <w:r>
        <w:t>, según el que sea  menor.</w:t>
      </w:r>
    </w:p>
    <w:p w:rsidR="002A61E2" w:rsidRDefault="002A61E2">
      <w:pPr>
        <w:pStyle w:val="Textoindependiente"/>
        <w:spacing w:before="4"/>
      </w:pPr>
    </w:p>
    <w:p w:rsidR="002A61E2" w:rsidRDefault="006B7FDA">
      <w:pPr>
        <w:pStyle w:val="Textoindependiente"/>
        <w:ind w:left="126"/>
        <w:jc w:val="both"/>
      </w:pPr>
      <w:r>
        <w:rPr>
          <w:b/>
        </w:rPr>
        <w:t xml:space="preserve">B).- </w:t>
      </w:r>
      <w:r>
        <w:t>Cortante y torsión 0.85.</w:t>
      </w:r>
    </w:p>
    <w:p w:rsidR="002A61E2" w:rsidRDefault="002A61E2">
      <w:pPr>
        <w:pStyle w:val="Textoindependiente"/>
        <w:spacing w:before="8"/>
      </w:pPr>
    </w:p>
    <w:p w:rsidR="002A61E2" w:rsidRDefault="006B7FDA">
      <w:pPr>
        <w:pStyle w:val="Textoindependiente"/>
        <w:ind w:left="126"/>
        <w:jc w:val="both"/>
      </w:pPr>
      <w:r>
        <w:rPr>
          <w:b/>
        </w:rPr>
        <w:t xml:space="preserve">B-1).- </w:t>
      </w:r>
      <w:r>
        <w:t>Aplastamiento en el concreto. 0.70.</w:t>
      </w:r>
    </w:p>
    <w:p w:rsidR="002A61E2" w:rsidRDefault="002A61E2">
      <w:pPr>
        <w:jc w:val="both"/>
        <w:sectPr w:rsidR="002A61E2">
          <w:headerReference w:type="default" r:id="rId144"/>
          <w:pgSz w:w="11900" w:h="16840"/>
          <w:pgMar w:top="1700" w:right="1100" w:bottom="280" w:left="1100" w:header="1420" w:footer="0" w:gutter="0"/>
          <w:cols w:space="720"/>
        </w:sectPr>
      </w:pPr>
    </w:p>
    <w:p w:rsidR="002A61E2" w:rsidRDefault="002A61E2">
      <w:pPr>
        <w:pStyle w:val="Textoindependiente"/>
        <w:rPr>
          <w:sz w:val="20"/>
        </w:rPr>
      </w:pPr>
    </w:p>
    <w:p w:rsidR="002A61E2" w:rsidRDefault="002A61E2">
      <w:pPr>
        <w:pStyle w:val="Textoindependiente"/>
        <w:spacing w:before="1"/>
        <w:rPr>
          <w:sz w:val="17"/>
        </w:rPr>
      </w:pPr>
    </w:p>
    <w:p w:rsidR="002A61E2" w:rsidRDefault="006B7FDA">
      <w:pPr>
        <w:pStyle w:val="Ttulo1"/>
        <w:spacing w:before="96" w:line="367" w:lineRule="auto"/>
        <w:ind w:left="3119" w:right="3113" w:firstLine="1051"/>
        <w:jc w:val="left"/>
      </w:pPr>
      <w:r>
        <w:t xml:space="preserve">Capítulo      XIV </w:t>
      </w:r>
      <w:r>
        <w:rPr>
          <w:u w:val="thick"/>
        </w:rPr>
        <w:t>Cargas Vivas y Cargas Muertas</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pict>
          <v:group id="_x0000_s1318" style="position:absolute;left:0;text-align:left;margin-left:103.2pt;margin-top:45.85pt;width:385pt;height:394.35pt;z-index:-363328;mso-position-horizontal-relative:page" coordorigin="2064,917" coordsize="7700,7887">
            <v:shape id="_x0000_s1320" type="#_x0000_t75" style="position:absolute;left:2064;top:6333;width:2664;height:2470">
              <v:imagedata r:id="rId50" o:title=""/>
            </v:shape>
            <v:shape id="_x0000_s1319" type="#_x0000_t75" style="position:absolute;left:4555;top:917;width:5208;height:5386">
              <v:imagedata r:id="rId71" o:title=""/>
            </v:shape>
            <w10:wrap anchorx="page"/>
          </v:group>
        </w:pict>
      </w:r>
      <w:r>
        <w:rPr>
          <w:b/>
        </w:rPr>
        <w:t xml:space="preserve">ARTÍCULO 262.- </w:t>
      </w:r>
      <w:r>
        <w:t>Cargas Muertas son aquellas que actúan permanentemente en una construcción considerando como tales el peso de  los  materiales  e  instalaciones, reacciones del suelo, empujes de tierra hidrostáticos y subpr</w:t>
      </w:r>
      <w:r>
        <w:t>esión. Para la evaluación de cargas muertas se emplearán los pesos unitarios especificados en la tabla  siguiente:</w:t>
      </w:r>
    </w:p>
    <w:p w:rsidR="002A61E2" w:rsidRDefault="002A61E2">
      <w:pPr>
        <w:pStyle w:val="Textoindependiente"/>
        <w:rPr>
          <w:sz w:val="20"/>
        </w:rPr>
      </w:pPr>
    </w:p>
    <w:p w:rsidR="002A61E2" w:rsidRDefault="002A61E2">
      <w:pPr>
        <w:pStyle w:val="Textoindependiente"/>
        <w:rPr>
          <w:sz w:val="20"/>
        </w:rPr>
      </w:pPr>
    </w:p>
    <w:p w:rsidR="002A61E2" w:rsidRDefault="002A61E2">
      <w:pPr>
        <w:pStyle w:val="Textoindependiente"/>
        <w:rPr>
          <w:sz w:val="20"/>
        </w:rPr>
      </w:pPr>
    </w:p>
    <w:p w:rsidR="002A61E2" w:rsidRDefault="002A61E2">
      <w:pPr>
        <w:pStyle w:val="Textoindependiente"/>
        <w:rPr>
          <w:sz w:val="20"/>
        </w:rPr>
      </w:pPr>
    </w:p>
    <w:p w:rsidR="002A61E2" w:rsidRDefault="002A61E2">
      <w:pPr>
        <w:pStyle w:val="Textoindependiente"/>
        <w:spacing w:before="4"/>
        <w:rPr>
          <w:sz w:val="13"/>
        </w:rPr>
      </w:pPr>
    </w:p>
    <w:tbl>
      <w:tblPr>
        <w:tblStyle w:val="TableNormal"/>
        <w:tblW w:w="0" w:type="auto"/>
        <w:tblInd w:w="1850"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2897"/>
        <w:gridCol w:w="1243"/>
        <w:gridCol w:w="964"/>
        <w:gridCol w:w="829"/>
      </w:tblGrid>
      <w:tr w:rsidR="002A61E2">
        <w:trPr>
          <w:trHeight w:hRule="exact" w:val="455"/>
        </w:trPr>
        <w:tc>
          <w:tcPr>
            <w:tcW w:w="4140" w:type="dxa"/>
            <w:gridSpan w:val="2"/>
            <w:vMerge w:val="restart"/>
            <w:tcBorders>
              <w:left w:val="thickThinMediumGap" w:sz="17" w:space="0" w:color="000000"/>
              <w:right w:val="single" w:sz="6" w:space="0" w:color="000000"/>
            </w:tcBorders>
          </w:tcPr>
          <w:p w:rsidR="002A61E2" w:rsidRDefault="006B7FDA">
            <w:pPr>
              <w:pStyle w:val="TableParagraph"/>
              <w:spacing w:before="6"/>
              <w:ind w:left="903"/>
              <w:rPr>
                <w:sz w:val="17"/>
              </w:rPr>
            </w:pPr>
            <w:r>
              <w:rPr>
                <w:w w:val="105"/>
                <w:sz w:val="17"/>
              </w:rPr>
              <w:t>MATERIAL</w:t>
            </w:r>
          </w:p>
        </w:tc>
        <w:tc>
          <w:tcPr>
            <w:tcW w:w="1793" w:type="dxa"/>
            <w:gridSpan w:val="2"/>
            <w:tcBorders>
              <w:left w:val="single" w:sz="6" w:space="0" w:color="000000"/>
              <w:bottom w:val="single" w:sz="6" w:space="0" w:color="000000"/>
              <w:right w:val="thickThinMediumGap" w:sz="17" w:space="0" w:color="000000"/>
            </w:tcBorders>
          </w:tcPr>
          <w:p w:rsidR="002A61E2" w:rsidRDefault="006B7FDA">
            <w:pPr>
              <w:pStyle w:val="TableParagraph"/>
              <w:spacing w:before="6" w:line="249" w:lineRule="auto"/>
              <w:ind w:left="489" w:right="53" w:hanging="347"/>
              <w:rPr>
                <w:sz w:val="17"/>
              </w:rPr>
            </w:pPr>
            <w:r>
              <w:rPr>
                <w:w w:val="105"/>
                <w:sz w:val="17"/>
              </w:rPr>
              <w:t>Peso volumétrico en  Tn/m³</w:t>
            </w:r>
          </w:p>
        </w:tc>
      </w:tr>
      <w:tr w:rsidR="002A61E2">
        <w:trPr>
          <w:trHeight w:hRule="exact" w:val="251"/>
        </w:trPr>
        <w:tc>
          <w:tcPr>
            <w:tcW w:w="4140" w:type="dxa"/>
            <w:gridSpan w:val="2"/>
            <w:vMerge/>
            <w:tcBorders>
              <w:left w:val="thickThinMediumGap" w:sz="17" w:space="0" w:color="000000"/>
              <w:right w:val="single" w:sz="6" w:space="0" w:color="000000"/>
            </w:tcBorders>
          </w:tcPr>
          <w:p w:rsidR="002A61E2" w:rsidRDefault="002A61E2"/>
        </w:tc>
        <w:tc>
          <w:tcPr>
            <w:tcW w:w="964" w:type="dxa"/>
            <w:tcBorders>
              <w:top w:val="single" w:sz="6" w:space="0" w:color="000000"/>
              <w:left w:val="single" w:sz="6" w:space="0" w:color="000000"/>
              <w:right w:val="single" w:sz="5" w:space="0" w:color="000000"/>
            </w:tcBorders>
          </w:tcPr>
          <w:p w:rsidR="002A61E2" w:rsidRDefault="006B7FDA">
            <w:pPr>
              <w:pStyle w:val="TableParagraph"/>
              <w:spacing w:before="3"/>
              <w:ind w:left="167"/>
              <w:rPr>
                <w:sz w:val="17"/>
              </w:rPr>
            </w:pPr>
            <w:r>
              <w:rPr>
                <w:w w:val="105"/>
                <w:sz w:val="17"/>
              </w:rPr>
              <w:t>Máximo</w:t>
            </w:r>
          </w:p>
        </w:tc>
        <w:tc>
          <w:tcPr>
            <w:tcW w:w="829" w:type="dxa"/>
            <w:tcBorders>
              <w:top w:val="single" w:sz="6" w:space="0" w:color="000000"/>
              <w:left w:val="single" w:sz="5" w:space="0" w:color="000000"/>
              <w:right w:val="thickThinMediumGap" w:sz="17" w:space="0" w:color="000000"/>
            </w:tcBorders>
          </w:tcPr>
          <w:p w:rsidR="002A61E2" w:rsidRDefault="006B7FDA">
            <w:pPr>
              <w:pStyle w:val="TableParagraph"/>
              <w:spacing w:before="3"/>
              <w:ind w:left="120"/>
              <w:rPr>
                <w:sz w:val="17"/>
              </w:rPr>
            </w:pPr>
            <w:r>
              <w:rPr>
                <w:w w:val="105"/>
                <w:sz w:val="17"/>
              </w:rPr>
              <w:t>Mínimo</w:t>
            </w:r>
          </w:p>
        </w:tc>
      </w:tr>
      <w:tr w:rsidR="002A61E2">
        <w:trPr>
          <w:trHeight w:hRule="exact" w:val="254"/>
        </w:trPr>
        <w:tc>
          <w:tcPr>
            <w:tcW w:w="5933" w:type="dxa"/>
            <w:gridSpan w:val="4"/>
            <w:tcBorders>
              <w:left w:val="single" w:sz="6" w:space="0" w:color="000000"/>
              <w:bottom w:val="single" w:sz="5" w:space="0" w:color="000000"/>
              <w:right w:val="single" w:sz="6" w:space="0" w:color="000000"/>
            </w:tcBorders>
          </w:tcPr>
          <w:p w:rsidR="002A61E2" w:rsidRDefault="006B7FDA">
            <w:pPr>
              <w:pStyle w:val="TableParagraph"/>
              <w:spacing w:before="8"/>
              <w:rPr>
                <w:sz w:val="17"/>
              </w:rPr>
            </w:pPr>
            <w:r>
              <w:rPr>
                <w:w w:val="105"/>
                <w:sz w:val="17"/>
              </w:rPr>
              <w:t>A).- Piedras naturales</w:t>
            </w:r>
          </w:p>
        </w:tc>
      </w:tr>
      <w:tr w:rsidR="002A61E2">
        <w:trPr>
          <w:trHeight w:hRule="exact" w:val="419"/>
        </w:trPr>
        <w:tc>
          <w:tcPr>
            <w:tcW w:w="2897"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Areniscas, Chilucas y Canteras.</w:t>
            </w:r>
          </w:p>
        </w:tc>
        <w:tc>
          <w:tcPr>
            <w:tcW w:w="124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line="247" w:lineRule="auto"/>
              <w:rPr>
                <w:sz w:val="17"/>
              </w:rPr>
            </w:pPr>
            <w:r>
              <w:rPr>
                <w:w w:val="105"/>
                <w:sz w:val="17"/>
              </w:rPr>
              <w:t xml:space="preserve">Secas. </w:t>
            </w:r>
            <w:r>
              <w:rPr>
                <w:sz w:val="17"/>
              </w:rPr>
              <w:t>Saturadas</w:t>
            </w:r>
          </w:p>
        </w:tc>
        <w:tc>
          <w:tcPr>
            <w:tcW w:w="964"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2.45</w:t>
            </w:r>
          </w:p>
          <w:p w:rsidR="002A61E2" w:rsidRDefault="006B7FDA">
            <w:pPr>
              <w:pStyle w:val="TableParagraph"/>
              <w:spacing w:before="6"/>
              <w:rPr>
                <w:sz w:val="17"/>
              </w:rPr>
            </w:pPr>
            <w:r>
              <w:rPr>
                <w:w w:val="105"/>
                <w:sz w:val="17"/>
              </w:rPr>
              <w:t>2.50</w:t>
            </w:r>
          </w:p>
        </w:tc>
        <w:tc>
          <w:tcPr>
            <w:tcW w:w="829"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1.75</w:t>
            </w:r>
          </w:p>
          <w:p w:rsidR="002A61E2" w:rsidRDefault="006B7FDA">
            <w:pPr>
              <w:pStyle w:val="TableParagraph"/>
              <w:spacing w:before="6"/>
              <w:ind w:left="62"/>
              <w:rPr>
                <w:sz w:val="17"/>
              </w:rPr>
            </w:pPr>
            <w:r>
              <w:rPr>
                <w:w w:val="105"/>
                <w:sz w:val="17"/>
              </w:rPr>
              <w:t>2.00</w:t>
            </w:r>
          </w:p>
        </w:tc>
      </w:tr>
      <w:tr w:rsidR="002A61E2">
        <w:trPr>
          <w:trHeight w:hRule="exact" w:val="418"/>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1719"/>
              <w:rPr>
                <w:sz w:val="17"/>
              </w:rPr>
            </w:pPr>
            <w:r>
              <w:rPr>
                <w:w w:val="105"/>
                <w:sz w:val="17"/>
              </w:rPr>
              <w:t>Basaltos, Piedra Braza</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rPr>
                <w:sz w:val="17"/>
              </w:rPr>
            </w:pPr>
            <w:r>
              <w:rPr>
                <w:w w:val="105"/>
                <w:sz w:val="17"/>
              </w:rPr>
              <w:t xml:space="preserve">Secas. </w:t>
            </w:r>
            <w:r>
              <w:rPr>
                <w:sz w:val="17"/>
              </w:rPr>
              <w:t>Saturadas</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2.60</w:t>
            </w:r>
          </w:p>
          <w:p w:rsidR="002A61E2" w:rsidRDefault="006B7FDA">
            <w:pPr>
              <w:pStyle w:val="TableParagraph"/>
              <w:spacing w:before="5"/>
              <w:rPr>
                <w:sz w:val="17"/>
              </w:rPr>
            </w:pPr>
            <w:r>
              <w:rPr>
                <w:w w:val="105"/>
                <w:sz w:val="17"/>
              </w:rPr>
              <w:t>2.65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2.35</w:t>
            </w:r>
          </w:p>
          <w:p w:rsidR="002A61E2" w:rsidRDefault="006B7FDA">
            <w:pPr>
              <w:pStyle w:val="TableParagraph"/>
              <w:spacing w:before="5"/>
              <w:ind w:left="62"/>
              <w:rPr>
                <w:sz w:val="17"/>
              </w:rPr>
            </w:pPr>
            <w:r>
              <w:rPr>
                <w:w w:val="105"/>
                <w:sz w:val="17"/>
              </w:rPr>
              <w:t>2.45</w:t>
            </w:r>
          </w:p>
        </w:tc>
      </w:tr>
      <w:tr w:rsidR="002A61E2">
        <w:trPr>
          <w:trHeight w:hRule="exact" w:val="1222"/>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1719"/>
              <w:rPr>
                <w:sz w:val="17"/>
              </w:rPr>
            </w:pPr>
            <w:r>
              <w:rPr>
                <w:sz w:val="17"/>
              </w:rPr>
              <w:t>Granito Mármol</w:t>
            </w:r>
          </w:p>
        </w:tc>
        <w:tc>
          <w:tcPr>
            <w:tcW w:w="1243"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20"/>
              </w:rPr>
            </w:pPr>
          </w:p>
          <w:p w:rsidR="002A61E2" w:rsidRDefault="006B7FDA">
            <w:pPr>
              <w:pStyle w:val="TableParagraph"/>
              <w:spacing w:before="174" w:line="249" w:lineRule="auto"/>
              <w:rPr>
                <w:sz w:val="17"/>
              </w:rPr>
            </w:pPr>
            <w:r>
              <w:rPr>
                <w:w w:val="105"/>
                <w:sz w:val="17"/>
              </w:rPr>
              <w:t xml:space="preserve">Secos </w:t>
            </w:r>
            <w:r>
              <w:rPr>
                <w:sz w:val="17"/>
              </w:rPr>
              <w:t xml:space="preserve">Saturados </w:t>
            </w:r>
            <w:r>
              <w:rPr>
                <w:w w:val="105"/>
                <w:sz w:val="17"/>
              </w:rPr>
              <w:t xml:space="preserve">Secos </w:t>
            </w:r>
            <w:r>
              <w:rPr>
                <w:sz w:val="17"/>
              </w:rPr>
              <w:t>Saturados</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3.20</w:t>
            </w:r>
          </w:p>
          <w:p w:rsidR="002A61E2" w:rsidRDefault="006B7FDA">
            <w:pPr>
              <w:pStyle w:val="TableParagraph"/>
              <w:spacing w:before="5"/>
              <w:rPr>
                <w:sz w:val="17"/>
              </w:rPr>
            </w:pPr>
            <w:r>
              <w:rPr>
                <w:w w:val="105"/>
                <w:sz w:val="17"/>
              </w:rPr>
              <w:t>2.60</w:t>
            </w:r>
          </w:p>
          <w:p w:rsidR="002A61E2" w:rsidRDefault="006B7FDA">
            <w:pPr>
              <w:pStyle w:val="TableParagraph"/>
              <w:spacing w:before="3"/>
              <w:rPr>
                <w:sz w:val="17"/>
              </w:rPr>
            </w:pPr>
            <w:r>
              <w:rPr>
                <w:w w:val="105"/>
                <w:sz w:val="17"/>
              </w:rPr>
              <w:t>2.80</w:t>
            </w:r>
          </w:p>
          <w:p w:rsidR="002A61E2" w:rsidRDefault="006B7FDA">
            <w:pPr>
              <w:pStyle w:val="TableParagraph"/>
              <w:spacing w:before="8"/>
              <w:rPr>
                <w:sz w:val="17"/>
              </w:rPr>
            </w:pPr>
            <w:r>
              <w:rPr>
                <w:w w:val="105"/>
                <w:sz w:val="17"/>
              </w:rPr>
              <w:t>2.85</w:t>
            </w:r>
          </w:p>
          <w:p w:rsidR="002A61E2" w:rsidRDefault="006B7FDA">
            <w:pPr>
              <w:pStyle w:val="TableParagraph"/>
              <w:spacing w:before="6"/>
              <w:rPr>
                <w:sz w:val="17"/>
              </w:rPr>
            </w:pPr>
            <w:r>
              <w:rPr>
                <w:w w:val="105"/>
                <w:sz w:val="17"/>
              </w:rPr>
              <w:t>1.60</w:t>
            </w:r>
          </w:p>
          <w:p w:rsidR="002A61E2" w:rsidRDefault="006B7FDA">
            <w:pPr>
              <w:pStyle w:val="TableParagraph"/>
              <w:spacing w:before="6"/>
              <w:rPr>
                <w:sz w:val="17"/>
              </w:rPr>
            </w:pPr>
            <w:r>
              <w:rPr>
                <w:w w:val="105"/>
                <w:sz w:val="17"/>
              </w:rPr>
              <w:t>1.95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2.40</w:t>
            </w:r>
          </w:p>
          <w:p w:rsidR="002A61E2" w:rsidRDefault="006B7FDA">
            <w:pPr>
              <w:pStyle w:val="TableParagraph"/>
              <w:spacing w:before="5"/>
              <w:ind w:left="62"/>
              <w:rPr>
                <w:sz w:val="17"/>
              </w:rPr>
            </w:pPr>
            <w:r>
              <w:rPr>
                <w:w w:val="105"/>
                <w:sz w:val="17"/>
              </w:rPr>
              <w:t>2.55</w:t>
            </w:r>
          </w:p>
          <w:p w:rsidR="002A61E2" w:rsidRDefault="006B7FDA">
            <w:pPr>
              <w:pStyle w:val="TableParagraph"/>
              <w:spacing w:before="3"/>
              <w:ind w:left="62"/>
              <w:rPr>
                <w:sz w:val="17"/>
              </w:rPr>
            </w:pPr>
            <w:r>
              <w:rPr>
                <w:w w:val="105"/>
                <w:sz w:val="17"/>
              </w:rPr>
              <w:t>2.30</w:t>
            </w:r>
          </w:p>
          <w:p w:rsidR="002A61E2" w:rsidRDefault="006B7FDA">
            <w:pPr>
              <w:pStyle w:val="TableParagraph"/>
              <w:spacing w:before="8"/>
              <w:ind w:left="62"/>
              <w:rPr>
                <w:sz w:val="17"/>
              </w:rPr>
            </w:pPr>
            <w:r>
              <w:rPr>
                <w:w w:val="105"/>
                <w:sz w:val="17"/>
              </w:rPr>
              <w:t>2.35</w:t>
            </w:r>
          </w:p>
          <w:p w:rsidR="002A61E2" w:rsidRDefault="006B7FDA">
            <w:pPr>
              <w:pStyle w:val="TableParagraph"/>
              <w:spacing w:before="6"/>
              <w:ind w:left="62"/>
              <w:rPr>
                <w:sz w:val="17"/>
              </w:rPr>
            </w:pPr>
            <w:r>
              <w:rPr>
                <w:w w:val="105"/>
                <w:sz w:val="17"/>
              </w:rPr>
              <w:t>0.75</w:t>
            </w:r>
          </w:p>
          <w:p w:rsidR="002A61E2" w:rsidRDefault="006B7FDA">
            <w:pPr>
              <w:pStyle w:val="TableParagraph"/>
              <w:spacing w:before="6"/>
              <w:ind w:left="62"/>
              <w:rPr>
                <w:sz w:val="17"/>
              </w:rPr>
            </w:pPr>
            <w:r>
              <w:rPr>
                <w:w w:val="105"/>
                <w:sz w:val="17"/>
              </w:rPr>
              <w:t>1.30</w:t>
            </w:r>
          </w:p>
        </w:tc>
      </w:tr>
      <w:tr w:rsidR="002A61E2">
        <w:trPr>
          <w:trHeight w:hRule="exact" w:val="418"/>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Tezontles.</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line="247" w:lineRule="auto"/>
              <w:rPr>
                <w:sz w:val="17"/>
              </w:rPr>
            </w:pPr>
            <w:r>
              <w:rPr>
                <w:w w:val="105"/>
                <w:sz w:val="17"/>
              </w:rPr>
              <w:t xml:space="preserve">Secos </w:t>
            </w:r>
            <w:r>
              <w:rPr>
                <w:sz w:val="17"/>
              </w:rPr>
              <w:t>Saturados</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1.25</w:t>
            </w:r>
          </w:p>
          <w:p w:rsidR="002A61E2" w:rsidRDefault="006B7FDA">
            <w:pPr>
              <w:pStyle w:val="TableParagraph"/>
              <w:spacing w:before="6"/>
              <w:rPr>
                <w:sz w:val="17"/>
              </w:rPr>
            </w:pPr>
            <w:r>
              <w:rPr>
                <w:w w:val="105"/>
                <w:sz w:val="17"/>
              </w:rPr>
              <w:t>1.55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0.65</w:t>
            </w:r>
          </w:p>
          <w:p w:rsidR="002A61E2" w:rsidRDefault="006B7FDA">
            <w:pPr>
              <w:pStyle w:val="TableParagraph"/>
              <w:spacing w:before="6"/>
              <w:ind w:left="62"/>
              <w:rPr>
                <w:sz w:val="17"/>
              </w:rPr>
            </w:pPr>
            <w:r>
              <w:rPr>
                <w:w w:val="105"/>
                <w:sz w:val="17"/>
              </w:rPr>
              <w:t>1.15</w:t>
            </w:r>
          </w:p>
        </w:tc>
      </w:tr>
      <w:tr w:rsidR="002A61E2">
        <w:trPr>
          <w:trHeight w:hRule="exact" w:val="218"/>
        </w:trPr>
        <w:tc>
          <w:tcPr>
            <w:tcW w:w="5933" w:type="dxa"/>
            <w:gridSpan w:val="4"/>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B) Suelos</w:t>
            </w:r>
          </w:p>
        </w:tc>
      </w:tr>
      <w:tr w:rsidR="002A61E2">
        <w:trPr>
          <w:trHeight w:hRule="exact" w:val="415"/>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746"/>
                <w:tab w:val="left" w:pos="1161"/>
                <w:tab w:val="left" w:pos="1826"/>
                <w:tab w:val="left" w:pos="2239"/>
              </w:tabs>
              <w:spacing w:before="3" w:line="247" w:lineRule="auto"/>
              <w:ind w:right="56"/>
              <w:rPr>
                <w:sz w:val="17"/>
              </w:rPr>
            </w:pPr>
            <w:r>
              <w:rPr>
                <w:w w:val="105"/>
                <w:sz w:val="17"/>
              </w:rPr>
              <w:t>Arena</w:t>
            </w:r>
            <w:r>
              <w:rPr>
                <w:w w:val="105"/>
                <w:sz w:val="17"/>
              </w:rPr>
              <w:tab/>
              <w:t>de</w:t>
            </w:r>
            <w:r>
              <w:rPr>
                <w:w w:val="105"/>
                <w:sz w:val="17"/>
              </w:rPr>
              <w:tab/>
              <w:t>grano</w:t>
            </w:r>
            <w:r>
              <w:rPr>
                <w:w w:val="105"/>
                <w:sz w:val="17"/>
              </w:rPr>
              <w:tab/>
            </w:r>
            <w:r>
              <w:rPr>
                <w:w w:val="105"/>
                <w:sz w:val="17"/>
              </w:rPr>
              <w:t>de</w:t>
            </w:r>
            <w:r>
              <w:rPr>
                <w:w w:val="105"/>
                <w:sz w:val="17"/>
              </w:rPr>
              <w:tab/>
            </w:r>
            <w:r>
              <w:rPr>
                <w:sz w:val="17"/>
              </w:rPr>
              <w:t xml:space="preserve">tamaño </w:t>
            </w:r>
            <w:r>
              <w:rPr>
                <w:w w:val="105"/>
                <w:sz w:val="17"/>
              </w:rPr>
              <w:t>uniforme</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rPr>
                <w:sz w:val="17"/>
              </w:rPr>
            </w:pPr>
            <w:r>
              <w:rPr>
                <w:w w:val="105"/>
                <w:sz w:val="17"/>
              </w:rPr>
              <w:t xml:space="preserve">Secas </w:t>
            </w:r>
            <w:r>
              <w:rPr>
                <w:sz w:val="17"/>
              </w:rPr>
              <w:t>Saturadas</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1.75</w:t>
            </w:r>
          </w:p>
          <w:p w:rsidR="002A61E2" w:rsidRDefault="006B7FDA">
            <w:pPr>
              <w:pStyle w:val="TableParagraph"/>
              <w:spacing w:before="5"/>
              <w:rPr>
                <w:sz w:val="17"/>
              </w:rPr>
            </w:pPr>
            <w:r>
              <w:rPr>
                <w:w w:val="105"/>
                <w:sz w:val="17"/>
              </w:rPr>
              <w:t>2.10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1.40</w:t>
            </w:r>
          </w:p>
          <w:p w:rsidR="002A61E2" w:rsidRDefault="006B7FDA">
            <w:pPr>
              <w:pStyle w:val="TableParagraph"/>
              <w:spacing w:before="5"/>
              <w:ind w:left="62"/>
              <w:rPr>
                <w:sz w:val="17"/>
              </w:rPr>
            </w:pPr>
            <w:r>
              <w:rPr>
                <w:w w:val="105"/>
                <w:sz w:val="17"/>
              </w:rPr>
              <w:t>1.85</w:t>
            </w:r>
          </w:p>
        </w:tc>
      </w:tr>
      <w:tr w:rsidR="002A61E2">
        <w:trPr>
          <w:trHeight w:hRule="exact" w:val="418"/>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Arena bien graduada</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line="247" w:lineRule="auto"/>
              <w:ind w:right="93"/>
              <w:rPr>
                <w:sz w:val="17"/>
              </w:rPr>
            </w:pPr>
            <w:r>
              <w:rPr>
                <w:w w:val="105"/>
                <w:sz w:val="17"/>
              </w:rPr>
              <w:t xml:space="preserve">Seca </w:t>
            </w:r>
            <w:r>
              <w:rPr>
                <w:sz w:val="17"/>
              </w:rPr>
              <w:t>Saturada</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1.90</w:t>
            </w:r>
          </w:p>
          <w:p w:rsidR="002A61E2" w:rsidRDefault="006B7FDA">
            <w:pPr>
              <w:pStyle w:val="TableParagraph"/>
              <w:spacing w:before="6"/>
              <w:rPr>
                <w:sz w:val="17"/>
              </w:rPr>
            </w:pPr>
            <w:r>
              <w:rPr>
                <w:w w:val="105"/>
                <w:sz w:val="17"/>
              </w:rPr>
              <w:t>2.30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1.55</w:t>
            </w:r>
          </w:p>
          <w:p w:rsidR="002A61E2" w:rsidRDefault="006B7FDA">
            <w:pPr>
              <w:pStyle w:val="TableParagraph"/>
              <w:spacing w:before="6"/>
              <w:ind w:left="62"/>
              <w:rPr>
                <w:sz w:val="17"/>
              </w:rPr>
            </w:pPr>
            <w:r>
              <w:rPr>
                <w:w w:val="105"/>
                <w:sz w:val="17"/>
              </w:rPr>
              <w:t>1.95</w:t>
            </w:r>
          </w:p>
        </w:tc>
      </w:tr>
      <w:tr w:rsidR="002A61E2">
        <w:trPr>
          <w:trHeight w:hRule="exact" w:val="419"/>
        </w:trPr>
        <w:tc>
          <w:tcPr>
            <w:tcW w:w="2897"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line="249" w:lineRule="auto"/>
              <w:ind w:right="45"/>
              <w:rPr>
                <w:sz w:val="17"/>
              </w:rPr>
            </w:pPr>
            <w:r>
              <w:rPr>
                <w:w w:val="105"/>
                <w:sz w:val="17"/>
              </w:rPr>
              <w:t>Arcilla típica en su condición natural</w:t>
            </w:r>
          </w:p>
        </w:tc>
        <w:tc>
          <w:tcPr>
            <w:tcW w:w="1243"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line="249" w:lineRule="auto"/>
              <w:ind w:right="93"/>
              <w:rPr>
                <w:sz w:val="17"/>
              </w:rPr>
            </w:pPr>
            <w:r>
              <w:rPr>
                <w:w w:val="105"/>
                <w:sz w:val="17"/>
              </w:rPr>
              <w:t xml:space="preserve">Seca </w:t>
            </w:r>
            <w:r>
              <w:rPr>
                <w:sz w:val="17"/>
              </w:rPr>
              <w:t>Saturada</w:t>
            </w:r>
          </w:p>
        </w:tc>
        <w:tc>
          <w:tcPr>
            <w:tcW w:w="964"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3"/>
              <w:rPr>
                <w:sz w:val="17"/>
              </w:rPr>
            </w:pPr>
            <w:r>
              <w:rPr>
                <w:w w:val="105"/>
                <w:sz w:val="17"/>
              </w:rPr>
              <w:t>1.50</w:t>
            </w:r>
          </w:p>
          <w:p w:rsidR="002A61E2" w:rsidRDefault="006B7FDA">
            <w:pPr>
              <w:pStyle w:val="TableParagraph"/>
              <w:spacing w:before="7"/>
              <w:rPr>
                <w:sz w:val="17"/>
              </w:rPr>
            </w:pPr>
            <w:r>
              <w:rPr>
                <w:w w:val="105"/>
                <w:sz w:val="17"/>
              </w:rPr>
              <w:t>1.76</w:t>
            </w:r>
          </w:p>
        </w:tc>
        <w:tc>
          <w:tcPr>
            <w:tcW w:w="829"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3"/>
              <w:ind w:left="62"/>
              <w:rPr>
                <w:sz w:val="17"/>
              </w:rPr>
            </w:pPr>
            <w:r>
              <w:rPr>
                <w:w w:val="105"/>
                <w:sz w:val="17"/>
              </w:rPr>
              <w:t>1.20</w:t>
            </w:r>
          </w:p>
          <w:p w:rsidR="002A61E2" w:rsidRDefault="006B7FDA">
            <w:pPr>
              <w:pStyle w:val="TableParagraph"/>
              <w:spacing w:before="7"/>
              <w:ind w:left="62"/>
              <w:rPr>
                <w:sz w:val="17"/>
              </w:rPr>
            </w:pPr>
            <w:r>
              <w:rPr>
                <w:w w:val="105"/>
                <w:sz w:val="17"/>
              </w:rPr>
              <w:t>1.28</w:t>
            </w:r>
          </w:p>
        </w:tc>
      </w:tr>
      <w:tr w:rsidR="002A61E2">
        <w:trPr>
          <w:trHeight w:hRule="exact" w:val="419"/>
        </w:trPr>
        <w:tc>
          <w:tcPr>
            <w:tcW w:w="2897"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Arena amarilla</w:t>
            </w:r>
          </w:p>
        </w:tc>
        <w:tc>
          <w:tcPr>
            <w:tcW w:w="124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line="244" w:lineRule="auto"/>
              <w:ind w:right="93"/>
              <w:rPr>
                <w:sz w:val="17"/>
              </w:rPr>
            </w:pPr>
            <w:r>
              <w:rPr>
                <w:w w:val="105"/>
                <w:sz w:val="17"/>
              </w:rPr>
              <w:t xml:space="preserve">Seca </w:t>
            </w:r>
            <w:r>
              <w:rPr>
                <w:sz w:val="17"/>
              </w:rPr>
              <w:t>Saturada</w:t>
            </w:r>
          </w:p>
        </w:tc>
        <w:tc>
          <w:tcPr>
            <w:tcW w:w="964"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1.30</w:t>
            </w:r>
          </w:p>
          <w:p w:rsidR="002A61E2" w:rsidRDefault="006B7FDA">
            <w:pPr>
              <w:pStyle w:val="TableParagraph"/>
              <w:spacing w:before="3"/>
              <w:rPr>
                <w:sz w:val="17"/>
              </w:rPr>
            </w:pPr>
            <w:r>
              <w:rPr>
                <w:w w:val="105"/>
                <w:sz w:val="17"/>
              </w:rPr>
              <w:t>1.70</w:t>
            </w:r>
          </w:p>
        </w:tc>
        <w:tc>
          <w:tcPr>
            <w:tcW w:w="829"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1.20</w:t>
            </w:r>
          </w:p>
          <w:p w:rsidR="002A61E2" w:rsidRDefault="006B7FDA">
            <w:pPr>
              <w:pStyle w:val="TableParagraph"/>
              <w:spacing w:before="3"/>
              <w:ind w:left="62"/>
              <w:rPr>
                <w:sz w:val="17"/>
              </w:rPr>
            </w:pPr>
            <w:r>
              <w:rPr>
                <w:w w:val="105"/>
                <w:sz w:val="17"/>
              </w:rPr>
              <w:t>1.40</w:t>
            </w:r>
          </w:p>
        </w:tc>
      </w:tr>
      <w:tr w:rsidR="002A61E2">
        <w:trPr>
          <w:trHeight w:hRule="exact" w:val="415"/>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Jal</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4" w:lineRule="auto"/>
              <w:ind w:right="93"/>
              <w:rPr>
                <w:sz w:val="17"/>
              </w:rPr>
            </w:pPr>
            <w:r>
              <w:rPr>
                <w:w w:val="105"/>
                <w:sz w:val="17"/>
              </w:rPr>
              <w:t xml:space="preserve">Seco </w:t>
            </w:r>
            <w:r>
              <w:rPr>
                <w:sz w:val="17"/>
              </w:rPr>
              <w:t>Saturado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1.00</w:t>
            </w:r>
          </w:p>
          <w:p w:rsidR="002A61E2" w:rsidRDefault="006B7FDA">
            <w:pPr>
              <w:pStyle w:val="TableParagraph"/>
              <w:spacing w:before="3"/>
              <w:rPr>
                <w:sz w:val="17"/>
              </w:rPr>
            </w:pPr>
            <w:r>
              <w:rPr>
                <w:w w:val="105"/>
                <w:sz w:val="17"/>
              </w:rPr>
              <w:t>1.55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0.80</w:t>
            </w:r>
          </w:p>
          <w:p w:rsidR="002A61E2" w:rsidRDefault="006B7FDA">
            <w:pPr>
              <w:pStyle w:val="TableParagraph"/>
              <w:spacing w:before="3"/>
              <w:ind w:left="62"/>
              <w:rPr>
                <w:sz w:val="17"/>
              </w:rPr>
            </w:pPr>
            <w:r>
              <w:rPr>
                <w:w w:val="105"/>
                <w:sz w:val="17"/>
              </w:rPr>
              <w:t>1.15</w:t>
            </w:r>
          </w:p>
        </w:tc>
      </w:tr>
      <w:tr w:rsidR="002A61E2">
        <w:trPr>
          <w:trHeight w:hRule="exact" w:val="217"/>
        </w:trPr>
        <w:tc>
          <w:tcPr>
            <w:tcW w:w="5933" w:type="dxa"/>
            <w:gridSpan w:val="4"/>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rPr>
                <w:sz w:val="17"/>
              </w:rPr>
            </w:pPr>
            <w:r>
              <w:rPr>
                <w:w w:val="105"/>
                <w:sz w:val="17"/>
              </w:rPr>
              <w:t>C)Piedras artificiales, concretos y morteros</w:t>
            </w:r>
          </w:p>
        </w:tc>
      </w:tr>
      <w:tr w:rsidR="002A61E2">
        <w:trPr>
          <w:trHeight w:hRule="exact" w:val="416"/>
        </w:trPr>
        <w:tc>
          <w:tcPr>
            <w:tcW w:w="4140" w:type="dxa"/>
            <w:gridSpan w:val="2"/>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line="244" w:lineRule="auto"/>
              <w:ind w:right="335"/>
              <w:rPr>
                <w:sz w:val="17"/>
              </w:rPr>
            </w:pPr>
            <w:r>
              <w:rPr>
                <w:w w:val="105"/>
                <w:sz w:val="17"/>
              </w:rPr>
              <w:t>Concreto simple con agregados de peso normal</w:t>
            </w:r>
          </w:p>
        </w:tc>
        <w:tc>
          <w:tcPr>
            <w:tcW w:w="964" w:type="dxa"/>
            <w:tcBorders>
              <w:top w:val="single" w:sz="5" w:space="0" w:color="000000"/>
              <w:left w:val="single" w:sz="6" w:space="0" w:color="000000"/>
              <w:bottom w:val="single" w:sz="6" w:space="0" w:color="000000"/>
              <w:right w:val="single" w:sz="5" w:space="0" w:color="000000"/>
            </w:tcBorders>
          </w:tcPr>
          <w:p w:rsidR="002A61E2" w:rsidRDefault="002A61E2">
            <w:pPr>
              <w:pStyle w:val="TableParagraph"/>
              <w:spacing w:before="9"/>
              <w:ind w:left="0"/>
              <w:rPr>
                <w:sz w:val="17"/>
              </w:rPr>
            </w:pPr>
          </w:p>
          <w:p w:rsidR="002A61E2" w:rsidRDefault="006B7FDA">
            <w:pPr>
              <w:pStyle w:val="TableParagraph"/>
              <w:spacing w:before="1"/>
              <w:rPr>
                <w:sz w:val="17"/>
              </w:rPr>
            </w:pPr>
            <w:r>
              <w:rPr>
                <w:w w:val="105"/>
                <w:sz w:val="17"/>
              </w:rPr>
              <w:t>2.20</w:t>
            </w:r>
          </w:p>
        </w:tc>
        <w:tc>
          <w:tcPr>
            <w:tcW w:w="829" w:type="dxa"/>
            <w:tcBorders>
              <w:top w:val="single" w:sz="5" w:space="0" w:color="000000"/>
              <w:left w:val="single" w:sz="5"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62"/>
              <w:rPr>
                <w:sz w:val="17"/>
              </w:rPr>
            </w:pPr>
            <w:r>
              <w:rPr>
                <w:w w:val="105"/>
                <w:sz w:val="17"/>
              </w:rPr>
              <w:t>2.00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sz w:val="17"/>
              </w:rPr>
              <w:t>Concreto reforzado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2.40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2.20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Mortero, cal y arena</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60"/>
              <w:rPr>
                <w:sz w:val="17"/>
              </w:rPr>
            </w:pPr>
            <w:r>
              <w:rPr>
                <w:w w:val="105"/>
                <w:sz w:val="17"/>
              </w:rPr>
              <w:t>1.50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1.40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Mortero de cemento y arena</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2.10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1.90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Aplanado de yeso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60"/>
              <w:rPr>
                <w:sz w:val="17"/>
              </w:rPr>
            </w:pPr>
            <w:r>
              <w:rPr>
                <w:w w:val="105"/>
                <w:sz w:val="17"/>
              </w:rPr>
              <w:t>1.50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1.10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Tabique macizo a mano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1.50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1.30</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Tabique macizo prensado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60"/>
              <w:rPr>
                <w:sz w:val="17"/>
              </w:rPr>
            </w:pPr>
            <w:r>
              <w:rPr>
                <w:w w:val="105"/>
                <w:sz w:val="17"/>
              </w:rPr>
              <w:t>2.20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1.60</w:t>
            </w:r>
          </w:p>
        </w:tc>
      </w:tr>
      <w:tr w:rsidR="002A61E2">
        <w:trPr>
          <w:trHeight w:hRule="exact" w:val="217"/>
        </w:trPr>
        <w:tc>
          <w:tcPr>
            <w:tcW w:w="4140" w:type="dxa"/>
            <w:gridSpan w:val="2"/>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6"/>
              <w:rPr>
                <w:sz w:val="17"/>
              </w:rPr>
            </w:pPr>
            <w:r>
              <w:rPr>
                <w:w w:val="105"/>
                <w:sz w:val="17"/>
              </w:rPr>
              <w:t>Bloque hueco de concreto ligero volumen neto</w:t>
            </w:r>
          </w:p>
        </w:tc>
        <w:tc>
          <w:tcPr>
            <w:tcW w:w="964"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6"/>
              <w:ind w:left="60"/>
              <w:rPr>
                <w:sz w:val="17"/>
              </w:rPr>
            </w:pPr>
            <w:r>
              <w:rPr>
                <w:w w:val="105"/>
                <w:sz w:val="17"/>
              </w:rPr>
              <w:t>1.30</w:t>
            </w:r>
          </w:p>
        </w:tc>
        <w:tc>
          <w:tcPr>
            <w:tcW w:w="829"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6"/>
              <w:ind w:left="62"/>
              <w:rPr>
                <w:sz w:val="17"/>
              </w:rPr>
            </w:pPr>
            <w:r>
              <w:rPr>
                <w:w w:val="105"/>
                <w:sz w:val="17"/>
              </w:rPr>
              <w:t>0.90</w:t>
            </w:r>
          </w:p>
        </w:tc>
      </w:tr>
      <w:tr w:rsidR="002A61E2">
        <w:trPr>
          <w:trHeight w:hRule="exact" w:val="215"/>
        </w:trPr>
        <w:tc>
          <w:tcPr>
            <w:tcW w:w="4140" w:type="dxa"/>
            <w:gridSpan w:val="2"/>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Bloque hueco de concreto intermedio</w:t>
            </w:r>
          </w:p>
        </w:tc>
        <w:tc>
          <w:tcPr>
            <w:tcW w:w="964"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1.70</w:t>
            </w:r>
          </w:p>
        </w:tc>
        <w:tc>
          <w:tcPr>
            <w:tcW w:w="829"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1.30</w:t>
            </w:r>
          </w:p>
        </w:tc>
      </w:tr>
      <w:tr w:rsidR="002A61E2">
        <w:trPr>
          <w:trHeight w:hRule="exact" w:val="217"/>
        </w:trPr>
        <w:tc>
          <w:tcPr>
            <w:tcW w:w="4140" w:type="dxa"/>
            <w:gridSpan w:val="2"/>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6"/>
              <w:rPr>
                <w:sz w:val="17"/>
              </w:rPr>
            </w:pPr>
            <w:r>
              <w:rPr>
                <w:w w:val="105"/>
                <w:sz w:val="17"/>
              </w:rPr>
              <w:t>Bloque hueco de concreto pesado Volumen neto</w:t>
            </w:r>
          </w:p>
        </w:tc>
        <w:tc>
          <w:tcPr>
            <w:tcW w:w="964"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6"/>
              <w:ind w:left="60"/>
              <w:rPr>
                <w:sz w:val="17"/>
              </w:rPr>
            </w:pPr>
            <w:r>
              <w:rPr>
                <w:w w:val="105"/>
                <w:sz w:val="17"/>
              </w:rPr>
              <w:t>2.20</w:t>
            </w:r>
          </w:p>
        </w:tc>
        <w:tc>
          <w:tcPr>
            <w:tcW w:w="829"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6"/>
              <w:ind w:left="62"/>
              <w:rPr>
                <w:sz w:val="17"/>
              </w:rPr>
            </w:pPr>
            <w:r>
              <w:rPr>
                <w:w w:val="105"/>
                <w:sz w:val="17"/>
              </w:rPr>
              <w:t>2.00</w:t>
            </w:r>
          </w:p>
        </w:tc>
      </w:tr>
      <w:tr w:rsidR="002A61E2">
        <w:trPr>
          <w:trHeight w:hRule="exact" w:val="215"/>
        </w:trPr>
        <w:tc>
          <w:tcPr>
            <w:tcW w:w="4140" w:type="dxa"/>
            <w:gridSpan w:val="2"/>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Vidrio plano</w:t>
            </w:r>
          </w:p>
        </w:tc>
        <w:tc>
          <w:tcPr>
            <w:tcW w:w="964"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3.10</w:t>
            </w:r>
          </w:p>
        </w:tc>
        <w:tc>
          <w:tcPr>
            <w:tcW w:w="829"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2.80</w:t>
            </w:r>
          </w:p>
        </w:tc>
      </w:tr>
      <w:tr w:rsidR="002A61E2">
        <w:trPr>
          <w:trHeight w:hRule="exact" w:val="217"/>
        </w:trPr>
        <w:tc>
          <w:tcPr>
            <w:tcW w:w="5933" w:type="dxa"/>
            <w:gridSpan w:val="4"/>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6"/>
              <w:rPr>
                <w:sz w:val="17"/>
              </w:rPr>
            </w:pPr>
            <w:r>
              <w:rPr>
                <w:w w:val="105"/>
                <w:sz w:val="17"/>
              </w:rPr>
              <w:t>D).- Madera</w:t>
            </w:r>
          </w:p>
        </w:tc>
      </w:tr>
      <w:tr w:rsidR="002A61E2">
        <w:trPr>
          <w:trHeight w:hRule="exact" w:val="419"/>
        </w:trPr>
        <w:tc>
          <w:tcPr>
            <w:tcW w:w="2897"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Caoba</w:t>
            </w:r>
          </w:p>
        </w:tc>
        <w:tc>
          <w:tcPr>
            <w:tcW w:w="1243"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line="244" w:lineRule="auto"/>
              <w:ind w:right="93"/>
              <w:rPr>
                <w:sz w:val="17"/>
              </w:rPr>
            </w:pPr>
            <w:r>
              <w:rPr>
                <w:w w:val="105"/>
                <w:sz w:val="17"/>
              </w:rPr>
              <w:t xml:space="preserve">Seca </w:t>
            </w:r>
            <w:r>
              <w:rPr>
                <w:sz w:val="17"/>
              </w:rPr>
              <w:t>Saturada</w:t>
            </w:r>
          </w:p>
        </w:tc>
        <w:tc>
          <w:tcPr>
            <w:tcW w:w="964"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0.65</w:t>
            </w:r>
          </w:p>
          <w:p w:rsidR="002A61E2" w:rsidRDefault="006B7FDA">
            <w:pPr>
              <w:pStyle w:val="TableParagraph"/>
              <w:spacing w:before="3"/>
              <w:rPr>
                <w:sz w:val="17"/>
              </w:rPr>
            </w:pPr>
            <w:r>
              <w:rPr>
                <w:w w:val="105"/>
                <w:sz w:val="17"/>
              </w:rPr>
              <w:t>1.00</w:t>
            </w:r>
          </w:p>
        </w:tc>
        <w:tc>
          <w:tcPr>
            <w:tcW w:w="829"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0.55</w:t>
            </w:r>
          </w:p>
          <w:p w:rsidR="002A61E2" w:rsidRDefault="006B7FDA">
            <w:pPr>
              <w:pStyle w:val="TableParagraph"/>
              <w:spacing w:before="3"/>
              <w:ind w:left="62"/>
              <w:rPr>
                <w:sz w:val="17"/>
              </w:rPr>
            </w:pPr>
            <w:r>
              <w:rPr>
                <w:w w:val="105"/>
                <w:sz w:val="17"/>
              </w:rPr>
              <w:t>0.70</w:t>
            </w:r>
          </w:p>
        </w:tc>
      </w:tr>
      <w:tr w:rsidR="002A61E2">
        <w:trPr>
          <w:trHeight w:hRule="exact" w:val="619"/>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Cedro</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93"/>
              <w:rPr>
                <w:sz w:val="17"/>
              </w:rPr>
            </w:pPr>
            <w:r>
              <w:rPr>
                <w:w w:val="105"/>
                <w:sz w:val="17"/>
              </w:rPr>
              <w:t xml:space="preserve">Seco </w:t>
            </w:r>
            <w:r>
              <w:rPr>
                <w:sz w:val="17"/>
              </w:rPr>
              <w:t>Saturado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0.55</w:t>
            </w:r>
          </w:p>
          <w:p w:rsidR="002A61E2" w:rsidRDefault="006B7FDA">
            <w:pPr>
              <w:pStyle w:val="TableParagraph"/>
              <w:spacing w:before="5"/>
              <w:rPr>
                <w:sz w:val="17"/>
              </w:rPr>
            </w:pPr>
            <w:r>
              <w:rPr>
                <w:w w:val="105"/>
                <w:sz w:val="17"/>
              </w:rPr>
              <w:t>0.70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0.40</w:t>
            </w:r>
          </w:p>
          <w:p w:rsidR="002A61E2" w:rsidRDefault="006B7FDA">
            <w:pPr>
              <w:pStyle w:val="TableParagraph"/>
              <w:spacing w:before="5"/>
              <w:ind w:left="62"/>
              <w:rPr>
                <w:sz w:val="17"/>
              </w:rPr>
            </w:pPr>
            <w:r>
              <w:rPr>
                <w:w w:val="105"/>
                <w:sz w:val="17"/>
              </w:rPr>
              <w:t>0.50</w:t>
            </w:r>
          </w:p>
        </w:tc>
      </w:tr>
    </w:tbl>
    <w:p w:rsidR="002A61E2" w:rsidRDefault="002A61E2">
      <w:pPr>
        <w:rPr>
          <w:sz w:val="17"/>
        </w:rPr>
        <w:sectPr w:rsidR="002A61E2">
          <w:headerReference w:type="default" r:id="rId145"/>
          <w:pgSz w:w="11900" w:h="16840"/>
          <w:pgMar w:top="1700" w:right="1100" w:bottom="280" w:left="1100" w:header="1420" w:footer="0" w:gutter="0"/>
          <w:cols w:space="720"/>
        </w:sectPr>
      </w:pPr>
    </w:p>
    <w:p w:rsidR="002A61E2" w:rsidRDefault="002A61E2">
      <w:pPr>
        <w:pStyle w:val="Textoindependiente"/>
        <w:spacing w:before="6"/>
        <w:rPr>
          <w:sz w:val="10"/>
        </w:rPr>
      </w:pPr>
    </w:p>
    <w:tbl>
      <w:tblPr>
        <w:tblStyle w:val="TableNormal"/>
        <w:tblW w:w="0" w:type="auto"/>
        <w:tblInd w:w="1850"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2897"/>
        <w:gridCol w:w="1243"/>
        <w:gridCol w:w="964"/>
        <w:gridCol w:w="829"/>
      </w:tblGrid>
      <w:tr w:rsidR="002A61E2">
        <w:trPr>
          <w:trHeight w:hRule="exact" w:val="457"/>
        </w:trPr>
        <w:tc>
          <w:tcPr>
            <w:tcW w:w="4140" w:type="dxa"/>
            <w:gridSpan w:val="2"/>
            <w:vMerge w:val="restart"/>
            <w:tcBorders>
              <w:right w:val="single" w:sz="6" w:space="0" w:color="000000"/>
            </w:tcBorders>
          </w:tcPr>
          <w:p w:rsidR="002A61E2" w:rsidRDefault="006B7FDA">
            <w:pPr>
              <w:pStyle w:val="TableParagraph"/>
              <w:spacing w:before="3"/>
              <w:ind w:left="903"/>
              <w:rPr>
                <w:b/>
                <w:sz w:val="17"/>
              </w:rPr>
            </w:pPr>
            <w:r>
              <w:rPr>
                <w:b/>
                <w:w w:val="105"/>
                <w:sz w:val="17"/>
              </w:rPr>
              <w:t>MATERIAL</w:t>
            </w:r>
          </w:p>
        </w:tc>
        <w:tc>
          <w:tcPr>
            <w:tcW w:w="1793" w:type="dxa"/>
            <w:gridSpan w:val="2"/>
            <w:tcBorders>
              <w:left w:val="single" w:sz="6" w:space="0" w:color="000000"/>
              <w:bottom w:val="single" w:sz="6" w:space="0" w:color="000000"/>
            </w:tcBorders>
          </w:tcPr>
          <w:p w:rsidR="002A61E2" w:rsidRDefault="006B7FDA">
            <w:pPr>
              <w:pStyle w:val="TableParagraph"/>
              <w:spacing w:before="3" w:line="244" w:lineRule="auto"/>
              <w:ind w:left="475" w:right="53" w:hanging="389"/>
              <w:rPr>
                <w:b/>
                <w:sz w:val="17"/>
              </w:rPr>
            </w:pPr>
            <w:r>
              <w:rPr>
                <w:b/>
                <w:w w:val="105"/>
                <w:sz w:val="17"/>
              </w:rPr>
              <w:t>Peso volumétrico en  Tn/m³</w:t>
            </w:r>
          </w:p>
        </w:tc>
      </w:tr>
      <w:tr w:rsidR="002A61E2">
        <w:trPr>
          <w:trHeight w:hRule="exact" w:val="248"/>
        </w:trPr>
        <w:tc>
          <w:tcPr>
            <w:tcW w:w="4140" w:type="dxa"/>
            <w:gridSpan w:val="2"/>
            <w:vMerge/>
            <w:tcBorders>
              <w:bottom w:val="thinThickMediumGap" w:sz="17" w:space="0" w:color="000000"/>
              <w:right w:val="single" w:sz="6" w:space="0" w:color="000000"/>
            </w:tcBorders>
          </w:tcPr>
          <w:p w:rsidR="002A61E2" w:rsidRDefault="002A61E2"/>
        </w:tc>
        <w:tc>
          <w:tcPr>
            <w:tcW w:w="964" w:type="dxa"/>
            <w:tcBorders>
              <w:top w:val="single" w:sz="6" w:space="0" w:color="000000"/>
              <w:left w:val="single" w:sz="6" w:space="0" w:color="000000"/>
              <w:bottom w:val="thinThickMediumGap" w:sz="17" w:space="0" w:color="000000"/>
              <w:right w:val="single" w:sz="5" w:space="0" w:color="000000"/>
            </w:tcBorders>
          </w:tcPr>
          <w:p w:rsidR="002A61E2" w:rsidRDefault="006B7FDA">
            <w:pPr>
              <w:pStyle w:val="TableParagraph"/>
              <w:spacing w:line="194" w:lineRule="exact"/>
              <w:ind w:left="148"/>
              <w:rPr>
                <w:b/>
                <w:sz w:val="17"/>
              </w:rPr>
            </w:pPr>
            <w:r>
              <w:rPr>
                <w:b/>
                <w:w w:val="105"/>
                <w:sz w:val="17"/>
              </w:rPr>
              <w:t>Máximo</w:t>
            </w:r>
          </w:p>
        </w:tc>
        <w:tc>
          <w:tcPr>
            <w:tcW w:w="829" w:type="dxa"/>
            <w:tcBorders>
              <w:top w:val="single" w:sz="6" w:space="0" w:color="000000"/>
              <w:left w:val="single" w:sz="5" w:space="0" w:color="000000"/>
              <w:bottom w:val="thinThickMediumGap" w:sz="17" w:space="0" w:color="000000"/>
            </w:tcBorders>
          </w:tcPr>
          <w:p w:rsidR="002A61E2" w:rsidRDefault="006B7FDA">
            <w:pPr>
              <w:pStyle w:val="TableParagraph"/>
              <w:spacing w:line="194" w:lineRule="exact"/>
              <w:ind w:left="100"/>
              <w:rPr>
                <w:b/>
                <w:sz w:val="17"/>
              </w:rPr>
            </w:pPr>
            <w:r>
              <w:rPr>
                <w:b/>
                <w:w w:val="105"/>
                <w:sz w:val="17"/>
              </w:rPr>
              <w:t>Mínimo</w:t>
            </w:r>
          </w:p>
        </w:tc>
      </w:tr>
      <w:tr w:rsidR="002A61E2">
        <w:trPr>
          <w:trHeight w:hRule="exact" w:val="457"/>
        </w:trPr>
        <w:tc>
          <w:tcPr>
            <w:tcW w:w="2897" w:type="dxa"/>
            <w:tcBorders>
              <w:left w:val="single" w:sz="6" w:space="0" w:color="000000"/>
              <w:bottom w:val="single" w:sz="6" w:space="0" w:color="000000"/>
              <w:right w:val="single" w:sz="6" w:space="0" w:color="000000"/>
            </w:tcBorders>
          </w:tcPr>
          <w:p w:rsidR="002A61E2" w:rsidRDefault="006B7FDA">
            <w:pPr>
              <w:pStyle w:val="TableParagraph"/>
              <w:spacing w:before="8"/>
              <w:rPr>
                <w:sz w:val="17"/>
              </w:rPr>
            </w:pPr>
            <w:r>
              <w:rPr>
                <w:w w:val="105"/>
                <w:sz w:val="17"/>
              </w:rPr>
              <w:t>Oyamel</w:t>
            </w:r>
          </w:p>
        </w:tc>
        <w:tc>
          <w:tcPr>
            <w:tcW w:w="1243" w:type="dxa"/>
            <w:tcBorders>
              <w:left w:val="single" w:sz="6" w:space="0" w:color="000000"/>
              <w:bottom w:val="single" w:sz="6" w:space="0" w:color="000000"/>
              <w:right w:val="single" w:sz="6" w:space="0" w:color="000000"/>
            </w:tcBorders>
          </w:tcPr>
          <w:p w:rsidR="002A61E2" w:rsidRDefault="006B7FDA">
            <w:pPr>
              <w:pStyle w:val="TableParagraph"/>
              <w:spacing w:before="8" w:line="247" w:lineRule="auto"/>
              <w:ind w:right="93"/>
              <w:rPr>
                <w:sz w:val="17"/>
              </w:rPr>
            </w:pPr>
            <w:r>
              <w:rPr>
                <w:w w:val="105"/>
                <w:sz w:val="17"/>
              </w:rPr>
              <w:t xml:space="preserve">Seco </w:t>
            </w:r>
            <w:r>
              <w:rPr>
                <w:sz w:val="17"/>
              </w:rPr>
              <w:t>Saturado</w:t>
            </w:r>
          </w:p>
        </w:tc>
        <w:tc>
          <w:tcPr>
            <w:tcW w:w="964" w:type="dxa"/>
            <w:tcBorders>
              <w:left w:val="single" w:sz="6" w:space="0" w:color="000000"/>
              <w:bottom w:val="single" w:sz="6" w:space="0" w:color="000000"/>
              <w:right w:val="single" w:sz="5" w:space="0" w:color="000000"/>
            </w:tcBorders>
          </w:tcPr>
          <w:p w:rsidR="002A61E2" w:rsidRDefault="006B7FDA">
            <w:pPr>
              <w:pStyle w:val="TableParagraph"/>
              <w:spacing w:before="8"/>
              <w:rPr>
                <w:sz w:val="17"/>
              </w:rPr>
            </w:pPr>
            <w:r>
              <w:rPr>
                <w:w w:val="105"/>
                <w:sz w:val="17"/>
              </w:rPr>
              <w:t>0.40</w:t>
            </w:r>
          </w:p>
          <w:p w:rsidR="002A61E2" w:rsidRDefault="006B7FDA">
            <w:pPr>
              <w:pStyle w:val="TableParagraph"/>
              <w:spacing w:before="5"/>
              <w:rPr>
                <w:sz w:val="17"/>
              </w:rPr>
            </w:pPr>
            <w:r>
              <w:rPr>
                <w:w w:val="105"/>
                <w:sz w:val="17"/>
              </w:rPr>
              <w:t>0.65</w:t>
            </w:r>
          </w:p>
        </w:tc>
        <w:tc>
          <w:tcPr>
            <w:tcW w:w="829" w:type="dxa"/>
            <w:tcBorders>
              <w:left w:val="single" w:sz="5" w:space="0" w:color="000000"/>
              <w:bottom w:val="single" w:sz="6" w:space="0" w:color="000000"/>
              <w:right w:val="single" w:sz="6" w:space="0" w:color="000000"/>
            </w:tcBorders>
          </w:tcPr>
          <w:p w:rsidR="002A61E2" w:rsidRDefault="006B7FDA">
            <w:pPr>
              <w:pStyle w:val="TableParagraph"/>
              <w:spacing w:before="8"/>
              <w:ind w:left="62"/>
              <w:rPr>
                <w:sz w:val="17"/>
              </w:rPr>
            </w:pPr>
            <w:r>
              <w:rPr>
                <w:w w:val="105"/>
                <w:sz w:val="17"/>
              </w:rPr>
              <w:t>0.30</w:t>
            </w:r>
          </w:p>
          <w:p w:rsidR="002A61E2" w:rsidRDefault="006B7FDA">
            <w:pPr>
              <w:pStyle w:val="TableParagraph"/>
              <w:spacing w:before="5"/>
              <w:ind w:left="62"/>
              <w:rPr>
                <w:sz w:val="17"/>
              </w:rPr>
            </w:pPr>
            <w:r>
              <w:rPr>
                <w:w w:val="105"/>
                <w:sz w:val="17"/>
              </w:rPr>
              <w:t>0.55</w:t>
            </w:r>
          </w:p>
        </w:tc>
      </w:tr>
      <w:tr w:rsidR="002A61E2">
        <w:trPr>
          <w:trHeight w:hRule="exact" w:val="418"/>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Encino</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93"/>
              <w:rPr>
                <w:sz w:val="17"/>
              </w:rPr>
            </w:pPr>
            <w:r>
              <w:rPr>
                <w:w w:val="105"/>
                <w:sz w:val="17"/>
              </w:rPr>
              <w:t xml:space="preserve">Seco </w:t>
            </w:r>
            <w:r>
              <w:rPr>
                <w:sz w:val="17"/>
              </w:rPr>
              <w:t>Saturado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0.90</w:t>
            </w:r>
          </w:p>
          <w:p w:rsidR="002A61E2" w:rsidRDefault="006B7FDA">
            <w:pPr>
              <w:pStyle w:val="TableParagraph"/>
              <w:spacing w:before="5"/>
              <w:rPr>
                <w:sz w:val="17"/>
              </w:rPr>
            </w:pPr>
            <w:r>
              <w:rPr>
                <w:w w:val="105"/>
                <w:sz w:val="17"/>
              </w:rPr>
              <w:t>1.00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0.80</w:t>
            </w:r>
          </w:p>
          <w:p w:rsidR="002A61E2" w:rsidRDefault="006B7FDA">
            <w:pPr>
              <w:pStyle w:val="TableParagraph"/>
              <w:spacing w:before="5"/>
              <w:ind w:left="62"/>
              <w:rPr>
                <w:sz w:val="17"/>
              </w:rPr>
            </w:pPr>
            <w:r>
              <w:rPr>
                <w:w w:val="105"/>
                <w:sz w:val="17"/>
              </w:rPr>
              <w:t>0.80</w:t>
            </w:r>
          </w:p>
        </w:tc>
      </w:tr>
      <w:tr w:rsidR="002A61E2">
        <w:trPr>
          <w:trHeight w:hRule="exact" w:val="418"/>
        </w:trPr>
        <w:tc>
          <w:tcPr>
            <w:tcW w:w="289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Pino</w:t>
            </w:r>
          </w:p>
        </w:tc>
        <w:tc>
          <w:tcPr>
            <w:tcW w:w="1243"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line="247" w:lineRule="auto"/>
              <w:ind w:right="93"/>
              <w:rPr>
                <w:sz w:val="17"/>
              </w:rPr>
            </w:pPr>
            <w:r>
              <w:rPr>
                <w:w w:val="105"/>
                <w:sz w:val="17"/>
              </w:rPr>
              <w:t xml:space="preserve">Seco </w:t>
            </w:r>
            <w:r>
              <w:rPr>
                <w:sz w:val="17"/>
              </w:rPr>
              <w:t>Saturado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1.00</w:t>
            </w:r>
          </w:p>
          <w:p w:rsidR="002A61E2" w:rsidRDefault="006B7FDA">
            <w:pPr>
              <w:pStyle w:val="TableParagraph"/>
              <w:spacing w:before="5"/>
              <w:rPr>
                <w:sz w:val="17"/>
              </w:rPr>
            </w:pPr>
            <w:r>
              <w:rPr>
                <w:w w:val="105"/>
                <w:sz w:val="17"/>
              </w:rPr>
              <w:t>1.00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0.45</w:t>
            </w:r>
          </w:p>
          <w:p w:rsidR="002A61E2" w:rsidRDefault="006B7FDA">
            <w:pPr>
              <w:pStyle w:val="TableParagraph"/>
              <w:spacing w:before="5"/>
              <w:ind w:left="62"/>
              <w:rPr>
                <w:sz w:val="17"/>
              </w:rPr>
            </w:pPr>
            <w:r>
              <w:rPr>
                <w:w w:val="105"/>
                <w:sz w:val="17"/>
              </w:rPr>
              <w:t>0.80</w:t>
            </w:r>
          </w:p>
        </w:tc>
      </w:tr>
      <w:tr w:rsidR="002A61E2">
        <w:trPr>
          <w:trHeight w:hRule="exact" w:val="216"/>
        </w:trPr>
        <w:tc>
          <w:tcPr>
            <w:tcW w:w="4140" w:type="dxa"/>
            <w:gridSpan w:val="2"/>
            <w:vMerge w:val="restart"/>
            <w:tcBorders>
              <w:top w:val="single" w:sz="6" w:space="0" w:color="000000"/>
              <w:left w:val="single" w:sz="6" w:space="0" w:color="000000"/>
              <w:right w:val="single" w:sz="6" w:space="0" w:color="000000"/>
            </w:tcBorders>
          </w:tcPr>
          <w:p w:rsidR="002A61E2" w:rsidRDefault="006B7FDA">
            <w:pPr>
              <w:pStyle w:val="TableParagraph"/>
              <w:spacing w:line="194" w:lineRule="exact"/>
              <w:rPr>
                <w:b/>
                <w:sz w:val="17"/>
              </w:rPr>
            </w:pPr>
            <w:r>
              <w:rPr>
                <w:b/>
                <w:sz w:val="17"/>
              </w:rPr>
              <w:t>E).- Recubrimientos</w:t>
            </w:r>
          </w:p>
        </w:tc>
        <w:tc>
          <w:tcPr>
            <w:tcW w:w="1793"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peso en Kgs/m²</w:t>
            </w:r>
          </w:p>
        </w:tc>
      </w:tr>
      <w:tr w:rsidR="002A61E2">
        <w:trPr>
          <w:trHeight w:hRule="exact" w:val="214"/>
        </w:trPr>
        <w:tc>
          <w:tcPr>
            <w:tcW w:w="4140" w:type="dxa"/>
            <w:gridSpan w:val="2"/>
            <w:vMerge/>
            <w:tcBorders>
              <w:left w:val="single" w:sz="6" w:space="0" w:color="000000"/>
              <w:bottom w:val="single" w:sz="6" w:space="0" w:color="000000"/>
              <w:right w:val="single" w:sz="6" w:space="0" w:color="000000"/>
            </w:tcBorders>
          </w:tcPr>
          <w:p w:rsidR="002A61E2" w:rsidRDefault="002A61E2"/>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Máximo</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Mínimo</w:t>
            </w:r>
          </w:p>
        </w:tc>
      </w:tr>
      <w:tr w:rsidR="002A61E2">
        <w:trPr>
          <w:trHeight w:hRule="exact" w:val="218"/>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Azulejo</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6"/>
              <w:rPr>
                <w:sz w:val="17"/>
              </w:rPr>
            </w:pPr>
            <w:r>
              <w:rPr>
                <w:w w:val="105"/>
                <w:sz w:val="17"/>
              </w:rPr>
              <w:t>15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6"/>
              <w:ind w:left="62"/>
              <w:rPr>
                <w:sz w:val="17"/>
              </w:rPr>
            </w:pPr>
            <w:r>
              <w:rPr>
                <w:w w:val="105"/>
                <w:sz w:val="17"/>
              </w:rPr>
              <w:t>10</w:t>
            </w:r>
          </w:p>
        </w:tc>
      </w:tr>
      <w:tr w:rsidR="002A61E2">
        <w:trPr>
          <w:trHeight w:hRule="exact" w:val="214"/>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Mosaico de pasta</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35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25</w:t>
            </w:r>
          </w:p>
        </w:tc>
      </w:tr>
      <w:tr w:rsidR="002A61E2">
        <w:trPr>
          <w:trHeight w:hRule="exact" w:val="218"/>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6"/>
              <w:rPr>
                <w:sz w:val="17"/>
              </w:rPr>
            </w:pPr>
            <w:r>
              <w:rPr>
                <w:w w:val="105"/>
                <w:sz w:val="17"/>
              </w:rPr>
              <w:t>Granito de terrazo</w:t>
            </w:r>
          </w:p>
        </w:tc>
        <w:tc>
          <w:tcPr>
            <w:tcW w:w="964" w:type="dxa"/>
            <w:tcBorders>
              <w:top w:val="single" w:sz="6" w:space="0" w:color="000000"/>
              <w:left w:val="single" w:sz="6" w:space="0" w:color="000000"/>
              <w:bottom w:val="single" w:sz="6" w:space="0" w:color="000000"/>
              <w:right w:val="single" w:sz="5" w:space="0" w:color="000000"/>
            </w:tcBorders>
          </w:tcPr>
          <w:p w:rsidR="002A61E2" w:rsidRDefault="002A61E2"/>
        </w:tc>
        <w:tc>
          <w:tcPr>
            <w:tcW w:w="829" w:type="dxa"/>
            <w:tcBorders>
              <w:top w:val="single" w:sz="6" w:space="0" w:color="000000"/>
              <w:left w:val="single" w:sz="5" w:space="0" w:color="000000"/>
              <w:bottom w:val="single" w:sz="6" w:space="0" w:color="000000"/>
              <w:right w:val="single" w:sz="6" w:space="0" w:color="000000"/>
            </w:tcBorders>
          </w:tcPr>
          <w:p w:rsidR="002A61E2" w:rsidRDefault="002A61E2"/>
        </w:tc>
      </w:tr>
      <w:tr w:rsidR="002A61E2">
        <w:trPr>
          <w:trHeight w:hRule="exact" w:val="619"/>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20 x 30</w:t>
            </w:r>
          </w:p>
          <w:p w:rsidR="002A61E2" w:rsidRDefault="006B7FDA">
            <w:pPr>
              <w:pStyle w:val="TableParagraph"/>
              <w:spacing w:before="5"/>
              <w:rPr>
                <w:sz w:val="17"/>
              </w:rPr>
            </w:pPr>
            <w:r>
              <w:rPr>
                <w:w w:val="105"/>
                <w:sz w:val="17"/>
              </w:rPr>
              <w:t>30 x 30</w:t>
            </w:r>
          </w:p>
          <w:p w:rsidR="002A61E2" w:rsidRDefault="006B7FDA">
            <w:pPr>
              <w:pStyle w:val="TableParagraph"/>
              <w:spacing w:before="5"/>
              <w:rPr>
                <w:sz w:val="17"/>
              </w:rPr>
            </w:pPr>
            <w:r>
              <w:rPr>
                <w:w w:val="105"/>
                <w:sz w:val="17"/>
              </w:rPr>
              <w:t>40 x 40</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45</w:t>
            </w:r>
          </w:p>
          <w:p w:rsidR="002A61E2" w:rsidRDefault="006B7FDA">
            <w:pPr>
              <w:pStyle w:val="TableParagraph"/>
              <w:spacing w:before="5"/>
              <w:rPr>
                <w:sz w:val="17"/>
              </w:rPr>
            </w:pPr>
            <w:r>
              <w:rPr>
                <w:w w:val="105"/>
                <w:sz w:val="17"/>
              </w:rPr>
              <w:t>55</w:t>
            </w:r>
          </w:p>
          <w:p w:rsidR="002A61E2" w:rsidRDefault="006B7FDA">
            <w:pPr>
              <w:pStyle w:val="TableParagraph"/>
              <w:spacing w:before="5"/>
              <w:rPr>
                <w:sz w:val="17"/>
              </w:rPr>
            </w:pPr>
            <w:r>
              <w:rPr>
                <w:w w:val="105"/>
                <w:sz w:val="17"/>
              </w:rPr>
              <w:t>65</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35</w:t>
            </w:r>
          </w:p>
          <w:p w:rsidR="002A61E2" w:rsidRDefault="006B7FDA">
            <w:pPr>
              <w:pStyle w:val="TableParagraph"/>
              <w:spacing w:before="5"/>
              <w:ind w:left="62"/>
              <w:rPr>
                <w:sz w:val="17"/>
              </w:rPr>
            </w:pPr>
            <w:r>
              <w:rPr>
                <w:w w:val="105"/>
                <w:sz w:val="17"/>
              </w:rPr>
              <w:t>45</w:t>
            </w:r>
          </w:p>
          <w:p w:rsidR="002A61E2" w:rsidRDefault="006B7FDA">
            <w:pPr>
              <w:pStyle w:val="TableParagraph"/>
              <w:spacing w:before="5"/>
              <w:ind w:left="62"/>
              <w:rPr>
                <w:sz w:val="17"/>
              </w:rPr>
            </w:pPr>
            <w:r>
              <w:rPr>
                <w:w w:val="105"/>
                <w:sz w:val="17"/>
              </w:rPr>
              <w:t>55</w:t>
            </w:r>
          </w:p>
        </w:tc>
      </w:tr>
      <w:tr w:rsidR="002A61E2">
        <w:trPr>
          <w:trHeight w:hRule="exact" w:val="216"/>
        </w:trPr>
        <w:tc>
          <w:tcPr>
            <w:tcW w:w="4140" w:type="dxa"/>
            <w:gridSpan w:val="2"/>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Loseta alfáltica o vinílica</w:t>
            </w:r>
          </w:p>
        </w:tc>
        <w:tc>
          <w:tcPr>
            <w:tcW w:w="964"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rPr>
                <w:sz w:val="17"/>
              </w:rPr>
            </w:pPr>
            <w:r>
              <w:rPr>
                <w:w w:val="105"/>
                <w:sz w:val="17"/>
              </w:rPr>
              <w:t>10</w:t>
            </w:r>
          </w:p>
        </w:tc>
        <w:tc>
          <w:tcPr>
            <w:tcW w:w="829"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2"/>
                <w:sz w:val="17"/>
              </w:rPr>
              <w:t>5</w:t>
            </w:r>
          </w:p>
        </w:tc>
      </w:tr>
    </w:tbl>
    <w:p w:rsidR="002A61E2" w:rsidRDefault="002A61E2">
      <w:pPr>
        <w:pStyle w:val="Textoindependiente"/>
        <w:spacing w:before="10"/>
        <w:rPr>
          <w:sz w:val="6"/>
        </w:rPr>
      </w:pPr>
    </w:p>
    <w:p w:rsidR="002A61E2" w:rsidRDefault="006B7FDA">
      <w:pPr>
        <w:pStyle w:val="Textoindependiente"/>
        <w:spacing w:before="96" w:line="244" w:lineRule="auto"/>
        <w:ind w:left="126" w:right="104"/>
        <w:jc w:val="both"/>
      </w:pPr>
      <w:r>
        <w:pict>
          <v:group id="_x0000_s1315" style="position:absolute;left:0;text-align:left;margin-left:103.2pt;margin-top:-86.15pt;width:385pt;height:394.35pt;z-index:-363304;mso-position-horizontal-relative:page" coordorigin="2064,-1723" coordsize="7700,7887">
            <v:shape id="_x0000_s1317" type="#_x0000_t75" style="position:absolute;left:2064;top:3696;width:2664;height:2467">
              <v:imagedata r:id="rId73" o:title=""/>
            </v:shape>
            <v:shape id="_x0000_s1316" type="#_x0000_t75" style="position:absolute;left:4555;top:-1723;width:5208;height:5386">
              <v:imagedata r:id="rId69" o:title=""/>
            </v:shape>
            <w10:wrap anchorx="page"/>
          </v:group>
        </w:pict>
      </w:r>
      <w:r>
        <w:rPr>
          <w:b/>
        </w:rPr>
        <w:t xml:space="preserve">ARTÍCULO 263.- Carga Muerta Adicional para pisos de concreto. </w:t>
      </w:r>
      <w:r>
        <w:t xml:space="preserve">El peso muerto calculado de losas de concreto de peso normal colocadas en el lugar incrementará en 20 Kgs/m² cuando sobre una losa, colocada en el lugar o precolocada, se coloque una capa   de mortero, el peso calculado de esta capa se incrementará además </w:t>
      </w:r>
      <w:r>
        <w:t>en 20 Kgs/m² de manera que en las losas colocadas en el lugar que lleven una capa de mortero el  incremento total será de 40</w:t>
      </w:r>
      <w:r>
        <w:rPr>
          <w:spacing w:val="36"/>
        </w:rPr>
        <w:t xml:space="preserve"> </w:t>
      </w:r>
      <w:r>
        <w:t>Kgs/m².</w:t>
      </w:r>
    </w:p>
    <w:p w:rsidR="002A61E2" w:rsidRDefault="006B7FDA">
      <w:pPr>
        <w:pStyle w:val="Textoindependiente"/>
        <w:spacing w:before="224" w:line="244" w:lineRule="auto"/>
        <w:ind w:left="126" w:right="104"/>
        <w:jc w:val="both"/>
      </w:pPr>
      <w:r>
        <w:t>Tratándose de losas y capas de mortero que posean pesos volumétricos diferentes del normal, estos valores se modificarán en</w:t>
      </w:r>
      <w:r>
        <w:t xml:space="preserve"> proporción a los pesos  volumétricos.</w:t>
      </w:r>
    </w:p>
    <w:p w:rsidR="002A61E2" w:rsidRDefault="006B7FDA">
      <w:pPr>
        <w:spacing w:before="219" w:line="247" w:lineRule="auto"/>
        <w:ind w:left="126" w:right="108"/>
        <w:jc w:val="both"/>
        <w:rPr>
          <w:sz w:val="23"/>
        </w:rPr>
      </w:pPr>
      <w:r>
        <w:rPr>
          <w:b/>
          <w:sz w:val="23"/>
        </w:rPr>
        <w:t xml:space="preserve">ARTÍCULO 264.- Definición de cargas vivas. </w:t>
      </w:r>
      <w:r>
        <w:rPr>
          <w:sz w:val="23"/>
        </w:rPr>
        <w:t>Se consideran cargas vivas a las fuerzas gravitacionales que obran en una construcción y que no tienen carácter  permanente.</w:t>
      </w:r>
    </w:p>
    <w:p w:rsidR="002A61E2" w:rsidRDefault="006B7FDA">
      <w:pPr>
        <w:pStyle w:val="Textoindependiente"/>
        <w:spacing w:before="216" w:line="244" w:lineRule="auto"/>
        <w:ind w:left="126" w:right="102"/>
        <w:jc w:val="both"/>
      </w:pPr>
      <w:r>
        <w:rPr>
          <w:b/>
          <w:spacing w:val="-3"/>
        </w:rPr>
        <w:t xml:space="preserve">ARTÍCULO </w:t>
      </w:r>
      <w:r>
        <w:rPr>
          <w:b/>
        </w:rPr>
        <w:t xml:space="preserve">265.- </w:t>
      </w:r>
      <w:r>
        <w:rPr>
          <w:b/>
          <w:spacing w:val="-3"/>
        </w:rPr>
        <w:t xml:space="preserve">Tipos </w:t>
      </w:r>
      <w:r>
        <w:rPr>
          <w:b/>
        </w:rPr>
        <w:t xml:space="preserve">de cargas </w:t>
      </w:r>
      <w:r>
        <w:rPr>
          <w:b/>
          <w:spacing w:val="-3"/>
        </w:rPr>
        <w:t xml:space="preserve">vivas. </w:t>
      </w:r>
      <w:r>
        <w:t xml:space="preserve">En </w:t>
      </w:r>
      <w:r>
        <w:rPr>
          <w:spacing w:val="-3"/>
        </w:rPr>
        <w:t>el diseñ</w:t>
      </w:r>
      <w:r>
        <w:rPr>
          <w:spacing w:val="-3"/>
        </w:rPr>
        <w:t xml:space="preserve">o deberán considerarse </w:t>
      </w:r>
      <w:r>
        <w:t xml:space="preserve">los </w:t>
      </w:r>
      <w:r>
        <w:rPr>
          <w:spacing w:val="-3"/>
        </w:rPr>
        <w:t xml:space="preserve">valores nominales </w:t>
      </w:r>
      <w:r>
        <w:t xml:space="preserve">de las cargas vivas </w:t>
      </w:r>
      <w:r>
        <w:rPr>
          <w:spacing w:val="-3"/>
        </w:rPr>
        <w:t xml:space="preserve">especificadas </w:t>
      </w:r>
      <w:r>
        <w:t xml:space="preserve">en </w:t>
      </w:r>
      <w:r>
        <w:rPr>
          <w:spacing w:val="-3"/>
        </w:rPr>
        <w:t xml:space="preserve">el </w:t>
      </w:r>
      <w:r>
        <w:t xml:space="preserve">artículo 266 de este reglamento por  unidad de área y en función </w:t>
      </w:r>
      <w:r>
        <w:rPr>
          <w:spacing w:val="-3"/>
        </w:rPr>
        <w:t xml:space="preserve">del </w:t>
      </w:r>
      <w:r>
        <w:t xml:space="preserve">uso del </w:t>
      </w:r>
      <w:r>
        <w:rPr>
          <w:spacing w:val="-3"/>
        </w:rPr>
        <w:t xml:space="preserve">piso </w:t>
      </w:r>
      <w:r>
        <w:t xml:space="preserve">o cubierta </w:t>
      </w:r>
      <w:r>
        <w:rPr>
          <w:spacing w:val="-3"/>
        </w:rPr>
        <w:t>en</w:t>
      </w:r>
      <w:r>
        <w:rPr>
          <w:spacing w:val="-18"/>
        </w:rPr>
        <w:t xml:space="preserve"> </w:t>
      </w:r>
      <w:r>
        <w:t>cuestión.</w:t>
      </w:r>
    </w:p>
    <w:p w:rsidR="002A61E2" w:rsidRDefault="006B7FDA">
      <w:pPr>
        <w:pStyle w:val="Textoindependiente"/>
        <w:spacing w:before="224" w:line="242" w:lineRule="auto"/>
        <w:ind w:left="126" w:right="104"/>
        <w:jc w:val="both"/>
      </w:pPr>
      <w:r>
        <w:t xml:space="preserve">La carga viva máxima Wm. Se deberá emplear para diseño estructural por fuerzas gravitacionales, o para calcular asentamientos inmediatos en suelos. Así como  en  el  diseño estructural, ante cargas gravitacionales de los </w:t>
      </w:r>
      <w:r>
        <w:rPr>
          <w:spacing w:val="2"/>
        </w:rPr>
        <w:t xml:space="preserve"> </w:t>
      </w:r>
      <w:r>
        <w:t>cimientos.</w:t>
      </w:r>
    </w:p>
    <w:p w:rsidR="002A61E2" w:rsidRDefault="006B7FDA">
      <w:pPr>
        <w:pStyle w:val="Textoindependiente"/>
        <w:spacing w:before="225" w:line="244" w:lineRule="auto"/>
        <w:ind w:left="126" w:right="103"/>
        <w:jc w:val="both"/>
      </w:pPr>
      <w:r>
        <w:t xml:space="preserve">La </w:t>
      </w:r>
      <w:r>
        <w:rPr>
          <w:spacing w:val="-4"/>
        </w:rPr>
        <w:t xml:space="preserve">carga instantánea </w:t>
      </w:r>
      <w:r>
        <w:rPr>
          <w:spacing w:val="-2"/>
        </w:rPr>
        <w:t>Wa</w:t>
      </w:r>
      <w:r>
        <w:rPr>
          <w:spacing w:val="-2"/>
        </w:rPr>
        <w:t xml:space="preserve">. </w:t>
      </w:r>
      <w:r>
        <w:t xml:space="preserve">se </w:t>
      </w:r>
      <w:r>
        <w:rPr>
          <w:spacing w:val="-4"/>
        </w:rPr>
        <w:t xml:space="preserve">deberá usar </w:t>
      </w:r>
      <w:r>
        <w:rPr>
          <w:spacing w:val="-3"/>
        </w:rPr>
        <w:t xml:space="preserve">para </w:t>
      </w:r>
      <w:r>
        <w:rPr>
          <w:spacing w:val="-4"/>
        </w:rPr>
        <w:t xml:space="preserve">diseño sísmico </w:t>
      </w:r>
      <w:r>
        <w:t xml:space="preserve">y </w:t>
      </w:r>
      <w:r>
        <w:rPr>
          <w:spacing w:val="-3"/>
        </w:rPr>
        <w:t xml:space="preserve">por </w:t>
      </w:r>
      <w:r>
        <w:rPr>
          <w:spacing w:val="-4"/>
        </w:rPr>
        <w:t xml:space="preserve">viento, </w:t>
      </w:r>
      <w:r>
        <w:t xml:space="preserve">y </w:t>
      </w:r>
      <w:r>
        <w:rPr>
          <w:spacing w:val="-3"/>
        </w:rPr>
        <w:t xml:space="preserve">cuando </w:t>
      </w:r>
      <w:r>
        <w:t xml:space="preserve">se  </w:t>
      </w:r>
      <w:r>
        <w:rPr>
          <w:spacing w:val="-4"/>
        </w:rPr>
        <w:t xml:space="preserve">revisen distribuciones </w:t>
      </w:r>
      <w:r>
        <w:t xml:space="preserve">de </w:t>
      </w:r>
      <w:r>
        <w:rPr>
          <w:spacing w:val="-4"/>
        </w:rPr>
        <w:t xml:space="preserve">carga </w:t>
      </w:r>
      <w:r>
        <w:rPr>
          <w:spacing w:val="-3"/>
        </w:rPr>
        <w:t xml:space="preserve">más </w:t>
      </w:r>
      <w:r>
        <w:rPr>
          <w:spacing w:val="-4"/>
        </w:rPr>
        <w:t xml:space="preserve">desfavorables </w:t>
      </w:r>
      <w:r>
        <w:rPr>
          <w:spacing w:val="-3"/>
        </w:rPr>
        <w:t xml:space="preserve">que </w:t>
      </w:r>
      <w:r>
        <w:t xml:space="preserve">la </w:t>
      </w:r>
      <w:r>
        <w:rPr>
          <w:spacing w:val="-4"/>
        </w:rPr>
        <w:t xml:space="preserve">uniformemente repartida </w:t>
      </w:r>
      <w:r>
        <w:rPr>
          <w:spacing w:val="-3"/>
        </w:rPr>
        <w:t xml:space="preserve">sobre </w:t>
      </w:r>
      <w:r>
        <w:rPr>
          <w:spacing w:val="-4"/>
        </w:rPr>
        <w:t>tal área.</w:t>
      </w:r>
    </w:p>
    <w:p w:rsidR="002A61E2" w:rsidRDefault="006B7FDA">
      <w:pPr>
        <w:pStyle w:val="Textoindependiente"/>
        <w:spacing w:before="222" w:line="244" w:lineRule="auto"/>
        <w:ind w:left="126" w:right="105"/>
        <w:jc w:val="both"/>
      </w:pPr>
      <w:r>
        <w:t xml:space="preserve">La carga media </w:t>
      </w:r>
      <w:r>
        <w:rPr>
          <w:spacing w:val="6"/>
        </w:rPr>
        <w:t xml:space="preserve">W, </w:t>
      </w:r>
      <w:r>
        <w:t>se deberá emplear en el cálculo de asentamientos diferidos en materiales poco</w:t>
      </w:r>
      <w:r>
        <w:t xml:space="preserve"> permeables, limos y arcillas</w:t>
      </w:r>
      <w:r>
        <w:rPr>
          <w:spacing w:val="60"/>
        </w:rPr>
        <w:t xml:space="preserve"> </w:t>
      </w:r>
      <w:r>
        <w:t>saturadas.</w:t>
      </w:r>
    </w:p>
    <w:p w:rsidR="002A61E2" w:rsidRDefault="006B7FDA">
      <w:pPr>
        <w:pStyle w:val="Textoindependiente"/>
        <w:spacing w:before="222" w:line="244" w:lineRule="auto"/>
        <w:ind w:left="126" w:right="107"/>
        <w:jc w:val="both"/>
      </w:pPr>
      <w:r>
        <w:t>Cuando el efecto de la carga viva sea favorable para la estabilidad de la estructura, como  en caso de problemas de flotación y volteamiento, su intensidad se considerará nula sobre toda el área, a menos que pueda j</w:t>
      </w:r>
      <w:r>
        <w:t>ustificarse otro valor acorde con la definición del artículo 253 de este</w:t>
      </w:r>
      <w:r>
        <w:rPr>
          <w:spacing w:val="26"/>
        </w:rPr>
        <w:t xml:space="preserve"> </w:t>
      </w:r>
      <w:r>
        <w:t>reglamento.</w:t>
      </w:r>
    </w:p>
    <w:p w:rsidR="002A61E2" w:rsidRDefault="006B7FDA">
      <w:pPr>
        <w:pStyle w:val="Textoindependiente"/>
        <w:spacing w:before="222" w:line="244" w:lineRule="auto"/>
        <w:ind w:left="126" w:right="103"/>
        <w:jc w:val="both"/>
      </w:pPr>
      <w:r>
        <w:rPr>
          <w:b/>
        </w:rPr>
        <w:t xml:space="preserve">ARTÍCULO 266.- Valores Nominales. </w:t>
      </w:r>
      <w:r>
        <w:t xml:space="preserve">Las cargas vivas unitarias nominales no se consideran menores que las de la tabla siguiente, donde (A), representa el área tributaria,  en metros cuadrados, correspondiente al elemento que se </w:t>
      </w:r>
      <w:r>
        <w:rPr>
          <w:spacing w:val="10"/>
        </w:rPr>
        <w:t xml:space="preserve"> </w:t>
      </w:r>
      <w:r>
        <w:t>diseña.</w:t>
      </w:r>
    </w:p>
    <w:p w:rsidR="002A61E2" w:rsidRDefault="002A61E2">
      <w:pPr>
        <w:spacing w:line="244" w:lineRule="auto"/>
        <w:jc w:val="both"/>
        <w:sectPr w:rsidR="002A61E2">
          <w:headerReference w:type="default" r:id="rId146"/>
          <w:pgSz w:w="11900" w:h="16840"/>
          <w:pgMar w:top="1700" w:right="1100" w:bottom="280" w:left="1100" w:header="1420" w:footer="0" w:gutter="0"/>
          <w:cols w:space="720"/>
        </w:sectPr>
      </w:pPr>
    </w:p>
    <w:p w:rsidR="002A61E2" w:rsidRDefault="002A61E2">
      <w:pPr>
        <w:pStyle w:val="Textoindependiente"/>
        <w:spacing w:before="7"/>
        <w:rPr>
          <w:sz w:val="13"/>
        </w:rPr>
      </w:pPr>
    </w:p>
    <w:tbl>
      <w:tblPr>
        <w:tblStyle w:val="TableNormal"/>
        <w:tblW w:w="0" w:type="auto"/>
        <w:tblInd w:w="1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64"/>
        <w:gridCol w:w="551"/>
        <w:gridCol w:w="551"/>
        <w:gridCol w:w="552"/>
        <w:gridCol w:w="415"/>
      </w:tblGrid>
      <w:tr w:rsidR="002A61E2">
        <w:trPr>
          <w:trHeight w:hRule="exact" w:val="540"/>
        </w:trPr>
        <w:tc>
          <w:tcPr>
            <w:tcW w:w="5933" w:type="dxa"/>
            <w:gridSpan w:val="5"/>
            <w:tcBorders>
              <w:left w:val="single" w:sz="7" w:space="0" w:color="000000"/>
              <w:bottom w:val="double" w:sz="11" w:space="0" w:color="000000"/>
            </w:tcBorders>
          </w:tcPr>
          <w:p w:rsidR="002A61E2" w:rsidRDefault="006B7FDA">
            <w:pPr>
              <w:pStyle w:val="TableParagraph"/>
              <w:spacing w:before="57"/>
              <w:ind w:left="753" w:right="753"/>
              <w:jc w:val="center"/>
              <w:rPr>
                <w:b/>
                <w:sz w:val="17"/>
              </w:rPr>
            </w:pPr>
            <w:r>
              <w:rPr>
                <w:b/>
                <w:w w:val="105"/>
                <w:sz w:val="17"/>
              </w:rPr>
              <w:t>TABLA DE CARGAS VIVAS UNITARIAS DE DISEÑO</w:t>
            </w:r>
          </w:p>
          <w:p w:rsidR="002A61E2" w:rsidRDefault="006B7FDA">
            <w:pPr>
              <w:pStyle w:val="TableParagraph"/>
              <w:spacing w:before="10"/>
              <w:ind w:left="753" w:right="752"/>
              <w:jc w:val="center"/>
              <w:rPr>
                <w:b/>
                <w:sz w:val="17"/>
              </w:rPr>
            </w:pPr>
            <w:r>
              <w:rPr>
                <w:b/>
                <w:w w:val="105"/>
                <w:sz w:val="17"/>
              </w:rPr>
              <w:t>( Kg./m² )</w:t>
            </w:r>
          </w:p>
        </w:tc>
      </w:tr>
      <w:tr w:rsidR="002A61E2">
        <w:trPr>
          <w:trHeight w:hRule="exact" w:val="251"/>
        </w:trPr>
        <w:tc>
          <w:tcPr>
            <w:tcW w:w="5933" w:type="dxa"/>
            <w:gridSpan w:val="5"/>
            <w:tcBorders>
              <w:top w:val="double" w:sz="11" w:space="0" w:color="000000"/>
              <w:left w:val="single" w:sz="6" w:space="0" w:color="000000"/>
              <w:bottom w:val="single" w:sz="6" w:space="0" w:color="000000"/>
              <w:right w:val="single" w:sz="6" w:space="0" w:color="000000"/>
            </w:tcBorders>
          </w:tcPr>
          <w:p w:rsidR="002A61E2" w:rsidRDefault="002A61E2"/>
        </w:tc>
      </w:tr>
      <w:tr w:rsidR="002A61E2">
        <w:trPr>
          <w:trHeight w:hRule="exact" w:val="418"/>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909"/>
              <w:rPr>
                <w:sz w:val="17"/>
              </w:rPr>
            </w:pPr>
            <w:r>
              <w:rPr>
                <w:w w:val="105"/>
                <w:sz w:val="17"/>
              </w:rPr>
              <w:t>Destino de piso o cubierta</w:t>
            </w:r>
          </w:p>
        </w:tc>
        <w:tc>
          <w:tcPr>
            <w:tcW w:w="551"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line="194" w:lineRule="exact"/>
              <w:ind w:left="0" w:right="187"/>
              <w:jc w:val="right"/>
              <w:rPr>
                <w:b/>
                <w:sz w:val="17"/>
              </w:rPr>
            </w:pPr>
            <w:r>
              <w:rPr>
                <w:b/>
                <w:w w:val="102"/>
                <w:sz w:val="17"/>
              </w:rPr>
              <w:t>W</w:t>
            </w:r>
          </w:p>
        </w:tc>
        <w:tc>
          <w:tcPr>
            <w:tcW w:w="551"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line="194" w:lineRule="exact"/>
              <w:ind w:left="0" w:right="135"/>
              <w:jc w:val="right"/>
              <w:rPr>
                <w:b/>
                <w:sz w:val="17"/>
              </w:rPr>
            </w:pPr>
            <w:r>
              <w:rPr>
                <w:b/>
                <w:sz w:val="17"/>
              </w:rPr>
              <w:t>Wa</w:t>
            </w:r>
          </w:p>
        </w:tc>
        <w:tc>
          <w:tcPr>
            <w:tcW w:w="55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194" w:lineRule="exact"/>
              <w:ind w:left="0" w:right="106"/>
              <w:jc w:val="right"/>
              <w:rPr>
                <w:b/>
                <w:sz w:val="17"/>
              </w:rPr>
            </w:pPr>
            <w:r>
              <w:rPr>
                <w:b/>
                <w:sz w:val="17"/>
              </w:rPr>
              <w:t>Wm</w:t>
            </w:r>
          </w:p>
        </w:tc>
        <w:tc>
          <w:tcPr>
            <w:tcW w:w="415"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249" w:lineRule="auto"/>
              <w:ind w:right="67"/>
              <w:rPr>
                <w:b/>
                <w:sz w:val="17"/>
              </w:rPr>
            </w:pPr>
            <w:r>
              <w:rPr>
                <w:b/>
                <w:sz w:val="17"/>
              </w:rPr>
              <w:t xml:space="preserve">Ob </w:t>
            </w:r>
            <w:r>
              <w:rPr>
                <w:b/>
                <w:w w:val="105"/>
                <w:sz w:val="17"/>
              </w:rPr>
              <w:t>s</w:t>
            </w:r>
          </w:p>
        </w:tc>
      </w:tr>
      <w:tr w:rsidR="002A61E2">
        <w:trPr>
          <w:trHeight w:hRule="exact" w:val="1020"/>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tabs>
                <w:tab w:val="left" w:pos="952"/>
                <w:tab w:val="left" w:pos="2385"/>
              </w:tabs>
              <w:spacing w:line="249" w:lineRule="auto"/>
              <w:ind w:right="56"/>
              <w:jc w:val="both"/>
              <w:rPr>
                <w:sz w:val="17"/>
              </w:rPr>
            </w:pPr>
            <w:r>
              <w:rPr>
                <w:b/>
                <w:w w:val="105"/>
                <w:sz w:val="17"/>
              </w:rPr>
              <w:t>A).-</w:t>
            </w:r>
            <w:r>
              <w:rPr>
                <w:b/>
                <w:w w:val="105"/>
                <w:sz w:val="17"/>
              </w:rPr>
              <w:tab/>
            </w:r>
            <w:r>
              <w:rPr>
                <w:w w:val="105"/>
                <w:sz w:val="17"/>
              </w:rPr>
              <w:t>Habitación</w:t>
            </w:r>
            <w:r>
              <w:rPr>
                <w:w w:val="105"/>
                <w:sz w:val="17"/>
              </w:rPr>
              <w:tab/>
            </w:r>
            <w:r>
              <w:rPr>
                <w:sz w:val="17"/>
              </w:rPr>
              <w:t xml:space="preserve">(Casa-Habitación, </w:t>
            </w:r>
            <w:r>
              <w:rPr>
                <w:w w:val="105"/>
                <w:sz w:val="17"/>
              </w:rPr>
              <w:t>Apartamentos, viviendas, dormitorios, cuartos de hotel, internados de escuelas, cuarteles, cárceles, correccionales, hospitales y similares),</w:t>
            </w:r>
            <w:r>
              <w:rPr>
                <w:spacing w:val="-20"/>
                <w:w w:val="105"/>
                <w:sz w:val="17"/>
              </w:rPr>
              <w:t xml:space="preserve"> </w:t>
            </w:r>
            <w:r>
              <w:rPr>
                <w:w w:val="105"/>
                <w:sz w:val="17"/>
              </w:rPr>
              <w:t>oficinas,</w:t>
            </w:r>
            <w:r>
              <w:rPr>
                <w:spacing w:val="-20"/>
                <w:w w:val="105"/>
                <w:sz w:val="17"/>
              </w:rPr>
              <w:t xml:space="preserve"> </w:t>
            </w:r>
            <w:r>
              <w:rPr>
                <w:w w:val="105"/>
                <w:sz w:val="17"/>
              </w:rPr>
              <w:t>despachos</w:t>
            </w:r>
            <w:r>
              <w:rPr>
                <w:spacing w:val="-21"/>
                <w:w w:val="105"/>
                <w:sz w:val="17"/>
              </w:rPr>
              <w:t xml:space="preserve"> </w:t>
            </w:r>
            <w:r>
              <w:rPr>
                <w:w w:val="105"/>
                <w:sz w:val="17"/>
              </w:rPr>
              <w:t>y</w:t>
            </w:r>
            <w:r>
              <w:rPr>
                <w:spacing w:val="-19"/>
                <w:w w:val="105"/>
                <w:sz w:val="17"/>
              </w:rPr>
              <w:t xml:space="preserve"> </w:t>
            </w:r>
            <w:r>
              <w:rPr>
                <w:w w:val="105"/>
                <w:sz w:val="17"/>
              </w:rPr>
              <w:t>laboratorios.</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ind w:left="0"/>
              <w:rPr>
                <w:sz w:val="20"/>
              </w:rPr>
            </w:pPr>
          </w:p>
          <w:p w:rsidR="002A61E2" w:rsidRDefault="002A61E2">
            <w:pPr>
              <w:pStyle w:val="TableParagraph"/>
              <w:ind w:left="0"/>
              <w:rPr>
                <w:sz w:val="20"/>
              </w:rPr>
            </w:pPr>
          </w:p>
          <w:p w:rsidR="002A61E2" w:rsidRDefault="006B7FDA">
            <w:pPr>
              <w:pStyle w:val="TableParagraph"/>
              <w:spacing w:before="148"/>
              <w:ind w:left="0" w:right="171"/>
              <w:jc w:val="right"/>
              <w:rPr>
                <w:sz w:val="17"/>
              </w:rPr>
            </w:pPr>
            <w:r>
              <w:rPr>
                <w:sz w:val="17"/>
              </w:rPr>
              <w:t>70</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ind w:left="0"/>
              <w:rPr>
                <w:sz w:val="20"/>
              </w:rPr>
            </w:pPr>
          </w:p>
          <w:p w:rsidR="002A61E2" w:rsidRDefault="002A61E2">
            <w:pPr>
              <w:pStyle w:val="TableParagraph"/>
              <w:ind w:left="0"/>
              <w:rPr>
                <w:sz w:val="20"/>
              </w:rPr>
            </w:pPr>
          </w:p>
          <w:p w:rsidR="002A61E2" w:rsidRDefault="006B7FDA">
            <w:pPr>
              <w:pStyle w:val="TableParagraph"/>
              <w:spacing w:before="148"/>
              <w:ind w:left="0" w:right="169"/>
              <w:jc w:val="right"/>
              <w:rPr>
                <w:sz w:val="17"/>
              </w:rPr>
            </w:pPr>
            <w:r>
              <w:rPr>
                <w:sz w:val="17"/>
              </w:rPr>
              <w:t>90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20"/>
              </w:rPr>
            </w:pPr>
          </w:p>
          <w:p w:rsidR="002A61E2" w:rsidRDefault="002A61E2">
            <w:pPr>
              <w:pStyle w:val="TableParagraph"/>
              <w:ind w:left="0"/>
              <w:rPr>
                <w:sz w:val="20"/>
              </w:rPr>
            </w:pPr>
          </w:p>
          <w:p w:rsidR="002A61E2" w:rsidRDefault="006B7FDA">
            <w:pPr>
              <w:pStyle w:val="TableParagraph"/>
              <w:spacing w:before="148"/>
              <w:ind w:left="0" w:right="121"/>
              <w:jc w:val="right"/>
              <w:rPr>
                <w:sz w:val="17"/>
              </w:rPr>
            </w:pPr>
            <w:r>
              <w:rPr>
                <w:sz w:val="17"/>
              </w:rPr>
              <w:t>170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20"/>
              </w:rPr>
            </w:pPr>
          </w:p>
          <w:p w:rsidR="002A61E2" w:rsidRDefault="006B7FDA">
            <w:pPr>
              <w:pStyle w:val="TableParagraph"/>
              <w:spacing w:before="177"/>
              <w:rPr>
                <w:sz w:val="17"/>
              </w:rPr>
            </w:pPr>
            <w:r>
              <w:rPr>
                <w:w w:val="105"/>
                <w:sz w:val="17"/>
              </w:rPr>
              <w:t>(1)</w:t>
            </w:r>
          </w:p>
        </w:tc>
      </w:tr>
      <w:tr w:rsidR="002A61E2">
        <w:trPr>
          <w:trHeight w:hRule="exact" w:val="823"/>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49" w:lineRule="auto"/>
              <w:ind w:right="58"/>
              <w:jc w:val="both"/>
              <w:rPr>
                <w:sz w:val="17"/>
              </w:rPr>
            </w:pPr>
            <w:r>
              <w:rPr>
                <w:b/>
                <w:w w:val="105"/>
                <w:sz w:val="17"/>
              </w:rPr>
              <w:t xml:space="preserve">B).- </w:t>
            </w:r>
            <w:r>
              <w:rPr>
                <w:w w:val="105"/>
                <w:sz w:val="17"/>
              </w:rPr>
              <w:t>Comunicación para peatones, pasillos, escaleras, rampas, vestíbulos y pasajes de accesos libre al público.</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ind w:left="0"/>
              <w:rPr>
                <w:sz w:val="20"/>
              </w:rPr>
            </w:pPr>
          </w:p>
          <w:p w:rsidR="002A61E2" w:rsidRDefault="006B7FDA">
            <w:pPr>
              <w:pStyle w:val="TableParagraph"/>
              <w:spacing w:before="179"/>
              <w:ind w:left="0" w:right="171"/>
              <w:jc w:val="right"/>
              <w:rPr>
                <w:sz w:val="17"/>
              </w:rPr>
            </w:pPr>
            <w:r>
              <w:rPr>
                <w:sz w:val="17"/>
              </w:rPr>
              <w:t>40</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ind w:left="0"/>
              <w:rPr>
                <w:sz w:val="20"/>
              </w:rPr>
            </w:pPr>
          </w:p>
          <w:p w:rsidR="002A61E2" w:rsidRDefault="006B7FDA">
            <w:pPr>
              <w:pStyle w:val="TableParagraph"/>
              <w:spacing w:before="179"/>
              <w:ind w:left="0" w:right="118"/>
              <w:jc w:val="right"/>
              <w:rPr>
                <w:sz w:val="17"/>
              </w:rPr>
            </w:pPr>
            <w:r>
              <w:rPr>
                <w:sz w:val="17"/>
              </w:rPr>
              <w:t>150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21"/>
              <w:jc w:val="right"/>
              <w:rPr>
                <w:sz w:val="17"/>
              </w:rPr>
            </w:pPr>
            <w:r>
              <w:rPr>
                <w:sz w:val="17"/>
              </w:rPr>
              <w:t>350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415"/>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254" w:lineRule="auto"/>
              <w:rPr>
                <w:sz w:val="17"/>
              </w:rPr>
            </w:pPr>
            <w:r>
              <w:rPr>
                <w:b/>
                <w:w w:val="105"/>
                <w:sz w:val="17"/>
              </w:rPr>
              <w:t xml:space="preserve">C).- </w:t>
            </w:r>
            <w:r>
              <w:rPr>
                <w:w w:val="105"/>
                <w:sz w:val="17"/>
              </w:rPr>
              <w:t>Estadios y lugares de reunión sin asientos individuales</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spacing w:before="9"/>
              <w:ind w:left="0"/>
              <w:rPr>
                <w:sz w:val="17"/>
              </w:rPr>
            </w:pPr>
          </w:p>
          <w:p w:rsidR="002A61E2" w:rsidRDefault="006B7FDA">
            <w:pPr>
              <w:pStyle w:val="TableParagraph"/>
              <w:spacing w:before="1"/>
              <w:ind w:left="0" w:right="171"/>
              <w:jc w:val="right"/>
              <w:rPr>
                <w:sz w:val="17"/>
              </w:rPr>
            </w:pPr>
            <w:r>
              <w:rPr>
                <w:sz w:val="17"/>
              </w:rPr>
              <w:t>40</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0" w:right="118"/>
              <w:jc w:val="right"/>
              <w:rPr>
                <w:sz w:val="17"/>
              </w:rPr>
            </w:pPr>
            <w:r>
              <w:rPr>
                <w:sz w:val="17"/>
              </w:rPr>
              <w:t>350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0" w:right="121"/>
              <w:jc w:val="right"/>
              <w:rPr>
                <w:sz w:val="17"/>
              </w:rPr>
            </w:pPr>
            <w:r>
              <w:rPr>
                <w:sz w:val="17"/>
              </w:rPr>
              <w:t>450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823"/>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49" w:lineRule="auto"/>
              <w:ind w:right="58"/>
              <w:jc w:val="both"/>
              <w:rPr>
                <w:sz w:val="17"/>
              </w:rPr>
            </w:pPr>
            <w:r>
              <w:rPr>
                <w:b/>
                <w:w w:val="105"/>
                <w:sz w:val="17"/>
              </w:rPr>
              <w:t xml:space="preserve">D).- </w:t>
            </w:r>
            <w:r>
              <w:rPr>
                <w:w w:val="105"/>
                <w:sz w:val="17"/>
              </w:rPr>
              <w:t>Otros lugares de reunión, templos, cines, teatros, gimnasios, salones de baile, restaurantes, bibliotecas, aulas, salas de juego y similares.</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spacing w:before="9"/>
              <w:ind w:left="0"/>
              <w:rPr>
                <w:sz w:val="26"/>
              </w:rPr>
            </w:pPr>
          </w:p>
          <w:p w:rsidR="002A61E2" w:rsidRDefault="006B7FDA">
            <w:pPr>
              <w:pStyle w:val="TableParagraph"/>
              <w:ind w:left="57"/>
              <w:rPr>
                <w:sz w:val="17"/>
              </w:rPr>
            </w:pPr>
            <w:r>
              <w:rPr>
                <w:w w:val="105"/>
                <w:sz w:val="17"/>
              </w:rPr>
              <w:t>40</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spacing w:before="9"/>
              <w:ind w:left="0"/>
              <w:rPr>
                <w:sz w:val="26"/>
              </w:rPr>
            </w:pPr>
          </w:p>
          <w:p w:rsidR="002A61E2" w:rsidRDefault="006B7FDA">
            <w:pPr>
              <w:pStyle w:val="TableParagraph"/>
              <w:ind w:left="0" w:right="181"/>
              <w:jc w:val="right"/>
              <w:rPr>
                <w:sz w:val="17"/>
              </w:rPr>
            </w:pPr>
            <w:r>
              <w:rPr>
                <w:sz w:val="17"/>
              </w:rPr>
              <w:t>250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spacing w:before="9"/>
              <w:ind w:left="0"/>
              <w:rPr>
                <w:sz w:val="26"/>
              </w:rPr>
            </w:pPr>
          </w:p>
          <w:p w:rsidR="002A61E2" w:rsidRDefault="006B7FDA">
            <w:pPr>
              <w:pStyle w:val="TableParagraph"/>
              <w:ind w:left="0" w:right="181"/>
              <w:jc w:val="right"/>
              <w:rPr>
                <w:sz w:val="17"/>
              </w:rPr>
            </w:pPr>
            <w:r>
              <w:rPr>
                <w:sz w:val="17"/>
              </w:rPr>
              <w:t>300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60"/>
              <w:rPr>
                <w:sz w:val="17"/>
              </w:rPr>
            </w:pPr>
            <w:r>
              <w:rPr>
                <w:w w:val="105"/>
                <w:sz w:val="17"/>
              </w:rPr>
              <w:t>(2)</w:t>
            </w:r>
          </w:p>
        </w:tc>
      </w:tr>
      <w:tr w:rsidR="002A61E2">
        <w:trPr>
          <w:trHeight w:hRule="exact" w:val="619"/>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194" w:lineRule="exact"/>
              <w:rPr>
                <w:sz w:val="17"/>
              </w:rPr>
            </w:pPr>
            <w:r>
              <w:rPr>
                <w:b/>
                <w:w w:val="105"/>
                <w:sz w:val="17"/>
              </w:rPr>
              <w:t xml:space="preserve">E).- </w:t>
            </w:r>
            <w:r>
              <w:rPr>
                <w:w w:val="105"/>
                <w:sz w:val="17"/>
              </w:rPr>
              <w:t>Comercios, fábricas y bodegas.</w:t>
            </w:r>
          </w:p>
        </w:tc>
        <w:tc>
          <w:tcPr>
            <w:tcW w:w="551"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57"/>
              <w:rPr>
                <w:sz w:val="17"/>
              </w:rPr>
            </w:pPr>
            <w:r>
              <w:rPr>
                <w:w w:val="105"/>
                <w:sz w:val="17"/>
              </w:rPr>
              <w:t>0.8</w:t>
            </w:r>
          </w:p>
          <w:p w:rsidR="002A61E2" w:rsidRDefault="006B7FDA">
            <w:pPr>
              <w:pStyle w:val="TableParagraph"/>
              <w:spacing w:before="5"/>
              <w:ind w:left="57"/>
              <w:rPr>
                <w:sz w:val="17"/>
              </w:rPr>
            </w:pPr>
            <w:r>
              <w:rPr>
                <w:w w:val="105"/>
                <w:sz w:val="17"/>
              </w:rPr>
              <w:t>Wm</w:t>
            </w:r>
          </w:p>
        </w:tc>
        <w:tc>
          <w:tcPr>
            <w:tcW w:w="551"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62"/>
              <w:rPr>
                <w:sz w:val="17"/>
              </w:rPr>
            </w:pPr>
            <w:r>
              <w:rPr>
                <w:w w:val="105"/>
                <w:sz w:val="17"/>
              </w:rPr>
              <w:t>0.9</w:t>
            </w:r>
          </w:p>
          <w:p w:rsidR="002A61E2" w:rsidRDefault="006B7FDA">
            <w:pPr>
              <w:pStyle w:val="TableParagraph"/>
              <w:spacing w:before="5"/>
              <w:ind w:left="62"/>
              <w:rPr>
                <w:sz w:val="17"/>
              </w:rPr>
            </w:pPr>
            <w:r>
              <w:rPr>
                <w:w w:val="105"/>
                <w:sz w:val="17"/>
              </w:rPr>
              <w:t>Wm</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0" w:right="106"/>
              <w:jc w:val="right"/>
              <w:rPr>
                <w:sz w:val="17"/>
              </w:rPr>
            </w:pPr>
            <w:r>
              <w:rPr>
                <w:sz w:val="17"/>
              </w:rPr>
              <w:t>Wm</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rPr>
                <w:sz w:val="17"/>
              </w:rPr>
            </w:pPr>
            <w:r>
              <w:rPr>
                <w:w w:val="105"/>
                <w:sz w:val="17"/>
              </w:rPr>
              <w:t>(3)</w:t>
            </w:r>
          </w:p>
        </w:tc>
      </w:tr>
      <w:tr w:rsidR="002A61E2">
        <w:trPr>
          <w:trHeight w:hRule="exact" w:val="415"/>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194" w:lineRule="exact"/>
              <w:rPr>
                <w:sz w:val="17"/>
              </w:rPr>
            </w:pPr>
            <w:r>
              <w:rPr>
                <w:b/>
                <w:w w:val="105"/>
                <w:sz w:val="17"/>
              </w:rPr>
              <w:t xml:space="preserve">F).- </w:t>
            </w:r>
            <w:r>
              <w:rPr>
                <w:w w:val="105"/>
                <w:sz w:val="17"/>
              </w:rPr>
              <w:t>Tanques y cisternas</w:t>
            </w:r>
          </w:p>
        </w:tc>
        <w:tc>
          <w:tcPr>
            <w:tcW w:w="551"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141"/>
              <w:rPr>
                <w:sz w:val="17"/>
              </w:rPr>
            </w:pPr>
            <w:r>
              <w:rPr>
                <w:w w:val="105"/>
                <w:sz w:val="17"/>
              </w:rPr>
              <w:t>0.7</w:t>
            </w:r>
          </w:p>
          <w:p w:rsidR="002A61E2" w:rsidRDefault="006B7FDA">
            <w:pPr>
              <w:pStyle w:val="TableParagraph"/>
              <w:spacing w:before="5"/>
              <w:ind w:left="107"/>
              <w:rPr>
                <w:sz w:val="17"/>
              </w:rPr>
            </w:pPr>
            <w:r>
              <w:rPr>
                <w:w w:val="105"/>
                <w:sz w:val="17"/>
              </w:rPr>
              <w:t>Wm</w:t>
            </w:r>
          </w:p>
        </w:tc>
        <w:tc>
          <w:tcPr>
            <w:tcW w:w="551"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146"/>
              <w:rPr>
                <w:sz w:val="17"/>
              </w:rPr>
            </w:pPr>
            <w:r>
              <w:rPr>
                <w:w w:val="105"/>
                <w:sz w:val="17"/>
              </w:rPr>
              <w:t>0.8</w:t>
            </w:r>
          </w:p>
          <w:p w:rsidR="002A61E2" w:rsidRDefault="006B7FDA">
            <w:pPr>
              <w:pStyle w:val="TableParagraph"/>
              <w:spacing w:before="5"/>
              <w:ind w:left="112"/>
              <w:rPr>
                <w:sz w:val="17"/>
              </w:rPr>
            </w:pPr>
            <w:r>
              <w:rPr>
                <w:w w:val="105"/>
                <w:sz w:val="17"/>
              </w:rPr>
              <w:t>Wm</w:t>
            </w:r>
          </w:p>
        </w:tc>
        <w:tc>
          <w:tcPr>
            <w:tcW w:w="55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04"/>
              <w:ind w:left="0" w:right="106"/>
              <w:jc w:val="right"/>
              <w:rPr>
                <w:sz w:val="17"/>
              </w:rPr>
            </w:pPr>
            <w:r>
              <w:rPr>
                <w:sz w:val="17"/>
              </w:rPr>
              <w:t>Wm</w:t>
            </w:r>
          </w:p>
        </w:tc>
        <w:tc>
          <w:tcPr>
            <w:tcW w:w="415"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rPr>
                <w:sz w:val="17"/>
              </w:rPr>
            </w:pPr>
            <w:r>
              <w:rPr>
                <w:w w:val="105"/>
                <w:sz w:val="17"/>
              </w:rPr>
              <w:t>(4)</w:t>
            </w:r>
          </w:p>
        </w:tc>
      </w:tr>
      <w:tr w:rsidR="002A61E2">
        <w:trPr>
          <w:trHeight w:hRule="exact" w:val="418"/>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line="254" w:lineRule="auto"/>
              <w:rPr>
                <w:sz w:val="17"/>
              </w:rPr>
            </w:pPr>
            <w:r>
              <w:rPr>
                <w:b/>
                <w:w w:val="105"/>
                <w:sz w:val="17"/>
              </w:rPr>
              <w:t xml:space="preserve">G).- </w:t>
            </w:r>
            <w:r>
              <w:rPr>
                <w:w w:val="105"/>
                <w:sz w:val="17"/>
              </w:rPr>
              <w:t>Cubiertas y azoteas con pendiente no mayor de 5%</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ind w:left="0"/>
              <w:rPr>
                <w:sz w:val="18"/>
              </w:rPr>
            </w:pPr>
          </w:p>
          <w:p w:rsidR="002A61E2" w:rsidRDefault="006B7FDA">
            <w:pPr>
              <w:pStyle w:val="TableParagraph"/>
              <w:ind w:left="0" w:right="171"/>
              <w:jc w:val="right"/>
              <w:rPr>
                <w:sz w:val="17"/>
              </w:rPr>
            </w:pPr>
            <w:r>
              <w:rPr>
                <w:sz w:val="17"/>
              </w:rPr>
              <w:t>15</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69"/>
              <w:jc w:val="right"/>
              <w:rPr>
                <w:sz w:val="17"/>
              </w:rPr>
            </w:pPr>
            <w:r>
              <w:rPr>
                <w:sz w:val="17"/>
              </w:rPr>
              <w:t>70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21"/>
              <w:jc w:val="right"/>
              <w:rPr>
                <w:sz w:val="17"/>
              </w:rPr>
            </w:pPr>
            <w:r>
              <w:rPr>
                <w:sz w:val="17"/>
              </w:rPr>
              <w:t>100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rPr>
                <w:sz w:val="17"/>
              </w:rPr>
            </w:pPr>
            <w:r>
              <w:rPr>
                <w:w w:val="105"/>
                <w:sz w:val="17"/>
              </w:rPr>
              <w:t>(5)</w:t>
            </w:r>
          </w:p>
        </w:tc>
      </w:tr>
      <w:tr w:rsidR="002A61E2">
        <w:trPr>
          <w:trHeight w:hRule="exact" w:val="419"/>
        </w:trPr>
        <w:tc>
          <w:tcPr>
            <w:tcW w:w="3864"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line="256" w:lineRule="auto"/>
              <w:rPr>
                <w:sz w:val="17"/>
              </w:rPr>
            </w:pPr>
            <w:r>
              <w:rPr>
                <w:b/>
                <w:w w:val="105"/>
                <w:sz w:val="17"/>
              </w:rPr>
              <w:t xml:space="preserve">H).- </w:t>
            </w:r>
            <w:r>
              <w:rPr>
                <w:w w:val="105"/>
                <w:sz w:val="17"/>
              </w:rPr>
              <w:t>Cubiertas y azoteas con pendiente mayor de 5% y menor de 20%.</w:t>
            </w:r>
          </w:p>
        </w:tc>
        <w:tc>
          <w:tcPr>
            <w:tcW w:w="551" w:type="dxa"/>
            <w:tcBorders>
              <w:top w:val="single" w:sz="6" w:space="0" w:color="000000"/>
              <w:left w:val="single" w:sz="6" w:space="0" w:color="000000"/>
              <w:bottom w:val="single" w:sz="5" w:space="0" w:color="000000"/>
              <w:right w:val="single" w:sz="5" w:space="0" w:color="000000"/>
            </w:tcBorders>
          </w:tcPr>
          <w:p w:rsidR="002A61E2" w:rsidRDefault="002A61E2">
            <w:pPr>
              <w:pStyle w:val="TableParagraph"/>
              <w:ind w:left="0"/>
              <w:rPr>
                <w:sz w:val="18"/>
              </w:rPr>
            </w:pPr>
          </w:p>
          <w:p w:rsidR="002A61E2" w:rsidRDefault="006B7FDA">
            <w:pPr>
              <w:pStyle w:val="TableParagraph"/>
              <w:ind w:left="0" w:right="222"/>
              <w:jc w:val="right"/>
              <w:rPr>
                <w:sz w:val="17"/>
              </w:rPr>
            </w:pPr>
            <w:r>
              <w:rPr>
                <w:w w:val="102"/>
                <w:sz w:val="17"/>
              </w:rPr>
              <w:t>5</w:t>
            </w:r>
          </w:p>
        </w:tc>
        <w:tc>
          <w:tcPr>
            <w:tcW w:w="551" w:type="dxa"/>
            <w:tcBorders>
              <w:top w:val="single" w:sz="6" w:space="0" w:color="000000"/>
              <w:left w:val="single" w:sz="5" w:space="0" w:color="000000"/>
              <w:bottom w:val="single" w:sz="5"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69"/>
              <w:jc w:val="right"/>
              <w:rPr>
                <w:sz w:val="17"/>
              </w:rPr>
            </w:pPr>
            <w:r>
              <w:rPr>
                <w:sz w:val="17"/>
              </w:rPr>
              <w:t>20</w:t>
            </w:r>
          </w:p>
        </w:tc>
        <w:tc>
          <w:tcPr>
            <w:tcW w:w="552" w:type="dxa"/>
            <w:tcBorders>
              <w:top w:val="single" w:sz="6" w:space="0" w:color="000000"/>
              <w:left w:val="single" w:sz="6" w:space="0" w:color="000000"/>
              <w:bottom w:val="single" w:sz="5"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69"/>
              <w:jc w:val="right"/>
              <w:rPr>
                <w:sz w:val="17"/>
              </w:rPr>
            </w:pPr>
            <w:r>
              <w:rPr>
                <w:sz w:val="17"/>
              </w:rPr>
              <w:t>40</w:t>
            </w:r>
          </w:p>
        </w:tc>
        <w:tc>
          <w:tcPr>
            <w:tcW w:w="415" w:type="dxa"/>
            <w:tcBorders>
              <w:top w:val="single" w:sz="6" w:space="0" w:color="000000"/>
              <w:left w:val="single" w:sz="6" w:space="0" w:color="000000"/>
              <w:bottom w:val="single" w:sz="5" w:space="0" w:color="000000"/>
              <w:right w:val="single" w:sz="6" w:space="0" w:color="000000"/>
            </w:tcBorders>
          </w:tcPr>
          <w:p w:rsidR="002A61E2" w:rsidRDefault="002A61E2">
            <w:pPr>
              <w:pStyle w:val="TableParagraph"/>
              <w:ind w:left="0"/>
              <w:rPr>
                <w:sz w:val="18"/>
              </w:rPr>
            </w:pPr>
          </w:p>
          <w:p w:rsidR="002A61E2" w:rsidRDefault="006B7FDA">
            <w:pPr>
              <w:pStyle w:val="TableParagraph"/>
              <w:rPr>
                <w:sz w:val="17"/>
              </w:rPr>
            </w:pPr>
            <w:r>
              <w:rPr>
                <w:w w:val="105"/>
                <w:sz w:val="17"/>
              </w:rPr>
              <w:t>(6)</w:t>
            </w:r>
          </w:p>
        </w:tc>
      </w:tr>
      <w:tr w:rsidR="002A61E2">
        <w:trPr>
          <w:trHeight w:hRule="exact" w:val="419"/>
        </w:trPr>
        <w:tc>
          <w:tcPr>
            <w:tcW w:w="3864"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line="249" w:lineRule="auto"/>
              <w:ind w:right="10"/>
              <w:rPr>
                <w:sz w:val="17"/>
              </w:rPr>
            </w:pPr>
            <w:r>
              <w:rPr>
                <w:b/>
                <w:w w:val="105"/>
                <w:sz w:val="17"/>
              </w:rPr>
              <w:t xml:space="preserve">I).- </w:t>
            </w:r>
            <w:r>
              <w:rPr>
                <w:w w:val="105"/>
                <w:sz w:val="17"/>
              </w:rPr>
              <w:t>Cubiertas y azoteas con pendiente mayor del 20%</w:t>
            </w:r>
          </w:p>
        </w:tc>
        <w:tc>
          <w:tcPr>
            <w:tcW w:w="551"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104"/>
              <w:ind w:left="57"/>
              <w:rPr>
                <w:sz w:val="17"/>
              </w:rPr>
            </w:pPr>
            <w:r>
              <w:rPr>
                <w:w w:val="102"/>
                <w:sz w:val="17"/>
              </w:rPr>
              <w:t>5</w:t>
            </w:r>
          </w:p>
        </w:tc>
        <w:tc>
          <w:tcPr>
            <w:tcW w:w="551" w:type="dxa"/>
            <w:tcBorders>
              <w:top w:val="single" w:sz="5" w:space="0" w:color="000000"/>
              <w:left w:val="single" w:sz="5"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0" w:right="169"/>
              <w:jc w:val="right"/>
              <w:rPr>
                <w:sz w:val="17"/>
              </w:rPr>
            </w:pPr>
            <w:r>
              <w:rPr>
                <w:sz w:val="17"/>
              </w:rPr>
              <w:t>20</w:t>
            </w:r>
          </w:p>
        </w:tc>
        <w:tc>
          <w:tcPr>
            <w:tcW w:w="552" w:type="dxa"/>
            <w:tcBorders>
              <w:top w:val="single" w:sz="5" w:space="0" w:color="000000"/>
              <w:left w:val="single" w:sz="6" w:space="0" w:color="000000"/>
              <w:bottom w:val="single" w:sz="6" w:space="0" w:color="000000"/>
              <w:right w:val="single" w:sz="6" w:space="0" w:color="000000"/>
            </w:tcBorders>
          </w:tcPr>
          <w:p w:rsidR="002A61E2" w:rsidRDefault="002A61E2">
            <w:pPr>
              <w:pStyle w:val="TableParagraph"/>
              <w:spacing w:before="9"/>
              <w:ind w:left="0"/>
              <w:rPr>
                <w:sz w:val="17"/>
              </w:rPr>
            </w:pPr>
          </w:p>
          <w:p w:rsidR="002A61E2" w:rsidRDefault="006B7FDA">
            <w:pPr>
              <w:pStyle w:val="TableParagraph"/>
              <w:spacing w:before="1"/>
              <w:ind w:left="0" w:right="169"/>
              <w:jc w:val="right"/>
              <w:rPr>
                <w:sz w:val="17"/>
              </w:rPr>
            </w:pPr>
            <w:r>
              <w:rPr>
                <w:sz w:val="17"/>
              </w:rPr>
              <w:t>30</w:t>
            </w:r>
          </w:p>
        </w:tc>
        <w:tc>
          <w:tcPr>
            <w:tcW w:w="415"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60"/>
              <w:rPr>
                <w:sz w:val="17"/>
              </w:rPr>
            </w:pPr>
            <w:r>
              <w:rPr>
                <w:w w:val="105"/>
                <w:sz w:val="17"/>
              </w:rPr>
              <w:t>(6)</w:t>
            </w:r>
          </w:p>
          <w:p w:rsidR="002A61E2" w:rsidRDefault="006B7FDA">
            <w:pPr>
              <w:pStyle w:val="TableParagraph"/>
              <w:spacing w:before="3"/>
              <w:ind w:left="60"/>
              <w:rPr>
                <w:sz w:val="17"/>
              </w:rPr>
            </w:pPr>
            <w:r>
              <w:rPr>
                <w:w w:val="105"/>
                <w:sz w:val="17"/>
              </w:rPr>
              <w:t>(7)</w:t>
            </w:r>
          </w:p>
        </w:tc>
      </w:tr>
      <w:tr w:rsidR="002A61E2">
        <w:trPr>
          <w:trHeight w:hRule="exact" w:val="415"/>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249" w:lineRule="auto"/>
              <w:ind w:right="903"/>
              <w:rPr>
                <w:sz w:val="17"/>
              </w:rPr>
            </w:pPr>
            <w:r>
              <w:rPr>
                <w:b/>
                <w:w w:val="105"/>
                <w:sz w:val="17"/>
              </w:rPr>
              <w:t xml:space="preserve">J).- </w:t>
            </w:r>
            <w:r>
              <w:rPr>
                <w:w w:val="105"/>
                <w:sz w:val="17"/>
              </w:rPr>
              <w:t>Volados en vía pública (Marquesinas, Balcones y similares)</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spacing w:before="7"/>
              <w:ind w:left="0"/>
              <w:rPr>
                <w:sz w:val="17"/>
              </w:rPr>
            </w:pPr>
          </w:p>
          <w:p w:rsidR="002A61E2" w:rsidRDefault="006B7FDA">
            <w:pPr>
              <w:pStyle w:val="TableParagraph"/>
              <w:ind w:left="0" w:right="171"/>
              <w:jc w:val="right"/>
              <w:rPr>
                <w:sz w:val="17"/>
              </w:rPr>
            </w:pPr>
            <w:r>
              <w:rPr>
                <w:sz w:val="17"/>
              </w:rPr>
              <w:t>15</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spacing w:before="7"/>
              <w:ind w:left="0"/>
              <w:rPr>
                <w:sz w:val="17"/>
              </w:rPr>
            </w:pPr>
          </w:p>
          <w:p w:rsidR="002A61E2" w:rsidRDefault="006B7FDA">
            <w:pPr>
              <w:pStyle w:val="TableParagraph"/>
              <w:ind w:left="0" w:right="169"/>
              <w:jc w:val="right"/>
              <w:rPr>
                <w:sz w:val="17"/>
              </w:rPr>
            </w:pPr>
            <w:r>
              <w:rPr>
                <w:sz w:val="17"/>
              </w:rPr>
              <w:t>70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spacing w:before="7"/>
              <w:ind w:left="0"/>
              <w:rPr>
                <w:sz w:val="17"/>
              </w:rPr>
            </w:pPr>
          </w:p>
          <w:p w:rsidR="002A61E2" w:rsidRDefault="006B7FDA">
            <w:pPr>
              <w:pStyle w:val="TableParagraph"/>
              <w:ind w:left="0" w:right="121"/>
              <w:jc w:val="right"/>
              <w:rPr>
                <w:sz w:val="17"/>
              </w:rPr>
            </w:pPr>
            <w:r>
              <w:rPr>
                <w:sz w:val="17"/>
              </w:rPr>
              <w:t>300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tc>
      </w:tr>
      <w:tr w:rsidR="002A61E2">
        <w:trPr>
          <w:trHeight w:hRule="exact" w:val="418"/>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256" w:lineRule="auto"/>
              <w:ind w:right="1012"/>
              <w:rPr>
                <w:sz w:val="17"/>
              </w:rPr>
            </w:pPr>
            <w:r>
              <w:rPr>
                <w:b/>
                <w:w w:val="105"/>
                <w:sz w:val="17"/>
              </w:rPr>
              <w:t xml:space="preserve">K).- </w:t>
            </w:r>
            <w:r>
              <w:rPr>
                <w:w w:val="105"/>
                <w:sz w:val="17"/>
              </w:rPr>
              <w:t>Garajes y estacionamientos (para automóviles exclusivamente)</w:t>
            </w:r>
          </w:p>
        </w:tc>
        <w:tc>
          <w:tcPr>
            <w:tcW w:w="551" w:type="dxa"/>
            <w:tcBorders>
              <w:top w:val="single" w:sz="6" w:space="0" w:color="000000"/>
              <w:left w:val="single" w:sz="6" w:space="0" w:color="000000"/>
              <w:bottom w:val="single" w:sz="6" w:space="0" w:color="000000"/>
              <w:right w:val="single" w:sz="5" w:space="0" w:color="000000"/>
            </w:tcBorders>
          </w:tcPr>
          <w:p w:rsidR="002A61E2" w:rsidRDefault="002A61E2">
            <w:pPr>
              <w:pStyle w:val="TableParagraph"/>
              <w:ind w:left="0"/>
              <w:rPr>
                <w:sz w:val="18"/>
              </w:rPr>
            </w:pPr>
          </w:p>
          <w:p w:rsidR="002A61E2" w:rsidRDefault="006B7FDA">
            <w:pPr>
              <w:pStyle w:val="TableParagraph"/>
              <w:ind w:left="0" w:right="171"/>
              <w:jc w:val="right"/>
              <w:rPr>
                <w:sz w:val="17"/>
              </w:rPr>
            </w:pPr>
            <w:r>
              <w:rPr>
                <w:sz w:val="17"/>
              </w:rPr>
              <w:t>40</w:t>
            </w:r>
          </w:p>
        </w:tc>
        <w:tc>
          <w:tcPr>
            <w:tcW w:w="551" w:type="dxa"/>
            <w:tcBorders>
              <w:top w:val="single" w:sz="6" w:space="0" w:color="000000"/>
              <w:left w:val="single" w:sz="5"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18"/>
              <w:jc w:val="right"/>
              <w:rPr>
                <w:sz w:val="17"/>
              </w:rPr>
            </w:pPr>
            <w:r>
              <w:rPr>
                <w:sz w:val="17"/>
              </w:rPr>
              <w:t>100</w:t>
            </w:r>
          </w:p>
        </w:tc>
        <w:tc>
          <w:tcPr>
            <w:tcW w:w="552"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ind w:left="0" w:right="121"/>
              <w:jc w:val="right"/>
              <w:rPr>
                <w:sz w:val="17"/>
              </w:rPr>
            </w:pPr>
            <w:r>
              <w:rPr>
                <w:sz w:val="17"/>
              </w:rPr>
              <w:t>250</w:t>
            </w:r>
          </w:p>
        </w:tc>
        <w:tc>
          <w:tcPr>
            <w:tcW w:w="415" w:type="dxa"/>
            <w:tcBorders>
              <w:top w:val="single" w:sz="6" w:space="0" w:color="000000"/>
              <w:left w:val="single" w:sz="6" w:space="0" w:color="000000"/>
              <w:bottom w:val="single" w:sz="6" w:space="0" w:color="000000"/>
              <w:right w:val="single" w:sz="6" w:space="0" w:color="000000"/>
            </w:tcBorders>
          </w:tcPr>
          <w:p w:rsidR="002A61E2" w:rsidRDefault="002A61E2">
            <w:pPr>
              <w:pStyle w:val="TableParagraph"/>
              <w:ind w:left="0"/>
              <w:rPr>
                <w:sz w:val="18"/>
              </w:rPr>
            </w:pPr>
          </w:p>
          <w:p w:rsidR="002A61E2" w:rsidRDefault="006B7FDA">
            <w:pPr>
              <w:pStyle w:val="TableParagraph"/>
              <w:rPr>
                <w:sz w:val="17"/>
              </w:rPr>
            </w:pPr>
            <w:r>
              <w:rPr>
                <w:w w:val="105"/>
                <w:sz w:val="17"/>
              </w:rPr>
              <w:t>(8)</w:t>
            </w:r>
          </w:p>
        </w:tc>
      </w:tr>
      <w:tr w:rsidR="002A61E2">
        <w:trPr>
          <w:trHeight w:hRule="exact" w:val="218"/>
        </w:trPr>
        <w:tc>
          <w:tcPr>
            <w:tcW w:w="3864"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194" w:lineRule="exact"/>
              <w:rPr>
                <w:sz w:val="17"/>
              </w:rPr>
            </w:pPr>
            <w:r>
              <w:rPr>
                <w:b/>
                <w:w w:val="105"/>
                <w:sz w:val="17"/>
              </w:rPr>
              <w:t xml:space="preserve">L).- </w:t>
            </w:r>
            <w:r>
              <w:rPr>
                <w:w w:val="105"/>
                <w:sz w:val="17"/>
              </w:rPr>
              <w:t>Andamios y cimbras para concreto.</w:t>
            </w:r>
          </w:p>
        </w:tc>
        <w:tc>
          <w:tcPr>
            <w:tcW w:w="551"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before="3"/>
              <w:ind w:left="0" w:right="171"/>
              <w:jc w:val="right"/>
              <w:rPr>
                <w:sz w:val="17"/>
              </w:rPr>
            </w:pPr>
            <w:r>
              <w:rPr>
                <w:sz w:val="17"/>
              </w:rPr>
              <w:t>15</w:t>
            </w:r>
          </w:p>
        </w:tc>
        <w:tc>
          <w:tcPr>
            <w:tcW w:w="551"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3"/>
              <w:ind w:left="0" w:right="169"/>
              <w:jc w:val="right"/>
              <w:rPr>
                <w:sz w:val="17"/>
              </w:rPr>
            </w:pPr>
            <w:r>
              <w:rPr>
                <w:sz w:val="17"/>
              </w:rPr>
              <w:t>70</w:t>
            </w:r>
          </w:p>
        </w:tc>
        <w:tc>
          <w:tcPr>
            <w:tcW w:w="552"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0" w:right="121"/>
              <w:jc w:val="right"/>
              <w:rPr>
                <w:sz w:val="17"/>
              </w:rPr>
            </w:pPr>
            <w:r>
              <w:rPr>
                <w:sz w:val="17"/>
              </w:rPr>
              <w:t>100</w:t>
            </w:r>
          </w:p>
        </w:tc>
        <w:tc>
          <w:tcPr>
            <w:tcW w:w="415"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
              <w:ind w:left="60"/>
              <w:rPr>
                <w:sz w:val="17"/>
              </w:rPr>
            </w:pPr>
            <w:r>
              <w:rPr>
                <w:w w:val="105"/>
                <w:sz w:val="17"/>
              </w:rPr>
              <w:t>(9)</w:t>
            </w:r>
          </w:p>
        </w:tc>
      </w:tr>
    </w:tbl>
    <w:p w:rsidR="002A61E2" w:rsidRDefault="002A61E2">
      <w:pPr>
        <w:pStyle w:val="Textoindependiente"/>
        <w:spacing w:before="7"/>
        <w:rPr>
          <w:sz w:val="14"/>
        </w:rPr>
      </w:pPr>
    </w:p>
    <w:p w:rsidR="002A61E2" w:rsidRDefault="006B7FDA">
      <w:pPr>
        <w:pStyle w:val="Textoindependiente"/>
        <w:spacing w:before="96" w:line="244" w:lineRule="auto"/>
        <w:ind w:left="126" w:right="105"/>
        <w:jc w:val="both"/>
      </w:pPr>
      <w:r>
        <w:pict>
          <v:group id="_x0000_s1312" style="position:absolute;left:0;text-align:left;margin-left:103.2pt;margin-top:-278.05pt;width:385pt;height:394.35pt;z-index:-363280;mso-position-horizontal-relative:page" coordorigin="2064,-5561" coordsize="7700,7887">
            <v:shape id="_x0000_s1314" type="#_x0000_t75" style="position:absolute;left:2064;top:-144;width:2664;height:2470">
              <v:imagedata r:id="rId75" o:title=""/>
            </v:shape>
            <v:shape id="_x0000_s1313" type="#_x0000_t75" style="position:absolute;left:4555;top:-5561;width:5208;height:5386">
              <v:imagedata r:id="rId71" o:title=""/>
            </v:shape>
            <w10:wrap anchorx="page"/>
          </v:group>
        </w:pict>
      </w:r>
      <w:r>
        <w:rPr>
          <w:b/>
        </w:rPr>
        <w:t xml:space="preserve">1).- </w:t>
      </w:r>
      <w:r>
        <w:t>Por lo menos en una estancia o sala comedor de las que contribuyen a la carga de una viga, columna u otro elemento estructural de una casa habitación, edificio de apartamentos  o similar, debe considerarse para diseño estructural Wm=250 Kgs/m². Y en las de</w:t>
      </w:r>
      <w:r>
        <w:t>más  según corresponda al área tributaria en</w:t>
      </w:r>
      <w:r>
        <w:rPr>
          <w:spacing w:val="59"/>
        </w:rPr>
        <w:t xml:space="preserve"> </w:t>
      </w:r>
      <w:r>
        <w:t>cuestión.</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2).- </w:t>
      </w:r>
      <w:r>
        <w:t>Las cargas especificadas  no incluyen el peso de muros divisorios de tabique ni de   otros materiales de peso comparable, ni de cortinajes en sala de espectáculos, archivos importantes, cajas fuertes, libreros sumamente pesados, ni el de otros objetos no u</w:t>
      </w:r>
      <w:r>
        <w:t xml:space="preserve">suales. Cuando se prevean tales cargas, deberán diseñarse elementos estructurales destinados a ellas, especificarse en los planos estructurales y, mediante placas metálicas colocadas en lugares fácilmente visibles de la construcción, señalarse su carga </w:t>
      </w:r>
      <w:r>
        <w:rPr>
          <w:spacing w:val="20"/>
        </w:rPr>
        <w:t xml:space="preserve"> </w:t>
      </w:r>
      <w:r>
        <w:t>pe</w:t>
      </w:r>
      <w:r>
        <w:t>rmisible.</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3).- </w:t>
      </w:r>
      <w:r>
        <w:t xml:space="preserve">Atendiendo al destino del piso, se fijará la carga unitaria nominal </w:t>
      </w:r>
      <w:r>
        <w:rPr>
          <w:spacing w:val="5"/>
        </w:rPr>
        <w:t xml:space="preserve">Wm </w:t>
      </w:r>
      <w:r>
        <w:t>que corresponda  a una área tributaria de 20 m², la que deberá especificarse en los planos estructurales y en placas metálicas colocadas en lugares fácilmente visibles d</w:t>
      </w:r>
      <w:r>
        <w:t xml:space="preserve">e la construcción. La carga </w:t>
      </w:r>
      <w:r>
        <w:rPr>
          <w:spacing w:val="2"/>
        </w:rPr>
        <w:t xml:space="preserve">Wm </w:t>
      </w:r>
      <w:r>
        <w:t>será mayor de 350 Kgs/m² en todos los casos. Cuando se prevean cargas concentradas importantes, se debe proceder como se especifica en</w:t>
      </w:r>
      <w:r>
        <w:rPr>
          <w:spacing w:val="62"/>
        </w:rPr>
        <w:t xml:space="preserve"> </w:t>
      </w:r>
      <w:r>
        <w:t>(2).</w:t>
      </w:r>
    </w:p>
    <w:p w:rsidR="002A61E2" w:rsidRDefault="002A61E2">
      <w:pPr>
        <w:pStyle w:val="Textoindependiente"/>
      </w:pPr>
    </w:p>
    <w:p w:rsidR="002A61E2" w:rsidRDefault="006B7FDA">
      <w:pPr>
        <w:pStyle w:val="Textoindependiente"/>
        <w:spacing w:before="1" w:line="247" w:lineRule="auto"/>
        <w:ind w:left="126" w:right="104"/>
        <w:jc w:val="both"/>
      </w:pPr>
      <w:r>
        <w:rPr>
          <w:b/>
        </w:rPr>
        <w:t xml:space="preserve">4).- </w:t>
      </w:r>
      <w:r>
        <w:t>Wm=Presión en el fondo del tanque o cisterna, correspondiente al  tirante  máxi</w:t>
      </w:r>
      <w:r>
        <w:t>mo posible.</w:t>
      </w:r>
    </w:p>
    <w:p w:rsidR="002A61E2" w:rsidRDefault="002A61E2">
      <w:pPr>
        <w:spacing w:line="247" w:lineRule="auto"/>
        <w:jc w:val="both"/>
        <w:sectPr w:rsidR="002A61E2">
          <w:headerReference w:type="default" r:id="rId147"/>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5"/>
        <w:jc w:val="both"/>
      </w:pPr>
      <w:r>
        <w:pict>
          <v:group id="_x0000_s1309" style="position:absolute;left:0;text-align:left;margin-left:103.2pt;margin-top:107.4pt;width:385pt;height:394.35pt;z-index:-363256;mso-position-horizontal-relative:page" coordorigin="2064,2148" coordsize="7700,7887">
            <v:shape id="_x0000_s1311" type="#_x0000_t75" style="position:absolute;left:2064;top:7567;width:2664;height:2467">
              <v:imagedata r:id="rId77" o:title=""/>
            </v:shape>
            <v:shape id="_x0000_s1310" type="#_x0000_t75" style="position:absolute;left:4555;top:2148;width:5208;height:5386">
              <v:imagedata r:id="rId69" o:title=""/>
            </v:shape>
            <w10:wrap anchorx="page"/>
          </v:group>
        </w:pict>
      </w:r>
      <w:r>
        <w:rPr>
          <w:b/>
        </w:rPr>
        <w:t xml:space="preserve">5).- </w:t>
      </w:r>
      <w:r>
        <w:t>Las cargas vivas en estas cubiertas y azoteas pueden disminuirse si mediante  lloraderos adecuados que el nivel que puede alcanzar el agua de lluvia en caso de q</w:t>
      </w:r>
      <w:r>
        <w:t>ue se tapen los bajantes no produce una carga viva superior a la propuesta, pero en ningún caso este valor será menor que el correspondiente al específico para cubiertas y para azoteas con pendiente mayor de 5% y menor de 20%. Las cargas vivas especificada</w:t>
      </w:r>
      <w:r>
        <w:t>s  para  cubiertas y azoteas no incluyen las cargas producidas por tinacos o anuncios. Estas deben preverse por separado y especificarse en los planos estructurales. En el diseño de pretiles    y cubiertas, azoteas y barandales para escaleras, rampas pasil</w:t>
      </w:r>
      <w:r>
        <w:t>los y balcones, se supondrá una carga viva horizontal no menor de 100 Kg./m² actuando en el nivel y en la dirección  más</w:t>
      </w:r>
      <w:r>
        <w:rPr>
          <w:spacing w:val="20"/>
        </w:rPr>
        <w:t xml:space="preserve"> </w:t>
      </w:r>
      <w:r>
        <w:t>desfavorable.</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6).- </w:t>
      </w:r>
      <w:r>
        <w:t>Adicionalmente, los elementos de las cubiertas deberán revisarse con una carga concentrada en 100 Kgs. en la posici</w:t>
      </w:r>
      <w:r>
        <w:t>ón más crítica, si ésta resulta más desfavorable que     la carga uniforme</w:t>
      </w:r>
      <w:r>
        <w:rPr>
          <w:spacing w:val="31"/>
        </w:rPr>
        <w:t xml:space="preserve"> </w:t>
      </w:r>
      <w:r>
        <w:t>específica.</w:t>
      </w:r>
    </w:p>
    <w:p w:rsidR="002A61E2" w:rsidRDefault="002A61E2">
      <w:pPr>
        <w:pStyle w:val="Textoindependiente"/>
      </w:pPr>
    </w:p>
    <w:p w:rsidR="002A61E2" w:rsidRDefault="006B7FDA">
      <w:pPr>
        <w:pStyle w:val="Textoindependiente"/>
        <w:spacing w:before="1" w:line="244" w:lineRule="auto"/>
        <w:ind w:left="126" w:right="100"/>
        <w:jc w:val="both"/>
      </w:pPr>
      <w:r>
        <w:rPr>
          <w:b/>
          <w:spacing w:val="-4"/>
        </w:rPr>
        <w:t xml:space="preserve">7).- </w:t>
      </w:r>
      <w:r>
        <w:rPr>
          <w:b/>
          <w:spacing w:val="55"/>
        </w:rPr>
        <w:t xml:space="preserve"> </w:t>
      </w:r>
      <w:r>
        <w:rPr>
          <w:spacing w:val="-4"/>
        </w:rPr>
        <w:t xml:space="preserve">Además </w:t>
      </w:r>
      <w:r>
        <w:t xml:space="preserve">en </w:t>
      </w:r>
      <w:r>
        <w:rPr>
          <w:spacing w:val="-4"/>
        </w:rPr>
        <w:t xml:space="preserve">el </w:t>
      </w:r>
      <w:r>
        <w:rPr>
          <w:spacing w:val="-3"/>
        </w:rPr>
        <w:t xml:space="preserve">fondo de los </w:t>
      </w:r>
      <w:r>
        <w:rPr>
          <w:spacing w:val="-4"/>
        </w:rPr>
        <w:t xml:space="preserve">valles </w:t>
      </w:r>
      <w:r>
        <w:t xml:space="preserve">de </w:t>
      </w:r>
      <w:r>
        <w:rPr>
          <w:spacing w:val="-4"/>
        </w:rPr>
        <w:t xml:space="preserve">techos inclinados </w:t>
      </w:r>
      <w:r>
        <w:t xml:space="preserve">se </w:t>
      </w:r>
      <w:r>
        <w:rPr>
          <w:spacing w:val="-4"/>
        </w:rPr>
        <w:t xml:space="preserve">considerará </w:t>
      </w:r>
      <w:r>
        <w:rPr>
          <w:spacing w:val="-3"/>
        </w:rPr>
        <w:t xml:space="preserve">una </w:t>
      </w:r>
      <w:r>
        <w:rPr>
          <w:spacing w:val="-4"/>
        </w:rPr>
        <w:t xml:space="preserve">carga debida </w:t>
      </w:r>
      <w:r>
        <w:rPr>
          <w:spacing w:val="55"/>
        </w:rPr>
        <w:t xml:space="preserve"> </w:t>
      </w:r>
      <w:r>
        <w:rPr>
          <w:spacing w:val="-3"/>
        </w:rPr>
        <w:t xml:space="preserve">al </w:t>
      </w:r>
      <w:r>
        <w:rPr>
          <w:spacing w:val="-4"/>
        </w:rPr>
        <w:t xml:space="preserve">granizo </w:t>
      </w:r>
      <w:r>
        <w:t xml:space="preserve">de </w:t>
      </w:r>
      <w:r>
        <w:rPr>
          <w:spacing w:val="-3"/>
        </w:rPr>
        <w:t xml:space="preserve">30 </w:t>
      </w:r>
      <w:r>
        <w:rPr>
          <w:spacing w:val="-4"/>
        </w:rPr>
        <w:t xml:space="preserve">Kg. </w:t>
      </w:r>
      <w:r>
        <w:rPr>
          <w:spacing w:val="-3"/>
        </w:rPr>
        <w:t xml:space="preserve">por cada </w:t>
      </w:r>
      <w:r>
        <w:t xml:space="preserve">m² de </w:t>
      </w:r>
      <w:r>
        <w:rPr>
          <w:spacing w:val="-4"/>
        </w:rPr>
        <w:t xml:space="preserve">proyección horizontal </w:t>
      </w:r>
      <w:r>
        <w:rPr>
          <w:spacing w:val="-3"/>
        </w:rPr>
        <w:t xml:space="preserve">del techo que </w:t>
      </w:r>
      <w:r>
        <w:rPr>
          <w:spacing w:val="-4"/>
        </w:rPr>
        <w:t xml:space="preserve">desagüe hacia </w:t>
      </w:r>
      <w:r>
        <w:rPr>
          <w:spacing w:val="-3"/>
        </w:rPr>
        <w:t xml:space="preserve">el  </w:t>
      </w:r>
      <w:r>
        <w:rPr>
          <w:spacing w:val="-4"/>
        </w:rPr>
        <w:t>valle.</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8).- </w:t>
      </w:r>
      <w:r>
        <w:t>Más una concentración de 1.5 Ton. en el lugar más desfavorable del miembro estructural, del que se trate.</w:t>
      </w:r>
    </w:p>
    <w:p w:rsidR="002A61E2" w:rsidRDefault="002A61E2">
      <w:pPr>
        <w:pStyle w:val="Textoindependiente"/>
        <w:spacing w:before="7"/>
        <w:rPr>
          <w:sz w:val="22"/>
        </w:rPr>
      </w:pPr>
    </w:p>
    <w:p w:rsidR="002A61E2" w:rsidRDefault="006B7FDA">
      <w:pPr>
        <w:pStyle w:val="Textoindependiente"/>
        <w:spacing w:line="247" w:lineRule="auto"/>
        <w:ind w:left="126" w:right="107"/>
        <w:jc w:val="both"/>
      </w:pPr>
      <w:r>
        <w:rPr>
          <w:b/>
        </w:rPr>
        <w:t xml:space="preserve">9).- </w:t>
      </w:r>
      <w:r>
        <w:t>Más una concentración de 100 Kg. en el lugar más desfavorable. Debe cumplirse, además, con lo dispuesto en los ar</w:t>
      </w:r>
      <w:r>
        <w:t>tículos 63 y 64 de este  reglamento.</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267.- Cargas vivas durante la construcción. </w:t>
      </w:r>
      <w:r>
        <w:t>Durante el proceso de construcción deberán considerarse las cargas vivas transitorias que puedan producirse, estas incluirán el peso de los materiales que se almacen</w:t>
      </w:r>
      <w:r>
        <w:t xml:space="preserve">en temporalmente, el de los vehículos y equipos, el del colado de plantas superiores que se apoyen en la planta que se analiza, y el del personal necesario, no siendo este último peso menor que la carga viva  que se especifica para cubiertas y azoteas con </w:t>
      </w:r>
      <w:r>
        <w:t xml:space="preserve">pendiente no mayor de </w:t>
      </w:r>
      <w:r>
        <w:rPr>
          <w:spacing w:val="22"/>
        </w:rPr>
        <w:t xml:space="preserve"> </w:t>
      </w:r>
      <w:r>
        <w:t>5%.</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268.- Cambios de cargas. </w:t>
      </w:r>
      <w:r>
        <w:t>El propietario será responsable de los perjuicios   que ocasione el cambio de uso de una construcción cuando produzca cargas muertas o vivas o con una distribución más desfavorable mayor que las</w:t>
      </w:r>
      <w:r>
        <w:t xml:space="preserve"> del diseño </w:t>
      </w:r>
      <w:r>
        <w:rPr>
          <w:spacing w:val="28"/>
        </w:rPr>
        <w:t xml:space="preserve"> </w:t>
      </w:r>
      <w:r>
        <w:t>aprobado.</w:t>
      </w:r>
    </w:p>
    <w:p w:rsidR="002A61E2" w:rsidRDefault="002A61E2">
      <w:pPr>
        <w:pStyle w:val="Textoindependiente"/>
      </w:pPr>
    </w:p>
    <w:p w:rsidR="002A61E2" w:rsidRDefault="006B7FDA">
      <w:pPr>
        <w:pStyle w:val="Ttulo1"/>
        <w:spacing w:line="367" w:lineRule="auto"/>
        <w:ind w:left="3877" w:right="3863" w:firstLine="1"/>
      </w:pPr>
      <w:r>
        <w:t xml:space="preserve">Capítulo XV </w:t>
      </w:r>
      <w:r>
        <w:rPr>
          <w:u w:val="thick"/>
        </w:rPr>
        <w:t>Diseño por sismo</w:t>
      </w:r>
    </w:p>
    <w:p w:rsidR="002A61E2" w:rsidRDefault="002A61E2">
      <w:pPr>
        <w:pStyle w:val="Textoindependiente"/>
        <w:spacing w:before="9"/>
        <w:rPr>
          <w:b/>
          <w:sz w:val="14"/>
        </w:rPr>
      </w:pPr>
    </w:p>
    <w:p w:rsidR="002A61E2" w:rsidRDefault="006B7FDA">
      <w:pPr>
        <w:pStyle w:val="Textoindependiente"/>
        <w:spacing w:before="96" w:line="247" w:lineRule="auto"/>
        <w:ind w:left="126" w:right="235"/>
      </w:pPr>
      <w:r>
        <w:rPr>
          <w:b/>
        </w:rPr>
        <w:t xml:space="preserve">ARTÍCULO 269.- Notación. </w:t>
      </w:r>
      <w:r>
        <w:t>Cada símbolo empleado en el presente capítulo se definirá donde se emplee por primera vez. Los más importantes  son:</w:t>
      </w:r>
    </w:p>
    <w:p w:rsidR="002A61E2" w:rsidRDefault="002A61E2">
      <w:pPr>
        <w:spacing w:line="247" w:lineRule="auto"/>
        <w:sectPr w:rsidR="002A61E2">
          <w:headerReference w:type="default" r:id="rId148"/>
          <w:pgSz w:w="11900" w:h="16840"/>
          <w:pgMar w:top="1700" w:right="1100" w:bottom="280" w:left="1100" w:header="1420" w:footer="0" w:gutter="0"/>
          <w:cols w:space="720"/>
        </w:sectPr>
      </w:pPr>
    </w:p>
    <w:p w:rsidR="002A61E2" w:rsidRDefault="006B7FDA">
      <w:pPr>
        <w:pStyle w:val="Textoindependiente"/>
        <w:spacing w:before="119" w:line="247" w:lineRule="auto"/>
        <w:ind w:left="126" w:right="235"/>
      </w:pPr>
      <w:r>
        <w:rPr>
          <w:b/>
        </w:rPr>
        <w:lastRenderedPageBreak/>
        <w:t xml:space="preserve">a (adimensional) = </w:t>
      </w:r>
      <w:r>
        <w:t>ordenada de los espectros de diseño, fracción de la aceleración de la gravedad, sin reducción por ductibilidad.</w:t>
      </w:r>
    </w:p>
    <w:p w:rsidR="002A61E2" w:rsidRDefault="002A61E2">
      <w:pPr>
        <w:pStyle w:val="Textoindependiente"/>
        <w:spacing w:before="9"/>
        <w:rPr>
          <w:sz w:val="22"/>
        </w:rPr>
      </w:pPr>
    </w:p>
    <w:p w:rsidR="002A61E2" w:rsidRDefault="006B7FDA">
      <w:pPr>
        <w:pStyle w:val="Textoindependiente"/>
        <w:ind w:left="126"/>
        <w:jc w:val="both"/>
      </w:pPr>
      <w:r>
        <w:rPr>
          <w:b/>
        </w:rPr>
        <w:t xml:space="preserve">ao </w:t>
      </w:r>
      <w:r>
        <w:t>(adimensional) - Valor de (</w:t>
      </w:r>
      <w:r>
        <w:rPr>
          <w:b/>
        </w:rPr>
        <w:t>a</w:t>
      </w:r>
      <w:r>
        <w:t xml:space="preserve">) para </w:t>
      </w:r>
      <w:r>
        <w:rPr>
          <w:b/>
        </w:rPr>
        <w:t>T</w:t>
      </w:r>
      <w:r>
        <w:t>=  O</w:t>
      </w:r>
    </w:p>
    <w:p w:rsidR="002A61E2" w:rsidRDefault="002A61E2">
      <w:pPr>
        <w:pStyle w:val="Textoindependiente"/>
        <w:spacing w:before="8"/>
      </w:pPr>
    </w:p>
    <w:p w:rsidR="002A61E2" w:rsidRDefault="006B7FDA">
      <w:pPr>
        <w:pStyle w:val="Textoindependiente"/>
        <w:ind w:left="126"/>
        <w:jc w:val="both"/>
      </w:pPr>
      <w:r>
        <w:rPr>
          <w:b/>
        </w:rPr>
        <w:t xml:space="preserve">B </w:t>
      </w:r>
      <w:r>
        <w:t>Base de un tablero de vidrio.</w:t>
      </w:r>
    </w:p>
    <w:p w:rsidR="002A61E2" w:rsidRDefault="002A61E2">
      <w:pPr>
        <w:pStyle w:val="Textoindependiente"/>
        <w:spacing w:before="6"/>
      </w:pPr>
    </w:p>
    <w:p w:rsidR="002A61E2" w:rsidRDefault="006B7FDA">
      <w:pPr>
        <w:pStyle w:val="Textoindependiente"/>
        <w:ind w:left="126"/>
        <w:jc w:val="both"/>
      </w:pPr>
      <w:r>
        <w:rPr>
          <w:b/>
        </w:rPr>
        <w:t xml:space="preserve">c </w:t>
      </w:r>
      <w:r>
        <w:t>(adimensional) = V/W = co</w:t>
      </w:r>
      <w:r>
        <w:t>eficiente</w:t>
      </w:r>
      <w:r>
        <w:rPr>
          <w:spacing w:val="51"/>
        </w:rPr>
        <w:t xml:space="preserve"> </w:t>
      </w:r>
      <w:r>
        <w:t>sísmico.</w:t>
      </w:r>
    </w:p>
    <w:p w:rsidR="002A61E2" w:rsidRDefault="002A61E2">
      <w:pPr>
        <w:pStyle w:val="Textoindependiente"/>
        <w:spacing w:before="6"/>
      </w:pPr>
    </w:p>
    <w:p w:rsidR="002A61E2" w:rsidRDefault="006B7FDA">
      <w:pPr>
        <w:pStyle w:val="Textoindependiente"/>
        <w:ind w:left="126"/>
        <w:jc w:val="both"/>
      </w:pPr>
      <w:r>
        <w:pict>
          <v:group id="_x0000_s1306" style="position:absolute;left:0;text-align:left;margin-left:103.2pt;margin-top:-4.7pt;width:385pt;height:394.35pt;z-index:-363232;mso-position-horizontal-relative:page" coordorigin="2064,-94" coordsize="7700,7887">
            <v:shape id="_x0000_s1308" type="#_x0000_t75" style="position:absolute;left:2064;top:5325;width:2664;height:2467">
              <v:imagedata r:id="rId149" o:title=""/>
            </v:shape>
            <v:shape id="_x0000_s1307" type="#_x0000_t75" style="position:absolute;left:4555;top:-94;width:5208;height:5386">
              <v:imagedata r:id="rId69" o:title=""/>
            </v:shape>
            <w10:wrap anchorx="page"/>
          </v:group>
        </w:pict>
      </w:r>
      <w:r>
        <w:rPr>
          <w:b/>
        </w:rPr>
        <w:t xml:space="preserve">H </w:t>
      </w:r>
      <w:r>
        <w:t>Altura de un tablero de vidrio.</w:t>
      </w:r>
    </w:p>
    <w:p w:rsidR="002A61E2" w:rsidRDefault="002A61E2">
      <w:pPr>
        <w:pStyle w:val="Textoindependiente"/>
        <w:spacing w:before="8"/>
      </w:pPr>
    </w:p>
    <w:p w:rsidR="002A61E2" w:rsidRDefault="006B7FDA">
      <w:pPr>
        <w:pStyle w:val="Textoindependiente"/>
        <w:ind w:left="126"/>
        <w:jc w:val="both"/>
      </w:pPr>
      <w:r>
        <w:rPr>
          <w:b/>
        </w:rPr>
        <w:t xml:space="preserve">h </w:t>
      </w:r>
      <w:r>
        <w:t>(M) = altura de la masa para la que se calcula fuerza  horizontal.</w:t>
      </w:r>
    </w:p>
    <w:p w:rsidR="002A61E2" w:rsidRDefault="002A61E2">
      <w:pPr>
        <w:pStyle w:val="Textoindependiente"/>
        <w:spacing w:before="8"/>
      </w:pPr>
    </w:p>
    <w:p w:rsidR="002A61E2" w:rsidRDefault="006B7FDA">
      <w:pPr>
        <w:pStyle w:val="Textoindependiente"/>
        <w:ind w:left="126"/>
        <w:jc w:val="both"/>
      </w:pPr>
      <w:r>
        <w:rPr>
          <w:b/>
        </w:rPr>
        <w:t xml:space="preserve">Q </w:t>
      </w:r>
      <w:r>
        <w:t>(adimensional ) = factor de ductibilidad.</w:t>
      </w:r>
    </w:p>
    <w:p w:rsidR="002A61E2" w:rsidRDefault="002A61E2">
      <w:pPr>
        <w:pStyle w:val="Textoindependiente"/>
        <w:spacing w:before="8"/>
      </w:pPr>
    </w:p>
    <w:p w:rsidR="002A61E2" w:rsidRDefault="006B7FDA">
      <w:pPr>
        <w:pStyle w:val="Textoindependiente"/>
        <w:ind w:left="126"/>
        <w:jc w:val="both"/>
      </w:pPr>
      <w:r>
        <w:rPr>
          <w:b/>
        </w:rPr>
        <w:t xml:space="preserve">T </w:t>
      </w:r>
      <w:r>
        <w:t>(Seg.) = periodo natural.</w:t>
      </w:r>
    </w:p>
    <w:p w:rsidR="002A61E2" w:rsidRDefault="002A61E2">
      <w:pPr>
        <w:pStyle w:val="Textoindependiente"/>
        <w:spacing w:before="8"/>
      </w:pPr>
    </w:p>
    <w:p w:rsidR="002A61E2" w:rsidRDefault="006B7FDA">
      <w:pPr>
        <w:pStyle w:val="Textoindependiente"/>
        <w:ind w:left="126"/>
        <w:jc w:val="both"/>
      </w:pPr>
      <w:r>
        <w:rPr>
          <w:b/>
        </w:rPr>
        <w:t xml:space="preserve">T1 y T2 </w:t>
      </w:r>
      <w:r>
        <w:t>(seg.) = periodos característicos de los espectros de  diseño.</w:t>
      </w:r>
    </w:p>
    <w:p w:rsidR="002A61E2" w:rsidRDefault="002A61E2">
      <w:pPr>
        <w:pStyle w:val="Textoindependiente"/>
        <w:spacing w:before="8"/>
      </w:pPr>
    </w:p>
    <w:p w:rsidR="002A61E2" w:rsidRDefault="006B7FDA">
      <w:pPr>
        <w:pStyle w:val="Textoindependiente"/>
        <w:ind w:left="126"/>
        <w:jc w:val="both"/>
      </w:pPr>
      <w:r>
        <w:rPr>
          <w:b/>
        </w:rPr>
        <w:t xml:space="preserve">R </w:t>
      </w:r>
      <w:r>
        <w:t>= Respuestas de diseño</w:t>
      </w:r>
    </w:p>
    <w:p w:rsidR="002A61E2" w:rsidRDefault="002A61E2">
      <w:pPr>
        <w:pStyle w:val="Textoindependiente"/>
        <w:spacing w:before="8"/>
      </w:pPr>
    </w:p>
    <w:p w:rsidR="002A61E2" w:rsidRDefault="006B7FDA">
      <w:pPr>
        <w:pStyle w:val="Textoindependiente"/>
        <w:ind w:left="126"/>
        <w:jc w:val="both"/>
      </w:pPr>
      <w:r>
        <w:rPr>
          <w:b/>
        </w:rPr>
        <w:t xml:space="preserve">R¡   </w:t>
      </w:r>
      <w:r>
        <w:t>Respuestas en el modo (i).</w:t>
      </w:r>
    </w:p>
    <w:p w:rsidR="002A61E2" w:rsidRDefault="002A61E2">
      <w:pPr>
        <w:pStyle w:val="Textoindependiente"/>
        <w:spacing w:before="6"/>
      </w:pPr>
    </w:p>
    <w:p w:rsidR="002A61E2" w:rsidRDefault="006B7FDA">
      <w:pPr>
        <w:pStyle w:val="Textoindependiente"/>
        <w:ind w:left="126"/>
        <w:jc w:val="both"/>
      </w:pPr>
      <w:r>
        <w:rPr>
          <w:b/>
        </w:rPr>
        <w:t xml:space="preserve">r </w:t>
      </w:r>
      <w:r>
        <w:t>= Exponente en las expresiones de los espectros de  diseño.</w:t>
      </w:r>
    </w:p>
    <w:p w:rsidR="002A61E2" w:rsidRDefault="002A61E2">
      <w:pPr>
        <w:pStyle w:val="Textoindependiente"/>
        <w:spacing w:before="8"/>
      </w:pPr>
    </w:p>
    <w:p w:rsidR="002A61E2" w:rsidRDefault="006B7FDA">
      <w:pPr>
        <w:pStyle w:val="Textoindependiente"/>
        <w:ind w:left="126"/>
        <w:jc w:val="both"/>
      </w:pPr>
      <w:r>
        <w:rPr>
          <w:b/>
        </w:rPr>
        <w:t xml:space="preserve">ro </w:t>
      </w:r>
      <w:r>
        <w:t>= Radio de giro de la masa en el extremo superior de un péndulo  invertido.</w:t>
      </w:r>
    </w:p>
    <w:p w:rsidR="002A61E2" w:rsidRDefault="002A61E2">
      <w:pPr>
        <w:pStyle w:val="Textoindependiente"/>
        <w:spacing w:before="8"/>
      </w:pPr>
    </w:p>
    <w:p w:rsidR="002A61E2" w:rsidRDefault="006B7FDA">
      <w:pPr>
        <w:pStyle w:val="Textoindependiente"/>
        <w:ind w:left="126"/>
        <w:jc w:val="both"/>
      </w:pPr>
      <w:r>
        <w:rPr>
          <w:b/>
        </w:rPr>
        <w:t xml:space="preserve">V </w:t>
      </w:r>
      <w:r>
        <w:t>(Ton) = Fuerza cortante horizontal en la base de la  construcción.</w:t>
      </w:r>
    </w:p>
    <w:p w:rsidR="002A61E2" w:rsidRDefault="002A61E2">
      <w:pPr>
        <w:pStyle w:val="Textoindependiente"/>
        <w:spacing w:before="8"/>
      </w:pPr>
    </w:p>
    <w:p w:rsidR="002A61E2" w:rsidRDefault="006B7FDA">
      <w:pPr>
        <w:pStyle w:val="Textoindependiente"/>
        <w:ind w:left="126"/>
        <w:jc w:val="both"/>
      </w:pPr>
      <w:r>
        <w:rPr>
          <w:b/>
        </w:rPr>
        <w:t xml:space="preserve">W </w:t>
      </w:r>
      <w:r>
        <w:t>(Ton) = Peso de la construcción (carga muerta más carga  viva).</w:t>
      </w:r>
    </w:p>
    <w:p w:rsidR="002A61E2" w:rsidRDefault="002A61E2">
      <w:pPr>
        <w:pStyle w:val="Textoindependiente"/>
        <w:spacing w:before="8"/>
      </w:pPr>
    </w:p>
    <w:p w:rsidR="002A61E2" w:rsidRDefault="006B7FDA">
      <w:pPr>
        <w:spacing w:line="247" w:lineRule="auto"/>
        <w:ind w:left="126" w:right="235"/>
        <w:rPr>
          <w:sz w:val="23"/>
        </w:rPr>
      </w:pPr>
      <w:r>
        <w:rPr>
          <w:b/>
          <w:sz w:val="23"/>
        </w:rPr>
        <w:t>ARTÍCULO 270.- Clasificación de las constr</w:t>
      </w:r>
      <w:r>
        <w:rPr>
          <w:b/>
          <w:sz w:val="23"/>
        </w:rPr>
        <w:t xml:space="preserve">ucciones según su uso. </w:t>
      </w:r>
      <w:r>
        <w:rPr>
          <w:sz w:val="23"/>
        </w:rPr>
        <w:t>Según su uso las construcciones se clasifican en los siguientes</w:t>
      </w:r>
      <w:r>
        <w:rPr>
          <w:spacing w:val="50"/>
          <w:sz w:val="23"/>
        </w:rPr>
        <w:t xml:space="preserve"> </w:t>
      </w:r>
      <w:r>
        <w:rPr>
          <w:sz w:val="23"/>
        </w:rPr>
        <w:t>grupos:</w:t>
      </w:r>
    </w:p>
    <w:p w:rsidR="002A61E2" w:rsidRDefault="002A61E2">
      <w:pPr>
        <w:pStyle w:val="Textoindependiente"/>
        <w:spacing w:before="10"/>
        <w:rPr>
          <w:sz w:val="22"/>
        </w:rPr>
      </w:pPr>
    </w:p>
    <w:p w:rsidR="002A61E2" w:rsidRDefault="006B7FDA">
      <w:pPr>
        <w:pStyle w:val="Ttulo1"/>
        <w:jc w:val="both"/>
      </w:pPr>
      <w:r>
        <w:t>GRUPO A:</w:t>
      </w:r>
    </w:p>
    <w:p w:rsidR="002A61E2" w:rsidRDefault="006B7FDA">
      <w:pPr>
        <w:pStyle w:val="Textoindependiente"/>
        <w:spacing w:before="6" w:line="244" w:lineRule="auto"/>
        <w:ind w:left="126" w:right="99"/>
        <w:jc w:val="both"/>
      </w:pPr>
      <w:r>
        <w:rPr>
          <w:spacing w:val="-4"/>
        </w:rPr>
        <w:t xml:space="preserve">Construcciones cuyo funcionamiento </w:t>
      </w:r>
      <w:r>
        <w:rPr>
          <w:spacing w:val="-3"/>
        </w:rPr>
        <w:t xml:space="preserve">sea </w:t>
      </w:r>
      <w:r>
        <w:rPr>
          <w:spacing w:val="-4"/>
        </w:rPr>
        <w:t xml:space="preserve">especialmente importante </w:t>
      </w:r>
      <w:r>
        <w:t xml:space="preserve">a </w:t>
      </w:r>
      <w:r>
        <w:rPr>
          <w:spacing w:val="-3"/>
        </w:rPr>
        <w:t xml:space="preserve">raíz de </w:t>
      </w:r>
      <w:r>
        <w:t xml:space="preserve">un </w:t>
      </w:r>
      <w:r>
        <w:rPr>
          <w:spacing w:val="-3"/>
        </w:rPr>
        <w:t xml:space="preserve">sismo </w:t>
      </w:r>
      <w:r>
        <w:t xml:space="preserve">o </w:t>
      </w:r>
      <w:r>
        <w:rPr>
          <w:spacing w:val="-3"/>
        </w:rPr>
        <w:t xml:space="preserve">que  </w:t>
      </w:r>
      <w:r>
        <w:t xml:space="preserve">en </w:t>
      </w:r>
      <w:r>
        <w:rPr>
          <w:spacing w:val="-3"/>
        </w:rPr>
        <w:t xml:space="preserve">caso de </w:t>
      </w:r>
      <w:r>
        <w:rPr>
          <w:spacing w:val="-4"/>
        </w:rPr>
        <w:t>fallar</w:t>
      </w:r>
      <w:r>
        <w:rPr>
          <w:spacing w:val="55"/>
        </w:rPr>
        <w:t xml:space="preserve"> </w:t>
      </w:r>
      <w:r>
        <w:rPr>
          <w:spacing w:val="-4"/>
        </w:rPr>
        <w:t>causaría</w:t>
      </w:r>
      <w:r>
        <w:rPr>
          <w:spacing w:val="55"/>
        </w:rPr>
        <w:t xml:space="preserve"> </w:t>
      </w:r>
      <w:r>
        <w:rPr>
          <w:spacing w:val="-4"/>
        </w:rPr>
        <w:t>pérdidas</w:t>
      </w:r>
      <w:r>
        <w:rPr>
          <w:spacing w:val="55"/>
        </w:rPr>
        <w:t xml:space="preserve"> </w:t>
      </w:r>
      <w:r>
        <w:rPr>
          <w:spacing w:val="-4"/>
        </w:rPr>
        <w:t>directas</w:t>
      </w:r>
      <w:r>
        <w:rPr>
          <w:spacing w:val="55"/>
        </w:rPr>
        <w:t xml:space="preserve"> </w:t>
      </w:r>
      <w:r>
        <w:t xml:space="preserve">o </w:t>
      </w:r>
      <w:r>
        <w:rPr>
          <w:spacing w:val="-4"/>
        </w:rPr>
        <w:t>indirectas</w:t>
      </w:r>
      <w:r>
        <w:rPr>
          <w:spacing w:val="55"/>
        </w:rPr>
        <w:t xml:space="preserve"> </w:t>
      </w:r>
      <w:r>
        <w:rPr>
          <w:spacing w:val="-4"/>
        </w:rPr>
        <w:t>exc</w:t>
      </w:r>
      <w:r>
        <w:rPr>
          <w:spacing w:val="-4"/>
        </w:rPr>
        <w:t>epcionalmente</w:t>
      </w:r>
      <w:r>
        <w:rPr>
          <w:spacing w:val="55"/>
        </w:rPr>
        <w:t xml:space="preserve"> </w:t>
      </w:r>
      <w:r>
        <w:rPr>
          <w:spacing w:val="-4"/>
        </w:rPr>
        <w:t>altas</w:t>
      </w:r>
      <w:r>
        <w:rPr>
          <w:spacing w:val="55"/>
        </w:rPr>
        <w:t xml:space="preserve"> </w:t>
      </w:r>
      <w:r>
        <w:rPr>
          <w:spacing w:val="-3"/>
        </w:rPr>
        <w:t xml:space="preserve">en </w:t>
      </w:r>
      <w:r>
        <w:rPr>
          <w:spacing w:val="-4"/>
        </w:rPr>
        <w:t xml:space="preserve">comparación </w:t>
      </w:r>
      <w:r>
        <w:rPr>
          <w:spacing w:val="-3"/>
        </w:rPr>
        <w:t xml:space="preserve">con </w:t>
      </w:r>
      <w:r>
        <w:rPr>
          <w:spacing w:val="-4"/>
        </w:rPr>
        <w:t xml:space="preserve">el </w:t>
      </w:r>
      <w:r>
        <w:rPr>
          <w:spacing w:val="-3"/>
        </w:rPr>
        <w:t xml:space="preserve">costo </w:t>
      </w:r>
      <w:r>
        <w:rPr>
          <w:spacing w:val="-4"/>
        </w:rPr>
        <w:t xml:space="preserve">necesario </w:t>
      </w:r>
      <w:r>
        <w:rPr>
          <w:spacing w:val="-3"/>
        </w:rPr>
        <w:t xml:space="preserve">para </w:t>
      </w:r>
      <w:r>
        <w:rPr>
          <w:spacing w:val="-4"/>
        </w:rPr>
        <w:t xml:space="preserve">aumentar </w:t>
      </w:r>
      <w:r>
        <w:t xml:space="preserve">su </w:t>
      </w:r>
      <w:r>
        <w:rPr>
          <w:spacing w:val="-4"/>
        </w:rPr>
        <w:t xml:space="preserve">seguridad. Tal </w:t>
      </w:r>
      <w:r>
        <w:rPr>
          <w:spacing w:val="-3"/>
        </w:rPr>
        <w:t xml:space="preserve">es el </w:t>
      </w:r>
      <w:r>
        <w:rPr>
          <w:spacing w:val="-4"/>
        </w:rPr>
        <w:t xml:space="preserve">caso </w:t>
      </w:r>
      <w:r>
        <w:t xml:space="preserve">de </w:t>
      </w:r>
      <w:r>
        <w:rPr>
          <w:spacing w:val="-3"/>
        </w:rPr>
        <w:t xml:space="preserve">sub- </w:t>
      </w:r>
      <w:r>
        <w:rPr>
          <w:spacing w:val="-4"/>
        </w:rPr>
        <w:t xml:space="preserve">estaciones eléctricas, centrales telefónicas, </w:t>
      </w:r>
      <w:r>
        <w:rPr>
          <w:spacing w:val="-5"/>
        </w:rPr>
        <w:t xml:space="preserve">estaciones </w:t>
      </w:r>
      <w:r>
        <w:t xml:space="preserve">de </w:t>
      </w:r>
      <w:r>
        <w:rPr>
          <w:spacing w:val="-4"/>
        </w:rPr>
        <w:t xml:space="preserve">bomberos, archivos </w:t>
      </w:r>
      <w:r>
        <w:t xml:space="preserve">y </w:t>
      </w:r>
      <w:r>
        <w:rPr>
          <w:spacing w:val="-4"/>
        </w:rPr>
        <w:t>registros</w:t>
      </w:r>
      <w:r>
        <w:rPr>
          <w:spacing w:val="55"/>
        </w:rPr>
        <w:t xml:space="preserve"> </w:t>
      </w:r>
      <w:r>
        <w:rPr>
          <w:spacing w:val="-4"/>
        </w:rPr>
        <w:t>públicos,</w:t>
      </w:r>
      <w:r>
        <w:rPr>
          <w:spacing w:val="55"/>
        </w:rPr>
        <w:t xml:space="preserve"> </w:t>
      </w:r>
      <w:r>
        <w:rPr>
          <w:spacing w:val="-4"/>
        </w:rPr>
        <w:t>hospitales,</w:t>
      </w:r>
      <w:r>
        <w:rPr>
          <w:spacing w:val="55"/>
        </w:rPr>
        <w:t xml:space="preserve"> </w:t>
      </w:r>
      <w:r>
        <w:rPr>
          <w:spacing w:val="-5"/>
        </w:rPr>
        <w:t xml:space="preserve">estudios, </w:t>
      </w:r>
      <w:r>
        <w:rPr>
          <w:spacing w:val="-4"/>
        </w:rPr>
        <w:t>centros</w:t>
      </w:r>
      <w:r>
        <w:rPr>
          <w:spacing w:val="55"/>
        </w:rPr>
        <w:t xml:space="preserve"> </w:t>
      </w:r>
      <w:r>
        <w:rPr>
          <w:spacing w:val="-3"/>
        </w:rPr>
        <w:t xml:space="preserve">de </w:t>
      </w:r>
      <w:r>
        <w:rPr>
          <w:spacing w:val="-4"/>
        </w:rPr>
        <w:t>reunión,</w:t>
      </w:r>
      <w:r>
        <w:rPr>
          <w:spacing w:val="55"/>
        </w:rPr>
        <w:t xml:space="preserve"> </w:t>
      </w:r>
      <w:r>
        <w:rPr>
          <w:spacing w:val="-4"/>
        </w:rPr>
        <w:t>salas</w:t>
      </w:r>
      <w:r>
        <w:rPr>
          <w:spacing w:val="55"/>
        </w:rPr>
        <w:t xml:space="preserve"> </w:t>
      </w:r>
      <w:r>
        <w:rPr>
          <w:spacing w:val="-3"/>
        </w:rPr>
        <w:t xml:space="preserve">de </w:t>
      </w:r>
      <w:r>
        <w:rPr>
          <w:spacing w:val="-4"/>
        </w:rPr>
        <w:t>espectáculos,</w:t>
      </w:r>
      <w:r>
        <w:rPr>
          <w:spacing w:val="55"/>
        </w:rPr>
        <w:t xml:space="preserve"> </w:t>
      </w:r>
      <w:r>
        <w:rPr>
          <w:spacing w:val="-4"/>
        </w:rPr>
        <w:t xml:space="preserve">estaciones terminales </w:t>
      </w:r>
      <w:r>
        <w:t xml:space="preserve">de </w:t>
      </w:r>
      <w:r>
        <w:rPr>
          <w:spacing w:val="-4"/>
        </w:rPr>
        <w:t xml:space="preserve">transporte, monumentos, museos, </w:t>
      </w:r>
      <w:r>
        <w:t xml:space="preserve">y </w:t>
      </w:r>
      <w:r>
        <w:rPr>
          <w:spacing w:val="-4"/>
        </w:rPr>
        <w:t xml:space="preserve">locales que alojen equipos especialmente costoso </w:t>
      </w:r>
      <w:r>
        <w:t xml:space="preserve">en </w:t>
      </w:r>
      <w:r>
        <w:rPr>
          <w:spacing w:val="-4"/>
        </w:rPr>
        <w:t xml:space="preserve">relación </w:t>
      </w:r>
      <w:r>
        <w:rPr>
          <w:spacing w:val="-3"/>
        </w:rPr>
        <w:t xml:space="preserve">con </w:t>
      </w:r>
      <w:r>
        <w:t xml:space="preserve">la </w:t>
      </w:r>
      <w:r>
        <w:rPr>
          <w:spacing w:val="-4"/>
        </w:rPr>
        <w:t xml:space="preserve">estructura, así </w:t>
      </w:r>
      <w:r>
        <w:rPr>
          <w:spacing w:val="-3"/>
        </w:rPr>
        <w:t xml:space="preserve">como </w:t>
      </w:r>
      <w:r>
        <w:rPr>
          <w:spacing w:val="-4"/>
        </w:rPr>
        <w:t xml:space="preserve">instalaciones industriales cuya </w:t>
      </w:r>
      <w:r>
        <w:rPr>
          <w:spacing w:val="-3"/>
        </w:rPr>
        <w:t xml:space="preserve">falla </w:t>
      </w:r>
      <w:r>
        <w:rPr>
          <w:spacing w:val="-4"/>
        </w:rPr>
        <w:t xml:space="preserve">pueda ocasionar </w:t>
      </w:r>
      <w:r>
        <w:t xml:space="preserve">la </w:t>
      </w:r>
      <w:r>
        <w:rPr>
          <w:spacing w:val="-4"/>
        </w:rPr>
        <w:t xml:space="preserve">difusión </w:t>
      </w:r>
      <w:r>
        <w:rPr>
          <w:spacing w:val="-3"/>
        </w:rPr>
        <w:t xml:space="preserve">en </w:t>
      </w:r>
      <w:r>
        <w:t xml:space="preserve">la </w:t>
      </w:r>
      <w:r>
        <w:rPr>
          <w:spacing w:val="-4"/>
        </w:rPr>
        <w:t xml:space="preserve">atmósfera </w:t>
      </w:r>
      <w:r>
        <w:t xml:space="preserve">de </w:t>
      </w:r>
      <w:r>
        <w:rPr>
          <w:spacing w:val="-4"/>
        </w:rPr>
        <w:t xml:space="preserve">gases tóxicos, </w:t>
      </w:r>
      <w:r>
        <w:t xml:space="preserve">o </w:t>
      </w:r>
      <w:r>
        <w:rPr>
          <w:spacing w:val="-3"/>
        </w:rPr>
        <w:t xml:space="preserve">que </w:t>
      </w:r>
      <w:r>
        <w:rPr>
          <w:spacing w:val="-4"/>
        </w:rPr>
        <w:t>puedan causar daños materiales</w:t>
      </w:r>
      <w:r>
        <w:rPr>
          <w:spacing w:val="55"/>
        </w:rPr>
        <w:t xml:space="preserve"> </w:t>
      </w:r>
      <w:r>
        <w:rPr>
          <w:spacing w:val="-4"/>
        </w:rPr>
        <w:t xml:space="preserve">importantes </w:t>
      </w:r>
      <w:r>
        <w:rPr>
          <w:spacing w:val="-3"/>
        </w:rPr>
        <w:t xml:space="preserve">en </w:t>
      </w:r>
      <w:r>
        <w:rPr>
          <w:spacing w:val="-4"/>
        </w:rPr>
        <w:t xml:space="preserve">bienes </w:t>
      </w:r>
      <w:r>
        <w:t>o</w:t>
      </w:r>
      <w:r>
        <w:rPr>
          <w:spacing w:val="40"/>
        </w:rPr>
        <w:t xml:space="preserve"> </w:t>
      </w:r>
      <w:r>
        <w:rPr>
          <w:spacing w:val="-4"/>
        </w:rPr>
        <w:t>servicios.</w:t>
      </w:r>
    </w:p>
    <w:p w:rsidR="002A61E2" w:rsidRDefault="002A61E2">
      <w:pPr>
        <w:pStyle w:val="Textoindependiente"/>
      </w:pPr>
    </w:p>
    <w:p w:rsidR="002A61E2" w:rsidRDefault="006B7FDA">
      <w:pPr>
        <w:pStyle w:val="Ttulo1"/>
        <w:jc w:val="both"/>
      </w:pPr>
      <w:r>
        <w:t>GRUPO B:</w:t>
      </w:r>
    </w:p>
    <w:p w:rsidR="002A61E2" w:rsidRDefault="006B7FDA">
      <w:pPr>
        <w:pStyle w:val="Textoindependiente"/>
        <w:spacing w:before="6" w:line="244" w:lineRule="auto"/>
        <w:ind w:left="126" w:right="105"/>
        <w:jc w:val="both"/>
      </w:pPr>
      <w:r>
        <w:t>Construcciones cuya falla ocasionaría pérdidas de magnitud  intermedia,  tales  como  plantas industriales, bodegas ordinarias, gasolineras, comercios, bancos,</w:t>
      </w:r>
      <w:r>
        <w:t xml:space="preserve"> edificios de habitación,  hoteles,  edificios  de  oficinas,  bardas  cuya  altura  excede  2.5  mts.,  y </w:t>
      </w:r>
      <w:r>
        <w:rPr>
          <w:spacing w:val="36"/>
        </w:rPr>
        <w:t xml:space="preserve"> </w:t>
      </w:r>
      <w:r>
        <w:t>todas</w:t>
      </w:r>
    </w:p>
    <w:p w:rsidR="002A61E2" w:rsidRDefault="002A61E2">
      <w:pPr>
        <w:spacing w:line="244" w:lineRule="auto"/>
        <w:jc w:val="both"/>
        <w:sectPr w:rsidR="002A61E2">
          <w:headerReference w:type="default" r:id="rId150"/>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aquellas estructuras cuya falla por movimientos sísmicos puedan poner en peligro otras construcciones de este grupo o del A.</w:t>
      </w:r>
    </w:p>
    <w:p w:rsidR="002A61E2" w:rsidRDefault="002A61E2">
      <w:pPr>
        <w:pStyle w:val="Textoindependiente"/>
        <w:spacing w:before="1"/>
      </w:pPr>
    </w:p>
    <w:p w:rsidR="002A61E2" w:rsidRDefault="006B7FDA">
      <w:pPr>
        <w:pStyle w:val="Ttulo1"/>
        <w:jc w:val="both"/>
      </w:pPr>
      <w:r>
        <w:t>GRUPO C:</w:t>
      </w:r>
    </w:p>
    <w:p w:rsidR="002A61E2" w:rsidRDefault="006B7FDA">
      <w:pPr>
        <w:pStyle w:val="Textoindependiente"/>
        <w:spacing w:before="6" w:line="242" w:lineRule="auto"/>
        <w:ind w:left="126" w:right="105"/>
        <w:jc w:val="both"/>
      </w:pPr>
      <w:r>
        <w:t xml:space="preserve">Construcciones cuya falla por sismo implicaría un costo pequeño y no causaría  normalmente daños a construcciones de los </w:t>
      </w:r>
      <w:r>
        <w:t>primeros. Se incluyen en el presente grupo bardas con altura no mayor de 2.5 mts. y bodegas provisionales para la construcción de obras</w:t>
      </w:r>
      <w:r>
        <w:rPr>
          <w:spacing w:val="17"/>
        </w:rPr>
        <w:t xml:space="preserve"> </w:t>
      </w:r>
      <w:r>
        <w:t>pequeñas.</w:t>
      </w:r>
    </w:p>
    <w:p w:rsidR="002A61E2" w:rsidRDefault="002A61E2">
      <w:pPr>
        <w:pStyle w:val="Textoindependiente"/>
      </w:pPr>
    </w:p>
    <w:p w:rsidR="002A61E2" w:rsidRDefault="006B7FDA">
      <w:pPr>
        <w:spacing w:line="244" w:lineRule="auto"/>
        <w:ind w:left="126" w:right="105"/>
        <w:jc w:val="both"/>
        <w:rPr>
          <w:sz w:val="23"/>
        </w:rPr>
      </w:pPr>
      <w:r>
        <w:pict>
          <v:group id="_x0000_s1303" style="position:absolute;left:0;text-align:left;margin-left:103.95pt;margin-top:-5.3pt;width:385pt;height:394.35pt;z-index:-363208;mso-position-horizontal-relative:page" coordorigin="2079,-106" coordsize="7700,7887">
            <v:shape id="_x0000_s1305" type="#_x0000_t75" style="position:absolute;left:2079;top:5313;width:2664;height:2467">
              <v:imagedata r:id="rId17" o:title=""/>
            </v:shape>
            <v:shape id="_x0000_s1304" type="#_x0000_t75" style="position:absolute;left:4570;top:-106;width:5208;height:5386">
              <v:imagedata r:id="rId11" o:title=""/>
            </v:shape>
            <w10:wrap anchorx="page"/>
          </v:group>
        </w:pict>
      </w:r>
      <w:r>
        <w:rPr>
          <w:b/>
          <w:sz w:val="23"/>
        </w:rPr>
        <w:t xml:space="preserve">ARTÍCULO 271.- Clasificación de las construcciones según el tipo de estructura. </w:t>
      </w:r>
      <w:r>
        <w:rPr>
          <w:sz w:val="23"/>
        </w:rPr>
        <w:t>Las construcciones a las que se refiere este capítulo se clasifican en los siguientes tipos de estructura.</w:t>
      </w:r>
    </w:p>
    <w:p w:rsidR="002A61E2" w:rsidRDefault="002A61E2">
      <w:pPr>
        <w:pStyle w:val="Textoindependiente"/>
        <w:spacing w:before="2"/>
      </w:pPr>
    </w:p>
    <w:p w:rsidR="002A61E2" w:rsidRDefault="006B7FDA">
      <w:pPr>
        <w:pStyle w:val="Textoindependiente"/>
        <w:spacing w:before="1" w:line="244" w:lineRule="auto"/>
        <w:ind w:left="126" w:right="105"/>
        <w:jc w:val="both"/>
      </w:pPr>
      <w:r>
        <w:t>TIPO 1. Se incluyen dentro de este tipo los edificios y naves industriales, salas de espectáculos y construcciones semejantes, en  que las fuerzas l</w:t>
      </w:r>
      <w:r>
        <w:t>aterales se  resisten en  cada nivel por marcos continuos contraventeados o no, por diafragmas o muros, o por combinación de diversos sistemas como los mencionados. Se incluyen las chimeneas,  torres y bardas, así como los péndulos invertidos o estructuras</w:t>
      </w:r>
      <w:r>
        <w:t xml:space="preserve"> en que el 50% o más de su masa se halle en el extremo superior y que tenga un solo elemento resistente  en  la dirección de</w:t>
      </w:r>
      <w:r>
        <w:rPr>
          <w:spacing w:val="24"/>
        </w:rPr>
        <w:t xml:space="preserve"> </w:t>
      </w:r>
      <w:r>
        <w:t>análisis.</w:t>
      </w:r>
    </w:p>
    <w:p w:rsidR="002A61E2" w:rsidRDefault="002A61E2">
      <w:pPr>
        <w:pStyle w:val="Textoindependiente"/>
        <w:spacing w:before="1"/>
      </w:pPr>
    </w:p>
    <w:p w:rsidR="002A61E2" w:rsidRDefault="006B7FDA">
      <w:pPr>
        <w:ind w:left="126"/>
        <w:jc w:val="both"/>
        <w:rPr>
          <w:sz w:val="23"/>
        </w:rPr>
      </w:pPr>
      <w:r>
        <w:rPr>
          <w:b/>
          <w:sz w:val="23"/>
        </w:rPr>
        <w:t xml:space="preserve">TIPO 2. </w:t>
      </w:r>
      <w:r>
        <w:rPr>
          <w:sz w:val="23"/>
        </w:rPr>
        <w:t>Tanques.</w:t>
      </w:r>
    </w:p>
    <w:p w:rsidR="002A61E2" w:rsidRDefault="002A61E2">
      <w:pPr>
        <w:pStyle w:val="Textoindependiente"/>
        <w:spacing w:before="6"/>
      </w:pPr>
    </w:p>
    <w:p w:rsidR="002A61E2" w:rsidRDefault="006B7FDA">
      <w:pPr>
        <w:pStyle w:val="Textoindependiente"/>
        <w:ind w:left="126"/>
        <w:jc w:val="both"/>
      </w:pPr>
      <w:r>
        <w:rPr>
          <w:b/>
        </w:rPr>
        <w:t xml:space="preserve">TIPO 3. </w:t>
      </w:r>
      <w:r>
        <w:t>Muros de contención y/o retención.</w:t>
      </w:r>
    </w:p>
    <w:p w:rsidR="002A61E2" w:rsidRDefault="002A61E2">
      <w:pPr>
        <w:pStyle w:val="Textoindependiente"/>
        <w:spacing w:before="8"/>
      </w:pPr>
    </w:p>
    <w:p w:rsidR="002A61E2" w:rsidRDefault="006B7FDA">
      <w:pPr>
        <w:pStyle w:val="Textoindependiente"/>
        <w:spacing w:line="244" w:lineRule="auto"/>
        <w:ind w:left="126" w:right="105"/>
        <w:jc w:val="both"/>
      </w:pPr>
      <w:r>
        <w:rPr>
          <w:b/>
        </w:rPr>
        <w:t xml:space="preserve">TIPO 4. </w:t>
      </w:r>
      <w:r>
        <w:t>Otras estructuras. Los criterios de diseño para estructuras tipo 1, se especifican en los artículos 273 al 281 de este reglamento. Los que se aplican a los tipos 2, 3 y 4 se especifican en los artículos 284 en adelante.</w:t>
      </w:r>
    </w:p>
    <w:p w:rsidR="002A61E2" w:rsidRDefault="002A61E2">
      <w:pPr>
        <w:pStyle w:val="Textoindependiente"/>
      </w:pPr>
    </w:p>
    <w:p w:rsidR="002A61E2" w:rsidRDefault="006B7FDA">
      <w:pPr>
        <w:pStyle w:val="Textoindependiente"/>
        <w:spacing w:line="244" w:lineRule="auto"/>
        <w:ind w:left="126" w:right="102"/>
        <w:jc w:val="both"/>
      </w:pPr>
      <w:r>
        <w:rPr>
          <w:b/>
        </w:rPr>
        <w:t>ARTÍCULO 272.- Clasificación de ter</w:t>
      </w:r>
      <w:r>
        <w:rPr>
          <w:b/>
        </w:rPr>
        <w:t xml:space="preserve">renos de cimentación. </w:t>
      </w:r>
      <w:r>
        <w:t>Considerando que en el  Valle de Matatipac, como símil representativo de todo el Estado, el  subsuelo desde el  punto de vista de diseño sísmico, es apreciablemente uniforme no presentando comportamientos extremosos, exceptuando el mu</w:t>
      </w:r>
      <w:r>
        <w:t xml:space="preserve">nicipio de Compostela y en especial la   faja de terreno que ocupa el Fideicomiso de Bahía de Banderas (zona costera), es factible emplear, en beneficio de la sencillez, un solo tipo de suelo de mediana compresibilidad. Se hace notar que para el diseño de </w:t>
      </w:r>
      <w:r>
        <w:t xml:space="preserve">cimentaciones en donde exista duda de la capacidad de carga del suelo se deben realizar los estudios de mecánica de suelos </w:t>
      </w:r>
      <w:r>
        <w:rPr>
          <w:spacing w:val="33"/>
        </w:rPr>
        <w:t xml:space="preserve"> </w:t>
      </w:r>
      <w:r>
        <w:t>correspondientes.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273.- Coeficiente sísmico y espectro de diseño. </w:t>
      </w:r>
      <w:r>
        <w:t>Se entiende por coeficiente sísmico “c” el coeficiente d</w:t>
      </w:r>
      <w:r>
        <w:t>e la fuerza cortante horizontal en la base de la construcción, sin reducir por ductibilidad, y el peso (W) de la misma sobre dicho nivel. Para el cálculo de W   se tomarán las cargas muertas y vivas que especifica el capítulo XIV (Cargas Vivas y  Cargas Mu</w:t>
      </w:r>
      <w:r>
        <w:t>ertas), de este reglamento,</w:t>
      </w:r>
      <w:r>
        <w:rPr>
          <w:spacing w:val="62"/>
        </w:rPr>
        <w:t xml:space="preserve"> </w:t>
      </w:r>
      <w:r>
        <w:t>respectivamente:</w:t>
      </w:r>
    </w:p>
    <w:p w:rsidR="002A61E2" w:rsidRDefault="002A61E2">
      <w:pPr>
        <w:pStyle w:val="Textoindependiente"/>
        <w:spacing w:before="2"/>
      </w:pPr>
    </w:p>
    <w:p w:rsidR="002A61E2" w:rsidRDefault="006B7FDA">
      <w:pPr>
        <w:pStyle w:val="Ttulo1"/>
        <w:jc w:val="both"/>
      </w:pPr>
      <w:r>
        <w:t>V = c W</w:t>
      </w:r>
    </w:p>
    <w:p w:rsidR="002A61E2" w:rsidRDefault="006B7FDA">
      <w:pPr>
        <w:pStyle w:val="Textoindependiente"/>
        <w:spacing w:before="140"/>
        <w:ind w:left="126"/>
        <w:jc w:val="both"/>
      </w:pPr>
      <w:r>
        <w:t>Siendo:</w:t>
      </w:r>
    </w:p>
    <w:p w:rsidR="002A61E2" w:rsidRDefault="006B7FDA">
      <w:pPr>
        <w:pStyle w:val="Textoindependiente"/>
        <w:spacing w:before="136"/>
        <w:ind w:left="126"/>
        <w:jc w:val="both"/>
      </w:pPr>
      <w:r>
        <w:rPr>
          <w:b/>
        </w:rPr>
        <w:t xml:space="preserve">V       </w:t>
      </w:r>
      <w:r>
        <w:t>= Fuerza cortante horizontal en la base.</w:t>
      </w:r>
    </w:p>
    <w:p w:rsidR="002A61E2" w:rsidRDefault="006B7FDA">
      <w:pPr>
        <w:spacing w:before="138"/>
        <w:ind w:left="126"/>
        <w:jc w:val="both"/>
        <w:rPr>
          <w:sz w:val="23"/>
        </w:rPr>
      </w:pPr>
      <w:r>
        <w:rPr>
          <w:b/>
          <w:sz w:val="23"/>
        </w:rPr>
        <w:t xml:space="preserve">c       </w:t>
      </w:r>
      <w:r>
        <w:rPr>
          <w:sz w:val="23"/>
        </w:rPr>
        <w:t>= Coeficiente sísmico.</w:t>
      </w:r>
    </w:p>
    <w:p w:rsidR="002A61E2" w:rsidRDefault="002A61E2">
      <w:pPr>
        <w:jc w:val="both"/>
        <w:rPr>
          <w:sz w:val="23"/>
        </w:rPr>
        <w:sectPr w:rsidR="002A61E2">
          <w:headerReference w:type="default" r:id="rId151"/>
          <w:pgSz w:w="11900" w:h="16840"/>
          <w:pgMar w:top="1700" w:right="1100" w:bottom="280" w:left="1100" w:header="1420" w:footer="0" w:gutter="0"/>
          <w:cols w:space="720"/>
        </w:sectPr>
      </w:pPr>
    </w:p>
    <w:p w:rsidR="002A61E2" w:rsidRDefault="006B7FDA">
      <w:pPr>
        <w:pStyle w:val="Textoindependiente"/>
        <w:spacing w:before="119"/>
        <w:ind w:left="126"/>
        <w:jc w:val="both"/>
      </w:pPr>
      <w:r>
        <w:rPr>
          <w:b/>
        </w:rPr>
        <w:lastRenderedPageBreak/>
        <w:t xml:space="preserve">W     </w:t>
      </w:r>
      <w:r>
        <w:t>= Peso total de la estructura.</w:t>
      </w:r>
    </w:p>
    <w:p w:rsidR="002A61E2" w:rsidRDefault="002A61E2">
      <w:pPr>
        <w:pStyle w:val="Textoindependiente"/>
        <w:spacing w:before="10"/>
      </w:pPr>
    </w:p>
    <w:p w:rsidR="002A61E2" w:rsidRDefault="006B7FDA">
      <w:pPr>
        <w:pStyle w:val="Textoindependiente"/>
        <w:spacing w:line="244" w:lineRule="auto"/>
        <w:ind w:left="126" w:right="102"/>
        <w:jc w:val="both"/>
      </w:pPr>
      <w:r>
        <w:t xml:space="preserve">El </w:t>
      </w:r>
      <w:r>
        <w:rPr>
          <w:spacing w:val="-3"/>
        </w:rPr>
        <w:t xml:space="preserve">coeficiente </w:t>
      </w:r>
      <w:r>
        <w:t xml:space="preserve">sísmico expresado como función del </w:t>
      </w:r>
      <w:r>
        <w:rPr>
          <w:spacing w:val="-3"/>
        </w:rPr>
        <w:t xml:space="preserve">periodo </w:t>
      </w:r>
      <w:r>
        <w:t xml:space="preserve">de vibración </w:t>
      </w:r>
      <w:r>
        <w:rPr>
          <w:spacing w:val="-3"/>
        </w:rPr>
        <w:t xml:space="preserve">de </w:t>
      </w:r>
      <w:r>
        <w:t xml:space="preserve">la </w:t>
      </w:r>
      <w:r>
        <w:rPr>
          <w:spacing w:val="-3"/>
        </w:rPr>
        <w:t xml:space="preserve">estructura,  </w:t>
      </w:r>
      <w:r>
        <w:t xml:space="preserve">o  de uno de sus modos, es la ordenada del espectro de </w:t>
      </w:r>
      <w:r>
        <w:rPr>
          <w:spacing w:val="-3"/>
        </w:rPr>
        <w:t xml:space="preserve">diseño. </w:t>
      </w:r>
      <w:r>
        <w:t xml:space="preserve">La tabla 1 presenta los valores y formas que deben tomar </w:t>
      </w:r>
      <w:r>
        <w:rPr>
          <w:spacing w:val="-3"/>
        </w:rPr>
        <w:t xml:space="preserve">el espectro </w:t>
      </w:r>
      <w:r>
        <w:t xml:space="preserve">del diseño para </w:t>
      </w:r>
      <w:r>
        <w:rPr>
          <w:spacing w:val="-3"/>
        </w:rPr>
        <w:t xml:space="preserve">construcciones </w:t>
      </w:r>
      <w:r>
        <w:t>del grupo</w:t>
      </w:r>
      <w:r>
        <w:rPr>
          <w:spacing w:val="26"/>
        </w:rPr>
        <w:t xml:space="preserve"> </w:t>
      </w:r>
      <w:r>
        <w:t>B.</w:t>
      </w:r>
    </w:p>
    <w:p w:rsidR="002A61E2" w:rsidRDefault="002A61E2">
      <w:pPr>
        <w:pStyle w:val="Textoindependiente"/>
        <w:spacing w:before="3"/>
      </w:pPr>
    </w:p>
    <w:p w:rsidR="002A61E2" w:rsidRDefault="006B7FDA">
      <w:pPr>
        <w:pStyle w:val="Textoindependiente"/>
        <w:spacing w:line="242" w:lineRule="auto"/>
        <w:ind w:left="126" w:right="102"/>
        <w:jc w:val="both"/>
      </w:pPr>
      <w:r>
        <w:pict>
          <v:group id="_x0000_s1293" style="position:absolute;left:0;text-align:left;margin-left:104.5pt;margin-top:35.85pt;width:385pt;height:394.35pt;z-index:-363160;mso-position-horizontal-relative:page" coordorigin="2090,717" coordsize="7700,7887">
            <v:shape id="_x0000_s1302" type="#_x0000_t75" style="position:absolute;left:2090;top:6137;width:2664;height:2467">
              <v:imagedata r:id="rId152" o:title=""/>
            </v:shape>
            <v:shape id="_x0000_s1301" type="#_x0000_t75" style="position:absolute;left:4582;top:717;width:5208;height:5388">
              <v:imagedata r:id="rId153" o:title=""/>
            </v:shape>
            <v:line id="_x0000_s1300" style="position:absolute" from="4723,6575" to="4742,6575" strokecolor="red" strokeweight=".12pt"/>
            <v:shape id="_x0000_s1299" style="position:absolute;left:5178;top:6181;width:1280;height:393" coordorigin="5178,6181" coordsize="1280,393" o:spt="100" adj="0,,0" path="m6457,6181r,26m5178,6549r,25e" filled="f" strokecolor="red" strokeweight=".12pt">
              <v:stroke joinstyle="round"/>
              <v:formulas/>
              <v:path arrowok="t" o:connecttype="segments"/>
            </v:shape>
            <v:line id="_x0000_s1298" style="position:absolute" from="6091,6561" to="6091,6561" strokecolor="red" strokeweight=".44764mm"/>
            <v:shape id="_x0000_s1297" style="position:absolute;left:5006;top:6890;width:2717;height:154" coordorigin="5006,6890" coordsize="2717,154" o:spt="100" adj="0,,0" path="m7675,6966r-84,54l7584,7022r-2,7l7586,7037r3,4l7598,7044r5,-3l7704,6979r-5,l7699,6977r-7,l7675,6966xm5006,6953r,26l7655,6979r20,-13l7657,6955r-2651,-2xm7598,6890r-7,l7586,6897r-4,5l7584,6909r7,5l7657,6955r42,l7699,6979r5,l7723,6967r-120,-74l7598,6890xm7692,6955r-17,11l7692,6977r,-22xm7699,6955r-7,l7692,6977r7,l7699,6955xm7657,6955r18,11l7692,6955r7,l7657,6955xe" fillcolor="red" stroked="f">
              <v:stroke joinstyle="round"/>
              <v:formulas/>
              <v:path arrowok="t" o:connecttype="segments"/>
            </v:shape>
            <v:shape id="_x0000_s1296" style="position:absolute;left:42400;top:-45770;width:21320;height:3060" coordorigin="42400,-45770" coordsize="21320,3060" o:spt="100" adj="0,,0" path="m7646,6667l7097,6302t-1095,3l5088,6669e" filled="f" strokecolor="red" strokeweight=".44764mm">
              <v:stroke joinstyle="round"/>
              <v:formulas/>
              <v:path arrowok="t" o:connecttype="segments"/>
            </v:shape>
            <v:shape id="_x0000_s1295" style="position:absolute;left:5009;top:5959;width:156;height:1246" coordorigin="5009,5959" coordsize="156,1246" o:spt="100" adj="0,,0" path="m5087,6007r-13,22l5076,7205r26,l5100,6028r-13,-21xm5088,5959r-74,118l5009,6084r2,7l5018,6093r5,5l5030,6096r5,-5l5074,6029r,-46l5103,5983r-15,-24xm5103,5983r-3,l5100,6028r41,63l5143,6096r10,2l5158,6093r4,-2l5165,6084r-3,-7l5103,5983xm5100,5983r-26,l5074,6029r13,-22l5076,5990r24,l5100,5983xm5100,5990r-2,l5087,6007r13,21l5100,5990xm5098,5990r-22,l5087,6007r11,-17xe" fillcolor="black" stroked="f">
              <v:stroke joinstyle="round"/>
              <v:formulas/>
              <v:path arrowok="t" o:connecttype="segments"/>
            </v:shape>
            <v:shape id="_x0000_s1294" style="position:absolute;left:42400;top:-45750;width:16760;height:6440" coordorigin="42400,-45750" coordsize="16760,6440" o:spt="100" adj="0,,0" path="m5088,6305r2011,m7097,6350r2,727m6000,6321r,728e" filled="f" strokeweight=".44764mm">
              <v:stroke joinstyle="round"/>
              <v:formulas/>
              <v:path arrowok="t" o:connecttype="segments"/>
            </v:shape>
            <w10:wrap anchorx="page"/>
          </v:group>
        </w:pict>
      </w:r>
      <w:r>
        <w:rPr>
          <w:spacing w:val="-3"/>
        </w:rPr>
        <w:t xml:space="preserve">Para </w:t>
      </w:r>
      <w:r>
        <w:rPr>
          <w:spacing w:val="-5"/>
        </w:rPr>
        <w:t xml:space="preserve">estructuras </w:t>
      </w:r>
      <w:r>
        <w:rPr>
          <w:spacing w:val="-4"/>
        </w:rPr>
        <w:t>del</w:t>
      </w:r>
      <w:r>
        <w:rPr>
          <w:spacing w:val="55"/>
        </w:rPr>
        <w:t xml:space="preserve"> </w:t>
      </w:r>
      <w:r>
        <w:rPr>
          <w:spacing w:val="-4"/>
        </w:rPr>
        <w:t xml:space="preserve">grupo </w:t>
      </w:r>
      <w:r>
        <w:t xml:space="preserve">A </w:t>
      </w:r>
      <w:r>
        <w:rPr>
          <w:spacing w:val="-3"/>
        </w:rPr>
        <w:t xml:space="preserve">de los </w:t>
      </w:r>
      <w:r>
        <w:rPr>
          <w:spacing w:val="-4"/>
        </w:rPr>
        <w:t>valores</w:t>
      </w:r>
      <w:r>
        <w:rPr>
          <w:spacing w:val="55"/>
        </w:rPr>
        <w:t xml:space="preserve"> </w:t>
      </w:r>
      <w:r>
        <w:rPr>
          <w:spacing w:val="-3"/>
        </w:rPr>
        <w:t xml:space="preserve">de las </w:t>
      </w:r>
      <w:r>
        <w:rPr>
          <w:spacing w:val="-4"/>
        </w:rPr>
        <w:t>ordenadas espectrales deberán</w:t>
      </w:r>
      <w:r>
        <w:rPr>
          <w:spacing w:val="55"/>
        </w:rPr>
        <w:t xml:space="preserve"> </w:t>
      </w:r>
      <w:r>
        <w:rPr>
          <w:spacing w:val="-4"/>
        </w:rPr>
        <w:t xml:space="preserve">multiplicarse </w:t>
      </w:r>
      <w:r>
        <w:rPr>
          <w:spacing w:val="-3"/>
        </w:rPr>
        <w:t xml:space="preserve">por </w:t>
      </w:r>
      <w:r>
        <w:rPr>
          <w:spacing w:val="-4"/>
        </w:rPr>
        <w:t xml:space="preserve">1.5. </w:t>
      </w:r>
      <w:r>
        <w:rPr>
          <w:spacing w:val="-3"/>
        </w:rPr>
        <w:t xml:space="preserve">El </w:t>
      </w:r>
      <w:r>
        <w:rPr>
          <w:spacing w:val="-4"/>
        </w:rPr>
        <w:t xml:space="preserve">coeficiente sísmico: </w:t>
      </w:r>
      <w:r>
        <w:rPr>
          <w:spacing w:val="-3"/>
        </w:rPr>
        <w:t xml:space="preserve">“c” </w:t>
      </w:r>
      <w:r>
        <w:t xml:space="preserve">es la </w:t>
      </w:r>
      <w:r>
        <w:rPr>
          <w:spacing w:val="-4"/>
        </w:rPr>
        <w:t xml:space="preserve">mayor ordenada </w:t>
      </w:r>
      <w:r>
        <w:rPr>
          <w:spacing w:val="-5"/>
        </w:rPr>
        <w:t xml:space="preserve">espectral </w:t>
      </w:r>
      <w:r>
        <w:rPr>
          <w:spacing w:val="-3"/>
        </w:rPr>
        <w:t xml:space="preserve">que </w:t>
      </w:r>
      <w:r>
        <w:rPr>
          <w:spacing w:val="-4"/>
        </w:rPr>
        <w:t xml:space="preserve">debe emplearse </w:t>
      </w:r>
      <w:r>
        <w:rPr>
          <w:spacing w:val="-3"/>
        </w:rPr>
        <w:t xml:space="preserve">para el </w:t>
      </w:r>
      <w:r>
        <w:rPr>
          <w:spacing w:val="-4"/>
        </w:rPr>
        <w:t xml:space="preserve">análisis sísmico estático </w:t>
      </w:r>
      <w:r>
        <w:rPr>
          <w:spacing w:val="-3"/>
        </w:rPr>
        <w:t xml:space="preserve">cuando no </w:t>
      </w:r>
      <w:r>
        <w:t xml:space="preserve">se </w:t>
      </w:r>
      <w:r>
        <w:rPr>
          <w:spacing w:val="-4"/>
        </w:rPr>
        <w:t>cal</w:t>
      </w:r>
      <w:r>
        <w:rPr>
          <w:spacing w:val="-4"/>
        </w:rPr>
        <w:t xml:space="preserve">cule el periodo </w:t>
      </w:r>
      <w:r>
        <w:t xml:space="preserve">de </w:t>
      </w:r>
      <w:r>
        <w:rPr>
          <w:spacing w:val="-4"/>
        </w:rPr>
        <w:t xml:space="preserve">vibración </w:t>
      </w:r>
      <w:r>
        <w:rPr>
          <w:spacing w:val="-3"/>
        </w:rPr>
        <w:t xml:space="preserve">de </w:t>
      </w:r>
      <w:r>
        <w:t xml:space="preserve">la </w:t>
      </w:r>
      <w:r>
        <w:rPr>
          <w:spacing w:val="-4"/>
        </w:rPr>
        <w:t>estructura.</w:t>
      </w:r>
    </w:p>
    <w:p w:rsidR="002A61E2" w:rsidRDefault="002A61E2">
      <w:pPr>
        <w:pStyle w:val="Textoindependiente"/>
        <w:spacing w:before="6"/>
      </w:pPr>
    </w:p>
    <w:p w:rsidR="002A61E2" w:rsidRDefault="006B7FDA">
      <w:pPr>
        <w:pStyle w:val="Textoindependiente"/>
        <w:spacing w:line="244" w:lineRule="auto"/>
        <w:ind w:left="126" w:right="106"/>
        <w:jc w:val="both"/>
      </w:pPr>
      <w:r>
        <w:t>Espectro para diseño sísmico. Cuando se aplique el análisis dinámico que especifica el artículo 279 de este reglamento, dicho análisis se llevará a cabo de acuerdo con las siguientes hipótesis:</w:t>
      </w:r>
    </w:p>
    <w:p w:rsidR="002A61E2" w:rsidRDefault="002A61E2">
      <w:pPr>
        <w:pStyle w:val="Textoindependiente"/>
        <w:spacing w:before="1"/>
      </w:pPr>
    </w:p>
    <w:p w:rsidR="002A61E2" w:rsidRDefault="006B7FDA">
      <w:pPr>
        <w:pStyle w:val="Textoindependiente"/>
        <w:ind w:left="126"/>
        <w:jc w:val="both"/>
      </w:pPr>
      <w:r>
        <w:rPr>
          <w:b/>
        </w:rPr>
        <w:t xml:space="preserve">1.- </w:t>
      </w:r>
      <w:r>
        <w:t>La estruc</w:t>
      </w:r>
      <w:r>
        <w:t>tura se comporta elásticamente.</w:t>
      </w:r>
    </w:p>
    <w:p w:rsidR="002A61E2" w:rsidRDefault="002A61E2">
      <w:pPr>
        <w:pStyle w:val="Textoindependiente"/>
        <w:spacing w:before="8"/>
      </w:pPr>
    </w:p>
    <w:p w:rsidR="002A61E2" w:rsidRDefault="006B7FDA">
      <w:pPr>
        <w:pStyle w:val="Textoindependiente"/>
        <w:spacing w:line="244" w:lineRule="auto"/>
        <w:ind w:left="126" w:right="107"/>
        <w:jc w:val="both"/>
      </w:pPr>
      <w:r>
        <w:rPr>
          <w:b/>
        </w:rPr>
        <w:t xml:space="preserve">2.- </w:t>
      </w:r>
      <w:r>
        <w:t>La ordenada del espectro de aceleraciones para diseño sísmico (a) expresado como fracción de la aceleración de la gravedad, está dada en la tabla 1, en función del periodo natural (T) de la estructura de cada uno de sus modos, en  segundos.</w:t>
      </w:r>
    </w:p>
    <w:p w:rsidR="002A61E2" w:rsidRDefault="002A61E2">
      <w:pPr>
        <w:pStyle w:val="Textoindependiente"/>
      </w:pPr>
    </w:p>
    <w:p w:rsidR="002A61E2" w:rsidRDefault="006B7FDA">
      <w:pPr>
        <w:pStyle w:val="Textoindependiente"/>
        <w:spacing w:line="244" w:lineRule="auto"/>
        <w:ind w:left="126" w:right="103"/>
        <w:jc w:val="both"/>
      </w:pPr>
      <w:r>
        <w:rPr>
          <w:b/>
        </w:rPr>
        <w:t xml:space="preserve">3.- </w:t>
      </w:r>
      <w:r>
        <w:t xml:space="preserve">Las </w:t>
      </w:r>
      <w:r>
        <w:rPr>
          <w:spacing w:val="-3"/>
        </w:rPr>
        <w:t>ordena</w:t>
      </w:r>
      <w:r>
        <w:rPr>
          <w:spacing w:val="-3"/>
        </w:rPr>
        <w:t xml:space="preserve">das espectrales especificadas tienen </w:t>
      </w:r>
      <w:r>
        <w:t xml:space="preserve">los </w:t>
      </w:r>
      <w:r>
        <w:rPr>
          <w:spacing w:val="-3"/>
        </w:rPr>
        <w:t xml:space="preserve">efectos </w:t>
      </w:r>
      <w:r>
        <w:t xml:space="preserve">de </w:t>
      </w:r>
      <w:r>
        <w:rPr>
          <w:spacing w:val="-3"/>
        </w:rPr>
        <w:t xml:space="preserve">amortiguamiento, </w:t>
      </w:r>
      <w:r>
        <w:t xml:space="preserve">por lo  que </w:t>
      </w:r>
      <w:r>
        <w:rPr>
          <w:spacing w:val="-3"/>
        </w:rPr>
        <w:t xml:space="preserve">excepto </w:t>
      </w:r>
      <w:r>
        <w:t xml:space="preserve">la reducción por </w:t>
      </w:r>
      <w:r>
        <w:rPr>
          <w:spacing w:val="-3"/>
        </w:rPr>
        <w:t xml:space="preserve">ductibilidad,  </w:t>
      </w:r>
      <w:r>
        <w:t xml:space="preserve">no deben sufrir </w:t>
      </w:r>
      <w:r>
        <w:rPr>
          <w:spacing w:val="-3"/>
        </w:rPr>
        <w:t xml:space="preserve">reducciones, </w:t>
      </w:r>
      <w:r>
        <w:t xml:space="preserve">a menos que estas  se </w:t>
      </w:r>
      <w:r>
        <w:rPr>
          <w:spacing w:val="-3"/>
        </w:rPr>
        <w:t xml:space="preserve">concluyan </w:t>
      </w:r>
      <w:r>
        <w:t xml:space="preserve">de </w:t>
      </w:r>
      <w:r>
        <w:rPr>
          <w:spacing w:val="-3"/>
        </w:rPr>
        <w:t xml:space="preserve">estudios específicos aprobados </w:t>
      </w:r>
      <w:r>
        <w:t xml:space="preserve">por las </w:t>
      </w:r>
      <w:r>
        <w:rPr>
          <w:spacing w:val="-3"/>
        </w:rPr>
        <w:t xml:space="preserve">autoridades  </w:t>
      </w:r>
      <w:r>
        <w:rPr>
          <w:spacing w:val="28"/>
        </w:rPr>
        <w:t xml:space="preserve"> </w:t>
      </w:r>
      <w:r>
        <w:rPr>
          <w:spacing w:val="-3"/>
        </w:rPr>
        <w:t>correspondientes.</w:t>
      </w:r>
    </w:p>
    <w:p w:rsidR="002A61E2" w:rsidRDefault="002A61E2">
      <w:pPr>
        <w:pStyle w:val="Textoindependiente"/>
      </w:pPr>
    </w:p>
    <w:p w:rsidR="002A61E2" w:rsidRDefault="006B7FDA">
      <w:pPr>
        <w:pStyle w:val="Ttulo1"/>
        <w:spacing w:line="244" w:lineRule="auto"/>
        <w:ind w:right="7964"/>
        <w:jc w:val="left"/>
      </w:pPr>
      <w:r>
        <w:t>Tabla 1 Valores de “c”</w:t>
      </w:r>
    </w:p>
    <w:p w:rsidR="002A61E2" w:rsidRDefault="002A61E2">
      <w:pPr>
        <w:pStyle w:val="Textoindependiente"/>
        <w:spacing w:before="3"/>
        <w:rPr>
          <w:b/>
          <w:sz w:val="21"/>
        </w:rPr>
      </w:pPr>
    </w:p>
    <w:p w:rsidR="002A61E2" w:rsidRDefault="006B7FDA">
      <w:pPr>
        <w:spacing w:before="99"/>
        <w:ind w:right="2185"/>
        <w:jc w:val="center"/>
      </w:pPr>
      <w:r>
        <w:rPr>
          <w:w w:val="103"/>
        </w:rPr>
        <w:t>a</w:t>
      </w:r>
    </w:p>
    <w:p w:rsidR="002A61E2" w:rsidRDefault="002A61E2">
      <w:pPr>
        <w:pStyle w:val="Textoindependiente"/>
        <w:spacing w:before="9"/>
        <w:rPr>
          <w:sz w:val="14"/>
        </w:rPr>
      </w:pPr>
    </w:p>
    <w:p w:rsidR="002A61E2" w:rsidRDefault="006B7FDA">
      <w:pPr>
        <w:spacing w:before="99"/>
        <w:ind w:right="2198"/>
        <w:jc w:val="center"/>
      </w:pPr>
      <w:r>
        <w:rPr>
          <w:w w:val="103"/>
        </w:rPr>
        <w:t>c</w:t>
      </w:r>
    </w:p>
    <w:p w:rsidR="002A61E2" w:rsidRDefault="006B7FDA">
      <w:pPr>
        <w:tabs>
          <w:tab w:val="left" w:pos="1809"/>
          <w:tab w:val="left" w:pos="2635"/>
        </w:tabs>
        <w:spacing w:before="8"/>
        <w:ind w:left="1111"/>
        <w:jc w:val="center"/>
      </w:pPr>
      <w:r>
        <w:rPr>
          <w:w w:val="105"/>
        </w:rPr>
        <w:t>1</w:t>
      </w:r>
      <w:r>
        <w:rPr>
          <w:w w:val="105"/>
        </w:rPr>
        <w:tab/>
        <w:t>2</w:t>
      </w:r>
      <w:r>
        <w:rPr>
          <w:w w:val="105"/>
        </w:rPr>
        <w:tab/>
        <w:t>3</w:t>
      </w:r>
    </w:p>
    <w:p w:rsidR="002A61E2" w:rsidRDefault="006B7FDA">
      <w:pPr>
        <w:tabs>
          <w:tab w:val="left" w:pos="1455"/>
          <w:tab w:val="left" w:pos="2571"/>
          <w:tab w:val="left" w:pos="3027"/>
        </w:tabs>
        <w:spacing w:before="6"/>
        <w:ind w:left="491"/>
        <w:jc w:val="center"/>
      </w:pPr>
      <w:r>
        <w:rPr>
          <w:w w:val="105"/>
        </w:rPr>
        <w:t>a</w:t>
      </w:r>
      <w:r>
        <w:rPr>
          <w:w w:val="105"/>
          <w:sz w:val="14"/>
        </w:rPr>
        <w:t>o</w:t>
      </w:r>
      <w:r>
        <w:rPr>
          <w:w w:val="105"/>
          <w:sz w:val="14"/>
        </w:rPr>
        <w:tab/>
      </w:r>
      <w:r>
        <w:rPr>
          <w:w w:val="105"/>
        </w:rPr>
        <w:t>T</w:t>
      </w:r>
      <w:r>
        <w:rPr>
          <w:w w:val="105"/>
          <w:sz w:val="15"/>
        </w:rPr>
        <w:t>1</w:t>
      </w:r>
      <w:r>
        <w:rPr>
          <w:w w:val="105"/>
          <w:sz w:val="15"/>
        </w:rPr>
        <w:tab/>
      </w:r>
      <w:r>
        <w:rPr>
          <w:w w:val="105"/>
        </w:rPr>
        <w:t>T</w:t>
      </w:r>
      <w:r>
        <w:rPr>
          <w:w w:val="105"/>
          <w:sz w:val="15"/>
        </w:rPr>
        <w:t>2</w:t>
      </w:r>
      <w:r>
        <w:rPr>
          <w:w w:val="105"/>
          <w:sz w:val="15"/>
        </w:rPr>
        <w:tab/>
      </w:r>
      <w:r>
        <w:rPr>
          <w:w w:val="105"/>
        </w:rPr>
        <w:t>T</w:t>
      </w:r>
    </w:p>
    <w:p w:rsidR="002A61E2" w:rsidRDefault="002A61E2">
      <w:pPr>
        <w:pStyle w:val="Textoindependiente"/>
        <w:spacing w:before="11"/>
        <w:rPr>
          <w:sz w:val="20"/>
        </w:rPr>
      </w:pPr>
    </w:p>
    <w:p w:rsidR="002A61E2" w:rsidRDefault="006B7FDA">
      <w:pPr>
        <w:pStyle w:val="Textoindependiente"/>
        <w:ind w:left="126"/>
      </w:pPr>
      <w:r>
        <w:t>Espectros del diseño:</w:t>
      </w:r>
    </w:p>
    <w:p w:rsidR="002A61E2" w:rsidRDefault="002A61E2">
      <w:pPr>
        <w:pStyle w:val="Textoindependiente"/>
        <w:spacing w:before="5"/>
      </w:pPr>
    </w:p>
    <w:p w:rsidR="002A61E2" w:rsidRDefault="006B7FDA">
      <w:pPr>
        <w:spacing w:before="1"/>
        <w:ind w:left="935" w:right="6468" w:hanging="809"/>
        <w:rPr>
          <w:sz w:val="23"/>
        </w:rPr>
      </w:pPr>
      <w:r>
        <w:rPr>
          <w:sz w:val="23"/>
        </w:rPr>
        <w:t>1 0 &lt; T &lt; T1 : a = ao</w:t>
      </w:r>
      <w:r>
        <w:rPr>
          <w:i/>
          <w:sz w:val="23"/>
          <w:u w:val="single"/>
        </w:rPr>
        <w:t>C - ao</w:t>
      </w:r>
      <w:r>
        <w:rPr>
          <w:i/>
          <w:sz w:val="23"/>
        </w:rPr>
        <w:t>T T</w:t>
      </w:r>
      <w:r>
        <w:rPr>
          <w:sz w:val="23"/>
        </w:rPr>
        <w:t>1</w:t>
      </w:r>
    </w:p>
    <w:p w:rsidR="002A61E2" w:rsidRDefault="006B7FDA">
      <w:pPr>
        <w:pStyle w:val="Textoindependiente"/>
        <w:spacing w:before="7"/>
        <w:ind w:left="126"/>
      </w:pPr>
      <w:r>
        <w:pict>
          <v:polyline id="_x0000_s1292" style="position:absolute;left:0;text-align:left;z-index:3568;mso-wrap-distance-left:0;mso-wrap-distance-right:0;mso-position-horizontal-relative:page" points="379.1pt,38.6pt,379.1pt,38.7pt,379.1pt,38.6pt,379pt,38.6pt,379.1pt,38.6pt,379.1pt,38.7pt,379pt,38.7pt,379.1pt,38.7pt,379.1pt,38.6pt,379pt,38.6pt,379.1pt,38.6pt" coordorigin="3790,386" coordsize="3,3" filled="f" strokecolor="red" strokeweight=".34339mm">
            <v:path arrowok="t"/>
            <w10:wrap type="topAndBottom" anchorx="page"/>
          </v:polyline>
        </w:pict>
      </w:r>
      <w:r>
        <w:pict>
          <v:shape id="_x0000_s1291" style="position:absolute;left:0;text-align:left;margin-left:1579pt;margin-top:-1534.75pt;width:1pt;height:1pt;z-index:3616;mso-position-horizontal-relative:page" coordorigin="31580,-30695" coordsize="20,20" o:spt="100" adj="0,,0" path="m3792,556r,3l3790,559t2,-3l3790,556r,3l3792,559e" filled="f" strokecolor="red" strokeweight=".34339mm">
            <v:stroke joinstyle="round"/>
            <v:formulas/>
            <v:path arrowok="t" o:connecttype="segments"/>
            <w10:wrap anchorx="page"/>
          </v:shape>
        </w:pict>
      </w:r>
      <w:r>
        <w:t>2 T1&lt; T&lt; T2 :  a = c</w:t>
      </w:r>
    </w:p>
    <w:p w:rsidR="002A61E2" w:rsidRDefault="006B7FDA">
      <w:pPr>
        <w:pStyle w:val="Textoindependiente"/>
        <w:tabs>
          <w:tab w:val="left" w:pos="1522"/>
          <w:tab w:val="left" w:pos="2490"/>
        </w:tabs>
        <w:spacing w:before="99"/>
        <w:ind w:left="126"/>
        <w:rPr>
          <w:sz w:val="15"/>
        </w:rPr>
      </w:pPr>
      <w:r>
        <w:t>3</w:t>
      </w:r>
      <w:r>
        <w:rPr>
          <w:spacing w:val="1"/>
        </w:rPr>
        <w:t xml:space="preserve"> </w:t>
      </w:r>
      <w:r>
        <w:t>T&gt;</w:t>
      </w:r>
      <w:r>
        <w:rPr>
          <w:spacing w:val="4"/>
        </w:rPr>
        <w:t xml:space="preserve"> </w:t>
      </w:r>
      <w:r>
        <w:t>T2</w:t>
      </w:r>
      <w:r>
        <w:tab/>
        <w:t>:  a</w:t>
      </w:r>
      <w:r>
        <w:rPr>
          <w:spacing w:val="7"/>
        </w:rPr>
        <w:t xml:space="preserve"> </w:t>
      </w:r>
      <w:r>
        <w:t>=</w:t>
      </w:r>
      <w:r>
        <w:rPr>
          <w:spacing w:val="-1"/>
        </w:rPr>
        <w:t xml:space="preserve"> </w:t>
      </w:r>
      <w:r>
        <w:t>c</w:t>
      </w:r>
      <w:r>
        <w:tab/>
      </w:r>
      <w:r>
        <w:rPr>
          <w:rFonts w:ascii="Symbol" w:hAnsi="Symbol"/>
        </w:rPr>
        <w:t></w:t>
      </w:r>
      <w:r>
        <w:rPr>
          <w:i/>
          <w:u w:val="single"/>
        </w:rPr>
        <w:t>T2</w:t>
      </w:r>
      <w:r>
        <w:rPr>
          <w:rFonts w:ascii="Symbol" w:hAnsi="Symbol"/>
        </w:rPr>
        <w:t></w:t>
      </w:r>
      <w:r>
        <w:rPr>
          <w:position w:val="11"/>
          <w:sz w:val="15"/>
        </w:rPr>
        <w:t>r</w:t>
      </w:r>
    </w:p>
    <w:p w:rsidR="002A61E2" w:rsidRDefault="006B7FDA">
      <w:pPr>
        <w:spacing w:before="2"/>
        <w:ind w:left="935"/>
        <w:rPr>
          <w:b/>
          <w:i/>
          <w:sz w:val="23"/>
        </w:rPr>
      </w:pPr>
      <w:r>
        <w:rPr>
          <w:b/>
          <w:i/>
          <w:w w:val="101"/>
          <w:sz w:val="23"/>
        </w:rPr>
        <w:t>T</w:t>
      </w:r>
    </w:p>
    <w:p w:rsidR="002A61E2" w:rsidRDefault="002A61E2">
      <w:pPr>
        <w:pStyle w:val="Textoindependiente"/>
        <w:spacing w:before="6"/>
        <w:rPr>
          <w:b/>
          <w:i/>
          <w:sz w:val="15"/>
        </w:rPr>
      </w:pPr>
    </w:p>
    <w:p w:rsidR="002A61E2" w:rsidRDefault="006B7FDA">
      <w:pPr>
        <w:pStyle w:val="Textoindependiente"/>
        <w:spacing w:before="96"/>
        <w:ind w:left="126"/>
      </w:pPr>
      <w:r>
        <w:t>Dónde:</w:t>
      </w:r>
    </w:p>
    <w:p w:rsidR="002A61E2" w:rsidRDefault="006B7FDA">
      <w:pPr>
        <w:pStyle w:val="Textoindependiente"/>
        <w:tabs>
          <w:tab w:val="left" w:pos="678"/>
        </w:tabs>
        <w:spacing w:before="3"/>
        <w:ind w:left="126"/>
      </w:pPr>
      <w:r>
        <w:t>a:</w:t>
      </w:r>
      <w:r>
        <w:tab/>
        <w:t>Ordenada</w:t>
      </w:r>
      <w:r>
        <w:rPr>
          <w:spacing w:val="20"/>
        </w:rPr>
        <w:t xml:space="preserve"> </w:t>
      </w:r>
      <w:r>
        <w:t>espectral.</w:t>
      </w:r>
    </w:p>
    <w:p w:rsidR="002A61E2" w:rsidRDefault="006B7FDA">
      <w:pPr>
        <w:pStyle w:val="Textoindependiente"/>
        <w:tabs>
          <w:tab w:val="left" w:pos="678"/>
        </w:tabs>
        <w:spacing w:before="3" w:line="244" w:lineRule="auto"/>
        <w:ind w:left="126" w:right="5780"/>
      </w:pPr>
      <w:r>
        <w:t>ao:</w:t>
      </w:r>
      <w:r>
        <w:tab/>
        <w:t>Ordenada espectral para T</w:t>
      </w:r>
      <w:r>
        <w:rPr>
          <w:spacing w:val="27"/>
        </w:rPr>
        <w:t xml:space="preserve"> </w:t>
      </w:r>
      <w:r>
        <w:t>=</w:t>
      </w:r>
      <w:r>
        <w:rPr>
          <w:spacing w:val="9"/>
        </w:rPr>
        <w:t xml:space="preserve"> </w:t>
      </w:r>
      <w:r>
        <w:t>O</w:t>
      </w:r>
      <w:r>
        <w:rPr>
          <w:w w:val="101"/>
        </w:rPr>
        <w:t xml:space="preserve"> </w:t>
      </w:r>
      <w:r>
        <w:t>c</w:t>
      </w:r>
      <w:r>
        <w:rPr>
          <w:spacing w:val="1"/>
        </w:rPr>
        <w:t xml:space="preserve"> </w:t>
      </w:r>
      <w:r>
        <w:t>:</w:t>
      </w:r>
      <w:r>
        <w:tab/>
        <w:t>Coeficiente sísmico</w:t>
      </w:r>
      <w:r>
        <w:rPr>
          <w:spacing w:val="28"/>
        </w:rPr>
        <w:t xml:space="preserve"> </w:t>
      </w:r>
      <w:r>
        <w:t>básico.</w:t>
      </w:r>
    </w:p>
    <w:p w:rsidR="002A61E2" w:rsidRDefault="006B7FDA">
      <w:pPr>
        <w:pStyle w:val="Textoindependiente"/>
        <w:tabs>
          <w:tab w:val="left" w:pos="678"/>
        </w:tabs>
        <w:spacing w:line="264" w:lineRule="exact"/>
        <w:ind w:left="126"/>
      </w:pPr>
      <w:r>
        <w:t>r:</w:t>
      </w:r>
      <w:r>
        <w:tab/>
      </w:r>
      <w:r>
        <w:t>Exponente</w:t>
      </w:r>
      <w:r>
        <w:rPr>
          <w:spacing w:val="30"/>
        </w:rPr>
        <w:t xml:space="preserve"> </w:t>
      </w:r>
      <w:r>
        <w:t>adimensional.</w:t>
      </w:r>
    </w:p>
    <w:p w:rsidR="002A61E2" w:rsidRDefault="006B7FDA">
      <w:pPr>
        <w:pStyle w:val="Textoindependiente"/>
        <w:tabs>
          <w:tab w:val="left" w:pos="678"/>
        </w:tabs>
        <w:spacing w:before="5"/>
        <w:ind w:left="126"/>
      </w:pPr>
      <w:r>
        <w:t>T:</w:t>
      </w:r>
      <w:r>
        <w:tab/>
        <w:t xml:space="preserve">Periodo natural de la estructura o uno de sus modos, en </w:t>
      </w:r>
      <w:r>
        <w:rPr>
          <w:spacing w:val="8"/>
        </w:rPr>
        <w:t xml:space="preserve"> </w:t>
      </w:r>
      <w:r>
        <w:t>segundos.</w:t>
      </w:r>
    </w:p>
    <w:p w:rsidR="002A61E2" w:rsidRDefault="002A61E2">
      <w:pPr>
        <w:sectPr w:rsidR="002A61E2">
          <w:headerReference w:type="default" r:id="rId154"/>
          <w:pgSz w:w="11900" w:h="16840"/>
          <w:pgMar w:top="1700" w:right="1100" w:bottom="280" w:left="1100" w:header="1420" w:footer="0" w:gutter="0"/>
          <w:cols w:space="720"/>
        </w:sectPr>
      </w:pPr>
    </w:p>
    <w:p w:rsidR="002A61E2" w:rsidRDefault="006B7FDA">
      <w:pPr>
        <w:pStyle w:val="Textoindependiente"/>
        <w:spacing w:before="122"/>
        <w:ind w:left="126"/>
        <w:jc w:val="both"/>
      </w:pPr>
      <w:r>
        <w:lastRenderedPageBreak/>
        <w:t>T1 y T2 : Periodos característicos que definen la forma del espectro, en  segundos.</w:t>
      </w:r>
    </w:p>
    <w:p w:rsidR="002A61E2" w:rsidRDefault="002A61E2">
      <w:pPr>
        <w:pStyle w:val="Textoindependiente"/>
        <w:spacing w:before="8"/>
        <w:rPr>
          <w:sz w:val="33"/>
        </w:rPr>
      </w:pPr>
    </w:p>
    <w:p w:rsidR="002A61E2" w:rsidRDefault="006B7FDA">
      <w:pPr>
        <w:pStyle w:val="Textoindependiente"/>
        <w:spacing w:before="1" w:line="244" w:lineRule="auto"/>
        <w:ind w:left="126" w:right="2453"/>
      </w:pPr>
      <w:r>
        <w:t>Para el grupo “B” de edificaciones se tomarán los siguientes valores: c  =</w:t>
      </w:r>
      <w:r>
        <w:rPr>
          <w:spacing w:val="11"/>
        </w:rPr>
        <w:t xml:space="preserve"> </w:t>
      </w:r>
      <w:r>
        <w:t>0.36</w:t>
      </w:r>
    </w:p>
    <w:p w:rsidR="002A61E2" w:rsidRDefault="006B7FDA">
      <w:pPr>
        <w:pStyle w:val="Textoindependiente"/>
        <w:spacing w:line="264" w:lineRule="exact"/>
        <w:ind w:left="126"/>
        <w:jc w:val="both"/>
      </w:pPr>
      <w:r>
        <w:t>ao= 0.12</w:t>
      </w:r>
    </w:p>
    <w:p w:rsidR="002A61E2" w:rsidRDefault="006B7FDA">
      <w:pPr>
        <w:pStyle w:val="Textoindependiente"/>
        <w:spacing w:before="4"/>
        <w:ind w:left="126"/>
        <w:jc w:val="both"/>
      </w:pPr>
      <w:r>
        <w:t>T1= 0.30</w:t>
      </w:r>
    </w:p>
    <w:p w:rsidR="002A61E2" w:rsidRDefault="006B7FDA">
      <w:pPr>
        <w:pStyle w:val="Textoindependiente"/>
        <w:spacing w:before="4"/>
        <w:ind w:left="126"/>
        <w:jc w:val="both"/>
      </w:pPr>
      <w:r>
        <w:t>T2= 1.50</w:t>
      </w:r>
    </w:p>
    <w:p w:rsidR="002A61E2" w:rsidRDefault="006B7FDA">
      <w:pPr>
        <w:pStyle w:val="Textoindependiente"/>
        <w:spacing w:before="4"/>
        <w:ind w:left="126"/>
        <w:jc w:val="both"/>
      </w:pPr>
      <w:r>
        <w:pict>
          <v:group id="_x0000_s1288" style="position:absolute;left:0;text-align:left;margin-left:103.95pt;margin-top:15.65pt;width:385pt;height:394.35pt;z-index:-363112;mso-position-horizontal-relative:page" coordorigin="2079,313" coordsize="7700,7887">
            <v:shape id="_x0000_s1290" type="#_x0000_t75" style="position:absolute;left:2079;top:5733;width:2664;height:2467">
              <v:imagedata r:id="rId17" o:title=""/>
            </v:shape>
            <v:shape id="_x0000_s1289" type="#_x0000_t75" style="position:absolute;left:4570;top:313;width:5208;height:5386">
              <v:imagedata r:id="rId19" o:title=""/>
            </v:shape>
            <w10:wrap anchorx="page"/>
          </v:group>
        </w:pict>
      </w:r>
      <w:r>
        <w:t>r   =  2/3</w:t>
      </w:r>
    </w:p>
    <w:p w:rsidR="002A61E2" w:rsidRDefault="002A61E2">
      <w:pPr>
        <w:pStyle w:val="Textoindependiente"/>
        <w:spacing w:before="8"/>
        <w:rPr>
          <w:sz w:val="33"/>
        </w:rPr>
      </w:pPr>
    </w:p>
    <w:p w:rsidR="002A61E2" w:rsidRDefault="006B7FDA">
      <w:pPr>
        <w:pStyle w:val="Textoindependiente"/>
        <w:spacing w:line="244" w:lineRule="auto"/>
        <w:ind w:left="126" w:right="235"/>
      </w:pPr>
      <w:r>
        <w:t>Para construcciones del grupo “A” los valores de las ordenadas espectrales serán los siguientes: c= 0.18</w:t>
      </w:r>
    </w:p>
    <w:p w:rsidR="002A61E2" w:rsidRDefault="006B7FDA">
      <w:pPr>
        <w:pStyle w:val="Textoindependiente"/>
        <w:spacing w:line="264" w:lineRule="exact"/>
        <w:ind w:left="126"/>
        <w:jc w:val="both"/>
      </w:pPr>
      <w:r>
        <w:t>ao = 0.060</w:t>
      </w:r>
    </w:p>
    <w:p w:rsidR="002A61E2" w:rsidRDefault="006B7FDA">
      <w:pPr>
        <w:pStyle w:val="Textoindependiente"/>
        <w:spacing w:before="2"/>
        <w:ind w:left="126"/>
        <w:jc w:val="both"/>
      </w:pPr>
      <w:r>
        <w:t>T1 = 0.40</w:t>
      </w:r>
    </w:p>
    <w:p w:rsidR="002A61E2" w:rsidRDefault="006B7FDA">
      <w:pPr>
        <w:pStyle w:val="Textoindependiente"/>
        <w:spacing w:before="3"/>
        <w:ind w:left="126"/>
        <w:jc w:val="both"/>
      </w:pPr>
      <w:r>
        <w:t>T2 = 1.5</w:t>
      </w:r>
      <w:r>
        <w:t>0</w:t>
      </w:r>
    </w:p>
    <w:p w:rsidR="002A61E2" w:rsidRDefault="006B7FDA">
      <w:pPr>
        <w:pStyle w:val="Textoindependiente"/>
        <w:spacing w:before="3"/>
        <w:ind w:left="126"/>
        <w:jc w:val="both"/>
      </w:pPr>
      <w:r>
        <w:t>r    =  2/3</w:t>
      </w:r>
    </w:p>
    <w:p w:rsidR="002A61E2" w:rsidRDefault="002A61E2">
      <w:pPr>
        <w:pStyle w:val="Textoindependiente"/>
        <w:spacing w:before="5"/>
      </w:pPr>
    </w:p>
    <w:p w:rsidR="002A61E2" w:rsidRDefault="006B7FDA">
      <w:pPr>
        <w:pStyle w:val="Textoindependiente"/>
        <w:spacing w:line="244" w:lineRule="auto"/>
        <w:ind w:left="126" w:right="105"/>
        <w:jc w:val="both"/>
      </w:pPr>
      <w:r>
        <w:rPr>
          <w:b/>
        </w:rPr>
        <w:t xml:space="preserve">ARTÍCULO 274.- Reducción por ductibilidad. </w:t>
      </w:r>
      <w:r>
        <w:t xml:space="preserve">Para el cálculo de fuerzas sísmicas, las ordenadas del espectro de diseño pueden reducirse dividiéndolas entre un factor </w:t>
      </w:r>
      <w:r>
        <w:rPr>
          <w:b/>
        </w:rPr>
        <w:t>Q</w:t>
      </w:r>
      <w:r>
        <w:t>, cuando la estructura satisface todos los requisitos de alguno de los casos que se listan en este inciso.</w:t>
      </w:r>
    </w:p>
    <w:p w:rsidR="002A61E2" w:rsidRDefault="002A61E2">
      <w:pPr>
        <w:pStyle w:val="Textoindependiente"/>
        <w:spacing w:before="2"/>
      </w:pPr>
    </w:p>
    <w:p w:rsidR="002A61E2" w:rsidRDefault="006B7FDA">
      <w:pPr>
        <w:pStyle w:val="Textoindependiente"/>
        <w:spacing w:before="1" w:line="244" w:lineRule="auto"/>
        <w:ind w:left="126" w:right="103"/>
        <w:jc w:val="both"/>
      </w:pPr>
      <w:r>
        <w:t xml:space="preserve">Las </w:t>
      </w:r>
      <w:r>
        <w:rPr>
          <w:spacing w:val="-3"/>
        </w:rPr>
        <w:t xml:space="preserve">deformaciones calculadas </w:t>
      </w:r>
      <w:r>
        <w:t xml:space="preserve">con las fuerzas </w:t>
      </w:r>
      <w:r>
        <w:rPr>
          <w:spacing w:val="-3"/>
        </w:rPr>
        <w:t xml:space="preserve">sísmicas </w:t>
      </w:r>
      <w:r>
        <w:rPr>
          <w:spacing w:val="-2"/>
        </w:rPr>
        <w:t xml:space="preserve">reducidas </w:t>
      </w:r>
      <w:r>
        <w:rPr>
          <w:spacing w:val="-3"/>
        </w:rPr>
        <w:t xml:space="preserve">deberán multiplicarse </w:t>
      </w:r>
      <w:r>
        <w:t xml:space="preserve">por  </w:t>
      </w:r>
      <w:r>
        <w:rPr>
          <w:b/>
        </w:rPr>
        <w:t xml:space="preserve">Q </w:t>
      </w:r>
      <w:r>
        <w:t xml:space="preserve">y corregirse por </w:t>
      </w:r>
      <w:r>
        <w:rPr>
          <w:spacing w:val="-3"/>
        </w:rPr>
        <w:t xml:space="preserve">efectos </w:t>
      </w:r>
      <w:r>
        <w:t xml:space="preserve">de segundo orden: Es </w:t>
      </w:r>
      <w:r>
        <w:rPr>
          <w:spacing w:val="-3"/>
        </w:rPr>
        <w:t xml:space="preserve">decir, </w:t>
      </w:r>
      <w:r>
        <w:t xml:space="preserve">por la </w:t>
      </w:r>
      <w:r>
        <w:rPr>
          <w:spacing w:val="-3"/>
        </w:rPr>
        <w:t xml:space="preserve">influencia </w:t>
      </w:r>
      <w:r>
        <w:t xml:space="preserve">de las </w:t>
      </w:r>
      <w:r>
        <w:rPr>
          <w:spacing w:val="-3"/>
        </w:rPr>
        <w:t xml:space="preserve">fuerzas internas debidas </w:t>
      </w:r>
      <w:r>
        <w:t xml:space="preserve">a la acción de fuerzas </w:t>
      </w:r>
      <w:r>
        <w:rPr>
          <w:spacing w:val="-3"/>
        </w:rPr>
        <w:t xml:space="preserve">gravitacionales </w:t>
      </w:r>
      <w:r>
        <w:t xml:space="preserve">sobre la </w:t>
      </w:r>
      <w:r>
        <w:rPr>
          <w:spacing w:val="-3"/>
        </w:rPr>
        <w:t xml:space="preserve">estructura </w:t>
      </w:r>
      <w:r>
        <w:t xml:space="preserve">deformada,  </w:t>
      </w:r>
      <w:r>
        <w:rPr>
          <w:spacing w:val="-2"/>
        </w:rPr>
        <w:t xml:space="preserve">cuando </w:t>
      </w:r>
      <w:r>
        <w:t xml:space="preserve">dicha influencia sea significativa. </w:t>
      </w:r>
      <w:r>
        <w:rPr>
          <w:b/>
        </w:rPr>
        <w:t xml:space="preserve">Q </w:t>
      </w:r>
      <w:r>
        <w:t xml:space="preserve">podrá </w:t>
      </w:r>
      <w:r>
        <w:rPr>
          <w:spacing w:val="-3"/>
        </w:rPr>
        <w:t xml:space="preserve">diferir </w:t>
      </w:r>
      <w:r>
        <w:t xml:space="preserve">en las dos </w:t>
      </w:r>
      <w:r>
        <w:rPr>
          <w:spacing w:val="-3"/>
        </w:rPr>
        <w:t xml:space="preserve">direcciones ortogonales </w:t>
      </w:r>
      <w:r>
        <w:t xml:space="preserve">en que se </w:t>
      </w:r>
      <w:r>
        <w:rPr>
          <w:spacing w:val="-3"/>
        </w:rPr>
        <w:t xml:space="preserve">analiza </w:t>
      </w:r>
      <w:r>
        <w:t xml:space="preserve">la </w:t>
      </w:r>
      <w:r>
        <w:rPr>
          <w:spacing w:val="-3"/>
        </w:rPr>
        <w:t xml:space="preserve">estructura </w:t>
      </w:r>
      <w:r>
        <w:t>según sea</w:t>
      </w:r>
      <w:r>
        <w:t xml:space="preserve"> la </w:t>
      </w:r>
      <w:r>
        <w:rPr>
          <w:spacing w:val="-3"/>
        </w:rPr>
        <w:t xml:space="preserve">ductibilidad </w:t>
      </w:r>
      <w:r>
        <w:t>de ésta en tales</w:t>
      </w:r>
      <w:r>
        <w:rPr>
          <w:spacing w:val="61"/>
        </w:rPr>
        <w:t xml:space="preserve"> </w:t>
      </w:r>
      <w:r>
        <w:rPr>
          <w:spacing w:val="-3"/>
        </w:rPr>
        <w:t>direcciones.</w:t>
      </w:r>
    </w:p>
    <w:p w:rsidR="002A61E2" w:rsidRDefault="002A61E2">
      <w:pPr>
        <w:pStyle w:val="Textoindependiente"/>
        <w:spacing w:before="10"/>
        <w:rPr>
          <w:sz w:val="22"/>
        </w:rPr>
      </w:pPr>
    </w:p>
    <w:p w:rsidR="002A61E2" w:rsidRDefault="006B7FDA">
      <w:pPr>
        <w:pStyle w:val="Textoindependiente"/>
        <w:ind w:left="126"/>
        <w:jc w:val="both"/>
      </w:pPr>
      <w:r>
        <w:t>Valores del factor “</w:t>
      </w:r>
      <w:r>
        <w:rPr>
          <w:b/>
        </w:rPr>
        <w:t>Q</w:t>
      </w:r>
      <w:r>
        <w:t>” de ductibilidad:</w:t>
      </w:r>
    </w:p>
    <w:p w:rsidR="002A61E2" w:rsidRDefault="002A61E2">
      <w:pPr>
        <w:pStyle w:val="Textoindependiente"/>
        <w:spacing w:before="8"/>
      </w:pPr>
    </w:p>
    <w:p w:rsidR="002A61E2" w:rsidRDefault="006B7FDA">
      <w:pPr>
        <w:ind w:left="126"/>
        <w:jc w:val="both"/>
        <w:rPr>
          <w:sz w:val="23"/>
        </w:rPr>
      </w:pPr>
      <w:r>
        <w:rPr>
          <w:b/>
          <w:sz w:val="23"/>
        </w:rPr>
        <w:t xml:space="preserve">Q </w:t>
      </w:r>
      <w:r>
        <w:rPr>
          <w:sz w:val="23"/>
        </w:rPr>
        <w:t>= 4</w:t>
      </w:r>
    </w:p>
    <w:p w:rsidR="002A61E2" w:rsidRDefault="006B7FDA">
      <w:pPr>
        <w:pStyle w:val="Textoindependiente"/>
        <w:spacing w:before="6" w:line="244" w:lineRule="auto"/>
        <w:ind w:left="126" w:right="104"/>
        <w:jc w:val="both"/>
      </w:pPr>
      <w:r>
        <w:t>Cuando las resistencias en todos los niveles es suministrada  exclusivamente  por marcos no contraventeados de concreto, madera o acero, así como por marcos cont</w:t>
      </w:r>
      <w:r>
        <w:t>raventeados o con muros de concreto en los que la capacidad de los marcos sin contar muros ni contravientos, sea cuando menos 50% del</w:t>
      </w:r>
      <w:r>
        <w:rPr>
          <w:spacing w:val="57"/>
        </w:rPr>
        <w:t xml:space="preserve"> </w:t>
      </w:r>
      <w:r>
        <w:t>total.</w:t>
      </w:r>
    </w:p>
    <w:p w:rsidR="002A61E2" w:rsidRDefault="002A61E2">
      <w:pPr>
        <w:pStyle w:val="Textoindependiente"/>
      </w:pPr>
    </w:p>
    <w:p w:rsidR="002A61E2" w:rsidRDefault="006B7FDA">
      <w:pPr>
        <w:ind w:left="126"/>
        <w:jc w:val="both"/>
        <w:rPr>
          <w:sz w:val="23"/>
        </w:rPr>
      </w:pPr>
      <w:r>
        <w:rPr>
          <w:b/>
          <w:sz w:val="23"/>
        </w:rPr>
        <w:t xml:space="preserve">Q </w:t>
      </w:r>
      <w:r>
        <w:rPr>
          <w:sz w:val="23"/>
        </w:rPr>
        <w:t>= 3</w:t>
      </w:r>
    </w:p>
    <w:p w:rsidR="002A61E2" w:rsidRDefault="006B7FDA">
      <w:pPr>
        <w:pStyle w:val="Textoindependiente"/>
        <w:spacing w:before="6" w:line="244" w:lineRule="auto"/>
        <w:ind w:left="126" w:right="102"/>
        <w:jc w:val="both"/>
      </w:pPr>
      <w:r>
        <w:t>En sistemas combinados (marcos-muros). Cuando las contribuciones de los muros a la resistencia a cargas late</w:t>
      </w:r>
      <w:r>
        <w:t>rales excede de 50%. En marcos rígidos de acero con armaduras. En sistemas de losas planas, si se respetan los requisitos  planteados.</w:t>
      </w:r>
    </w:p>
    <w:p w:rsidR="002A61E2" w:rsidRDefault="002A61E2">
      <w:pPr>
        <w:pStyle w:val="Textoindependiente"/>
        <w:spacing w:before="1"/>
      </w:pPr>
    </w:p>
    <w:p w:rsidR="002A61E2" w:rsidRDefault="006B7FDA">
      <w:pPr>
        <w:ind w:left="126"/>
        <w:jc w:val="both"/>
        <w:rPr>
          <w:sz w:val="23"/>
        </w:rPr>
      </w:pPr>
      <w:r>
        <w:rPr>
          <w:b/>
          <w:sz w:val="23"/>
        </w:rPr>
        <w:t xml:space="preserve">Q </w:t>
      </w:r>
      <w:r>
        <w:rPr>
          <w:sz w:val="23"/>
        </w:rPr>
        <w:t>= 2</w:t>
      </w:r>
    </w:p>
    <w:p w:rsidR="002A61E2" w:rsidRDefault="006B7FDA">
      <w:pPr>
        <w:pStyle w:val="Textoindependiente"/>
        <w:spacing w:before="6"/>
        <w:ind w:left="126" w:right="235"/>
      </w:pPr>
      <w:r>
        <w:t>Para edificios a base de muros de mampostería de piezas macizas confinadas por castillos  y</w:t>
      </w:r>
      <w:r>
        <w:rPr>
          <w:spacing w:val="7"/>
        </w:rPr>
        <w:t xml:space="preserve"> </w:t>
      </w:r>
      <w:r>
        <w:t>dalas.</w:t>
      </w:r>
    </w:p>
    <w:p w:rsidR="002A61E2" w:rsidRDefault="002A61E2">
      <w:pPr>
        <w:pStyle w:val="Textoindependiente"/>
        <w:spacing w:before="5"/>
      </w:pPr>
    </w:p>
    <w:p w:rsidR="002A61E2" w:rsidRDefault="006B7FDA">
      <w:pPr>
        <w:ind w:left="126"/>
        <w:jc w:val="both"/>
        <w:rPr>
          <w:sz w:val="23"/>
        </w:rPr>
      </w:pPr>
      <w:r>
        <w:rPr>
          <w:b/>
          <w:sz w:val="23"/>
        </w:rPr>
        <w:t xml:space="preserve">Q </w:t>
      </w:r>
      <w:r>
        <w:rPr>
          <w:sz w:val="23"/>
        </w:rPr>
        <w:t>= 1.5</w:t>
      </w:r>
    </w:p>
    <w:p w:rsidR="002A61E2" w:rsidRDefault="006B7FDA">
      <w:pPr>
        <w:pStyle w:val="Textoindependiente"/>
        <w:spacing w:before="6" w:line="244" w:lineRule="auto"/>
        <w:ind w:left="126" w:right="235"/>
      </w:pPr>
      <w:r>
        <w:t>Para edificios a base de muros de mampostería de piezas huecas, confinadas o  con refuerzo interior.</w:t>
      </w:r>
    </w:p>
    <w:p w:rsidR="002A61E2" w:rsidRDefault="002A61E2">
      <w:pPr>
        <w:spacing w:line="244" w:lineRule="auto"/>
        <w:sectPr w:rsidR="002A61E2">
          <w:headerReference w:type="default" r:id="rId155"/>
          <w:pgSz w:w="11900" w:h="16840"/>
          <w:pgMar w:top="1700" w:right="1100" w:bottom="280" w:left="1100" w:header="1420" w:footer="0" w:gutter="0"/>
          <w:cols w:space="720"/>
        </w:sectPr>
      </w:pPr>
    </w:p>
    <w:p w:rsidR="002A61E2" w:rsidRDefault="006B7FDA">
      <w:pPr>
        <w:spacing w:before="119"/>
        <w:ind w:left="126"/>
        <w:jc w:val="both"/>
        <w:rPr>
          <w:sz w:val="23"/>
        </w:rPr>
      </w:pPr>
      <w:r>
        <w:rPr>
          <w:b/>
          <w:sz w:val="23"/>
        </w:rPr>
        <w:lastRenderedPageBreak/>
        <w:t xml:space="preserve">Q </w:t>
      </w:r>
      <w:r>
        <w:rPr>
          <w:sz w:val="23"/>
        </w:rPr>
        <w:t>= 1</w:t>
      </w:r>
    </w:p>
    <w:p w:rsidR="002A61E2" w:rsidRDefault="006B7FDA">
      <w:pPr>
        <w:pStyle w:val="Textoindependiente"/>
        <w:spacing w:before="6"/>
        <w:ind w:left="126"/>
        <w:jc w:val="both"/>
      </w:pPr>
      <w:r>
        <w:t>Edificios a base de muros de mampostería sin confinar a base de muros de  adobe.</w:t>
      </w:r>
    </w:p>
    <w:p w:rsidR="002A61E2" w:rsidRDefault="002A61E2">
      <w:pPr>
        <w:pStyle w:val="Textoindependiente"/>
        <w:spacing w:before="6"/>
      </w:pPr>
    </w:p>
    <w:p w:rsidR="002A61E2" w:rsidRDefault="006B7FDA">
      <w:pPr>
        <w:pStyle w:val="Textoindependiente"/>
        <w:spacing w:line="244" w:lineRule="auto"/>
        <w:ind w:left="126" w:right="106"/>
        <w:jc w:val="both"/>
      </w:pPr>
      <w:r>
        <w:rPr>
          <w:b/>
        </w:rPr>
        <w:t xml:space="preserve">ARTÍCULO 275.- Criterio de análisis. </w:t>
      </w:r>
      <w:r>
        <w:t>Las estructuras se analizarán bajo la dirección de   los componentes horizontales ortogonales del movimiento del terreno. Los efectos cor</w:t>
      </w:r>
      <w:r>
        <w:t>respondientes (desplazamiento y fuerzas internas) se combinarán con los  de  las  fuerzas</w:t>
      </w:r>
      <w:r>
        <w:rPr>
          <w:spacing w:val="28"/>
        </w:rPr>
        <w:t xml:space="preserve"> </w:t>
      </w:r>
      <w:r>
        <w:t>gravitacionales.</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285" style="position:absolute;left:0;text-align:left;margin-left:104.5pt;margin-top:9.25pt;width:385pt;height:394.35pt;z-index:-363088;mso-position-horizontal-relative:page" coordorigin="2090,185" coordsize="7700,7887">
            <v:shape id="_x0000_s1287" type="#_x0000_t75" style="position:absolute;left:2090;top:5604;width:2664;height:2467">
              <v:imagedata r:id="rId152" o:title=""/>
            </v:shape>
            <v:shape id="_x0000_s1286" type="#_x0000_t75" style="position:absolute;left:4582;top:185;width:5208;height:5388">
              <v:imagedata r:id="rId156" o:title=""/>
            </v:shape>
            <w10:wrap anchorx="page"/>
          </v:group>
        </w:pict>
      </w:r>
      <w:r>
        <w:t>En edificios, la combinación de cada sección crítica se efectuará sumando vectorialmente  los efectos gravitacionales, los de una componente del movimiento del terreno y cuando  sea significativo, 0.3 de los efectos de la</w:t>
      </w:r>
      <w:r>
        <w:rPr>
          <w:spacing w:val="50"/>
        </w:rPr>
        <w:t xml:space="preserve"> </w:t>
      </w:r>
      <w:r>
        <w:t>otra.</w:t>
      </w:r>
    </w:p>
    <w:p w:rsidR="002A61E2" w:rsidRDefault="002A61E2">
      <w:pPr>
        <w:pStyle w:val="Textoindependiente"/>
        <w:spacing w:before="3"/>
      </w:pPr>
    </w:p>
    <w:p w:rsidR="002A61E2" w:rsidRDefault="006B7FDA">
      <w:pPr>
        <w:pStyle w:val="Textoindependiente"/>
        <w:spacing w:line="244" w:lineRule="auto"/>
        <w:ind w:left="126" w:right="104"/>
        <w:jc w:val="both"/>
      </w:pPr>
      <w:r>
        <w:t>En péndulos invertidos y ta</w:t>
      </w:r>
      <w:r>
        <w:t>nques elevados, así como en torres, chimeneas y estructuras semejantes, la combinación en cada sección crítica se efectuará sumando vectorialmente  los efectos gravitacionales, los de una componente del movimiento del terreno y 0.5 de los efectos de la</w:t>
      </w:r>
      <w:r>
        <w:rPr>
          <w:spacing w:val="17"/>
        </w:rPr>
        <w:t xml:space="preserve"> </w:t>
      </w:r>
      <w:r>
        <w:t>otr</w:t>
      </w:r>
      <w:r>
        <w:t>a.</w:t>
      </w:r>
    </w:p>
    <w:p w:rsidR="002A61E2" w:rsidRDefault="002A61E2">
      <w:pPr>
        <w:pStyle w:val="Textoindependiente"/>
        <w:spacing w:before="3"/>
      </w:pPr>
    </w:p>
    <w:p w:rsidR="002A61E2" w:rsidRDefault="006B7FDA">
      <w:pPr>
        <w:pStyle w:val="Textoindependiente"/>
        <w:spacing w:line="244" w:lineRule="auto"/>
        <w:ind w:left="126" w:right="105"/>
        <w:jc w:val="both"/>
      </w:pPr>
      <w:r>
        <w:t>El análisis de los efectos debidos a cada componente del movimiento del terreno deberá satisfacer los siguientes requisitos, con las salvedades que correspondan al método simplificado de análisis.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 </w:t>
      </w:r>
      <w:r>
        <w:t>La influencia de las fuerzas laterales se analiza</w:t>
      </w:r>
      <w:r>
        <w:t>rá tomando en cuenta los desplazamientos horizontales, los verticales que sean significativos, los giros de todos los elementos integrantes de la estructura, así como la continuidad y rigidez de los mismos. En particular se considerarán los efectos de la i</w:t>
      </w:r>
      <w:r>
        <w:t>nercia rotacional en los péndulos  invertidos.</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b).- </w:t>
      </w:r>
      <w:r>
        <w:t xml:space="preserve">Deberán tomarse en </w:t>
      </w:r>
      <w:r>
        <w:rPr>
          <w:spacing w:val="-2"/>
        </w:rPr>
        <w:t xml:space="preserve">cuenta </w:t>
      </w:r>
      <w:r>
        <w:t xml:space="preserve">los efectos </w:t>
      </w:r>
      <w:r>
        <w:rPr>
          <w:spacing w:val="-3"/>
        </w:rPr>
        <w:t xml:space="preserve">de </w:t>
      </w:r>
      <w:r>
        <w:t xml:space="preserve">segundo orden cuando la </w:t>
      </w:r>
      <w:r>
        <w:rPr>
          <w:spacing w:val="-3"/>
        </w:rPr>
        <w:t xml:space="preserve">deformación </w:t>
      </w:r>
      <w:r>
        <w:t xml:space="preserve">total de un </w:t>
      </w:r>
      <w:r>
        <w:rPr>
          <w:spacing w:val="-3"/>
        </w:rPr>
        <w:t xml:space="preserve">entrepiso </w:t>
      </w:r>
      <w:r>
        <w:t xml:space="preserve">dividido entre su altura medida de piso a piso, sea mayor que </w:t>
      </w:r>
      <w:r>
        <w:rPr>
          <w:spacing w:val="-3"/>
        </w:rPr>
        <w:t xml:space="preserve">0.08 </w:t>
      </w:r>
      <w:r>
        <w:t xml:space="preserve">veces la </w:t>
      </w:r>
      <w:r>
        <w:rPr>
          <w:spacing w:val="-3"/>
        </w:rPr>
        <w:t xml:space="preserve">relación entre </w:t>
      </w:r>
      <w:r>
        <w:t>la fuerza cor</w:t>
      </w:r>
      <w:r>
        <w:t xml:space="preserve">tante </w:t>
      </w:r>
      <w:r>
        <w:rPr>
          <w:spacing w:val="-3"/>
        </w:rPr>
        <w:t xml:space="preserve">del </w:t>
      </w:r>
      <w:r>
        <w:t xml:space="preserve">entrepiso y las fuerzas verticales </w:t>
      </w:r>
      <w:r>
        <w:rPr>
          <w:spacing w:val="-3"/>
        </w:rPr>
        <w:t xml:space="preserve">debidas </w:t>
      </w:r>
      <w:r>
        <w:t xml:space="preserve">a acciones </w:t>
      </w:r>
      <w:r>
        <w:rPr>
          <w:spacing w:val="-3"/>
        </w:rPr>
        <w:t xml:space="preserve">permanentes </w:t>
      </w:r>
      <w:r>
        <w:t>y variables que obren encima de</w:t>
      </w:r>
      <w:r>
        <w:rPr>
          <w:spacing w:val="17"/>
        </w:rPr>
        <w:t xml:space="preserve"> </w:t>
      </w:r>
      <w:r>
        <w:rPr>
          <w:spacing w:val="-3"/>
        </w:rPr>
        <w:t>éste.</w:t>
      </w:r>
    </w:p>
    <w:p w:rsidR="002A61E2" w:rsidRDefault="002A61E2">
      <w:pPr>
        <w:pStyle w:val="Textoindependiente"/>
        <w:spacing w:before="3"/>
      </w:pPr>
    </w:p>
    <w:p w:rsidR="002A61E2" w:rsidRDefault="006B7FDA">
      <w:pPr>
        <w:pStyle w:val="Textoindependiente"/>
        <w:spacing w:line="244" w:lineRule="auto"/>
        <w:ind w:left="126" w:right="106"/>
        <w:jc w:val="both"/>
      </w:pPr>
      <w:r>
        <w:t>Se entenderá por análisis de segundo orden aquel que: suministra las fuerzas internas y deformaciones teniendo en cuenta la contribución de l</w:t>
      </w:r>
      <w:r>
        <w:t>a acción de las fuerzas  actuales sobre la estructura</w:t>
      </w:r>
      <w:r>
        <w:rPr>
          <w:spacing w:val="32"/>
        </w:rPr>
        <w:t xml:space="preserve"> </w:t>
      </w:r>
      <w:r>
        <w:t>deformada.</w:t>
      </w:r>
    </w:p>
    <w:p w:rsidR="002A61E2" w:rsidRDefault="002A61E2">
      <w:pPr>
        <w:pStyle w:val="Textoindependiente"/>
      </w:pPr>
    </w:p>
    <w:p w:rsidR="002A61E2" w:rsidRDefault="006B7FDA">
      <w:pPr>
        <w:pStyle w:val="Textoindependiente"/>
        <w:spacing w:line="244" w:lineRule="auto"/>
        <w:ind w:left="126" w:right="105"/>
        <w:jc w:val="both"/>
      </w:pPr>
      <w:r>
        <w:rPr>
          <w:b/>
        </w:rPr>
        <w:t xml:space="preserve">c).- </w:t>
      </w:r>
      <w:r>
        <w:t>En las estructuras metálicas revestidas de concreto reforzado se podrá considerar la acción combinada de estos materiales en el cálculo de resistencia rigidez cuando se asegure el traba</w:t>
      </w:r>
      <w:r>
        <w:t xml:space="preserve">jo combinado de las secciones </w:t>
      </w:r>
      <w:r>
        <w:rPr>
          <w:spacing w:val="3"/>
        </w:rPr>
        <w:t xml:space="preserve"> </w:t>
      </w:r>
      <w:r>
        <w:t>compuestas.</w:t>
      </w:r>
    </w:p>
    <w:p w:rsidR="002A61E2" w:rsidRDefault="002A61E2">
      <w:pPr>
        <w:pStyle w:val="Textoindependiente"/>
      </w:pPr>
    </w:p>
    <w:p w:rsidR="002A61E2" w:rsidRDefault="006B7FDA">
      <w:pPr>
        <w:pStyle w:val="Textoindependiente"/>
        <w:spacing w:line="244" w:lineRule="auto"/>
        <w:ind w:left="126" w:right="105"/>
        <w:jc w:val="both"/>
      </w:pPr>
      <w:r>
        <w:rPr>
          <w:b/>
        </w:rPr>
        <w:t xml:space="preserve">d).- </w:t>
      </w:r>
      <w:r>
        <w:t xml:space="preserve">Se revisará la seguridad contra los estados límite de la cimentación. Se supondrá que no habrán tensiones entre la subestructura y el terreno, debiéndose satisfacer el equilibrio de las fuerzas y movimientos totales calculados. Se podrán admitir tensiones </w:t>
      </w:r>
      <w:r>
        <w:t>entre la subestación y elementos tales como pilotes o pilas, siempre que estos elementos estén específicamente diseñados para resistir dichas</w:t>
      </w:r>
      <w:r>
        <w:rPr>
          <w:spacing w:val="59"/>
        </w:rPr>
        <w:t xml:space="preserve"> </w:t>
      </w:r>
      <w:r>
        <w:t>tensiones.</w:t>
      </w:r>
    </w:p>
    <w:p w:rsidR="002A61E2" w:rsidRDefault="002A61E2">
      <w:pPr>
        <w:pStyle w:val="Textoindependiente"/>
      </w:pPr>
    </w:p>
    <w:p w:rsidR="002A61E2" w:rsidRDefault="006B7FDA">
      <w:pPr>
        <w:pStyle w:val="Textoindependiente"/>
        <w:spacing w:line="244" w:lineRule="auto"/>
        <w:ind w:left="126" w:right="106"/>
        <w:jc w:val="both"/>
      </w:pPr>
      <w:r>
        <w:rPr>
          <w:b/>
        </w:rPr>
        <w:t xml:space="preserve">e).- </w:t>
      </w:r>
      <w:r>
        <w:t>Se verificará que las deformaciones de los sistemas estructurales incluyendo los de losas de piso</w:t>
      </w:r>
      <w:r>
        <w:t xml:space="preserve">, sean compatibles entre sí. Se revisará que  todos  los  elementos  estructurales incluso las losas, sean capaces de resistir los esfuerzos </w:t>
      </w:r>
      <w:r>
        <w:rPr>
          <w:spacing w:val="14"/>
        </w:rPr>
        <w:t xml:space="preserve"> </w:t>
      </w:r>
      <w:r>
        <w:t>inducidos.</w:t>
      </w:r>
    </w:p>
    <w:p w:rsidR="002A61E2" w:rsidRDefault="002A61E2">
      <w:pPr>
        <w:spacing w:line="244" w:lineRule="auto"/>
        <w:jc w:val="both"/>
        <w:sectPr w:rsidR="002A61E2">
          <w:headerReference w:type="default" r:id="rId157"/>
          <w:pgSz w:w="11900" w:h="16840"/>
          <w:pgMar w:top="1700" w:right="1100" w:bottom="280" w:left="1100" w:header="1420" w:footer="0" w:gutter="0"/>
          <w:cols w:space="720"/>
        </w:sectPr>
      </w:pPr>
    </w:p>
    <w:p w:rsidR="002A61E2" w:rsidRDefault="006B7FDA">
      <w:pPr>
        <w:pStyle w:val="Textoindependiente"/>
        <w:spacing w:before="119" w:line="244" w:lineRule="auto"/>
        <w:ind w:left="126" w:right="104"/>
        <w:jc w:val="both"/>
      </w:pPr>
      <w:r>
        <w:rPr>
          <w:b/>
        </w:rPr>
        <w:lastRenderedPageBreak/>
        <w:t xml:space="preserve">f).- </w:t>
      </w:r>
      <w:r>
        <w:t>En el diseño de marcos que tengan tableros de mampostería que forman parte  integrante de la estructura se supondrá que las fuerzas cortantes que obra en ellos son equilibrados por fuerzas axiales y cortantes en los miembros que constituyen el marco. Se re</w:t>
      </w:r>
      <w:r>
        <w:t>visará que las esquinas  del marco sea capaces de resistir los esfuerzos causados por    los empujes que sobre ellas ejercen los</w:t>
      </w:r>
      <w:r>
        <w:rPr>
          <w:spacing w:val="52"/>
        </w:rPr>
        <w:t xml:space="preserve"> </w:t>
      </w:r>
      <w:r>
        <w:t>tableros.</w:t>
      </w:r>
    </w:p>
    <w:p w:rsidR="002A61E2" w:rsidRDefault="002A61E2">
      <w:pPr>
        <w:pStyle w:val="Textoindependiente"/>
      </w:pPr>
    </w:p>
    <w:p w:rsidR="002A61E2" w:rsidRDefault="006B7FDA">
      <w:pPr>
        <w:pStyle w:val="Textoindependiente"/>
        <w:spacing w:line="242" w:lineRule="auto"/>
        <w:ind w:left="126" w:right="105"/>
        <w:jc w:val="both"/>
      </w:pPr>
      <w:r>
        <w:pict>
          <v:group id="_x0000_s1282" style="position:absolute;left:0;text-align:left;margin-left:103.95pt;margin-top:34.8pt;width:385pt;height:394.35pt;z-index:-363064;mso-position-horizontal-relative:page" coordorigin="2079,696" coordsize="7700,7887">
            <v:shape id="_x0000_s1284" type="#_x0000_t75" style="position:absolute;left:2079;top:6115;width:2664;height:2467">
              <v:imagedata r:id="rId17" o:title=""/>
            </v:shape>
            <v:shape id="_x0000_s1283" type="#_x0000_t75" style="position:absolute;left:4570;top:696;width:5208;height:5386">
              <v:imagedata r:id="rId21" o:title=""/>
            </v:shape>
            <w10:wrap anchorx="page"/>
          </v:group>
        </w:pict>
      </w:r>
      <w:r>
        <w:rPr>
          <w:b/>
        </w:rPr>
        <w:t xml:space="preserve">g).- </w:t>
      </w:r>
      <w:r>
        <w:t>Cuando los muros divisorios no se consideren como parte integrante de la estructura, deberán sujetarse a ést</w:t>
      </w:r>
      <w:r>
        <w:t xml:space="preserve">a de manera que no restrinjan su deformación en el plano del    muro. Deberán especificarse los detalles de sujeción en los planos </w:t>
      </w:r>
      <w:r>
        <w:rPr>
          <w:spacing w:val="27"/>
        </w:rPr>
        <w:t xml:space="preserve"> </w:t>
      </w:r>
      <w:r>
        <w:t>constructivos.</w:t>
      </w:r>
    </w:p>
    <w:p w:rsidR="002A61E2" w:rsidRDefault="002A61E2">
      <w:pPr>
        <w:pStyle w:val="Textoindependiente"/>
        <w:spacing w:before="3"/>
      </w:pPr>
    </w:p>
    <w:p w:rsidR="002A61E2" w:rsidRDefault="006B7FDA">
      <w:pPr>
        <w:pStyle w:val="Textoindependiente"/>
        <w:spacing w:line="244" w:lineRule="auto"/>
        <w:ind w:left="126" w:right="106"/>
        <w:jc w:val="both"/>
      </w:pPr>
      <w:r>
        <w:rPr>
          <w:b/>
        </w:rPr>
        <w:t xml:space="preserve">h).-  </w:t>
      </w:r>
      <w:r>
        <w:t>Para el diseño de todo elemento que contribuya en más de 20% a la capacidad total   en la fuerza corta</w:t>
      </w:r>
      <w:r>
        <w:t>nte, momento torsionante o momento de volteo de un entrepiso dado, se adoptará un factor de carga 20% superior al que le correspondería de acuerdo con el artículo 260 de este</w:t>
      </w:r>
      <w:r>
        <w:rPr>
          <w:spacing w:val="33"/>
        </w:rPr>
        <w:t xml:space="preserve"> </w:t>
      </w:r>
      <w:r>
        <w:t>reglamento.</w:t>
      </w:r>
    </w:p>
    <w:p w:rsidR="002A61E2" w:rsidRDefault="002A61E2">
      <w:pPr>
        <w:pStyle w:val="Textoindependiente"/>
      </w:pPr>
    </w:p>
    <w:p w:rsidR="002A61E2" w:rsidRDefault="006B7FDA">
      <w:pPr>
        <w:pStyle w:val="Textoindependiente"/>
        <w:spacing w:before="1" w:line="244" w:lineRule="auto"/>
        <w:ind w:left="126" w:right="107"/>
        <w:jc w:val="both"/>
      </w:pPr>
      <w:r>
        <w:rPr>
          <w:b/>
        </w:rPr>
        <w:t xml:space="preserve">i).- </w:t>
      </w:r>
      <w:r>
        <w:t>En las estructuras cuyas capacidades  o  relaciones  fuerza-def</w:t>
      </w:r>
      <w:r>
        <w:t>ormación  sean  diferentes para cada sentido de aplicación de las cargas laterales, se aplicará algún procedimiento que tome en cuenta la forma en que tal diferencia afecte a los requisitos de ductibilidad.</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276.- Elección del tipo de análisis. </w:t>
      </w:r>
      <w:r>
        <w:t>La</w:t>
      </w:r>
      <w:r>
        <w:t>s estructuras de menos de 15 pisos o  de 45 mts. de altura, con simetría, distribución regular de masas y rigideces podrán analizarse de acuerdo con el método estático al que se refiere el artículo 278 o con los dinámicos a los que se hace mención en el ar</w:t>
      </w:r>
      <w:r>
        <w:t xml:space="preserve">tículo 279 de este </w:t>
      </w:r>
      <w:r>
        <w:rPr>
          <w:spacing w:val="23"/>
        </w:rPr>
        <w:t xml:space="preserve"> </w:t>
      </w:r>
      <w:r>
        <w:t>reglamento.</w:t>
      </w:r>
    </w:p>
    <w:p w:rsidR="002A61E2" w:rsidRDefault="002A61E2">
      <w:pPr>
        <w:pStyle w:val="Textoindependiente"/>
        <w:spacing w:before="3"/>
      </w:pPr>
    </w:p>
    <w:p w:rsidR="002A61E2" w:rsidRDefault="006B7FDA">
      <w:pPr>
        <w:pStyle w:val="Textoindependiente"/>
        <w:spacing w:line="244" w:lineRule="auto"/>
        <w:ind w:left="126" w:right="105"/>
        <w:jc w:val="both"/>
      </w:pPr>
      <w:r>
        <w:t>En las estructuras con altura superior a 45 mts., deberá emplearse el análisis dinámico descrito en el artículo 279 antes citado.</w:t>
      </w:r>
    </w:p>
    <w:p w:rsidR="002A61E2" w:rsidRDefault="002A61E2">
      <w:pPr>
        <w:pStyle w:val="Textoindependiente"/>
        <w:spacing w:before="3"/>
      </w:pPr>
    </w:p>
    <w:p w:rsidR="002A61E2" w:rsidRDefault="006B7FDA">
      <w:pPr>
        <w:pStyle w:val="Textoindependiente"/>
        <w:spacing w:line="244" w:lineRule="auto"/>
        <w:ind w:left="126" w:right="107"/>
        <w:jc w:val="both"/>
      </w:pPr>
      <w:r>
        <w:t>El método simplificado a que se refiere el artículo 277 del presente cuerpo normativo, será aplicable al análisis en que se cumplan simultáneamente los siguientes  requisitos:</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 </w:t>
      </w:r>
      <w:r>
        <w:t>En cada planta, al menos 75% de las cargas verticales estará soportada por</w:t>
      </w:r>
      <w:r>
        <w:t xml:space="preserve"> muros ligados entre sí mediante losas corridas. Dichos muros deberán ser de concreto, de mampostería de piezas macizas, o de mampostería de piezas huecas, que satisfagan las condiciones que para estos casos se</w:t>
      </w:r>
      <w:r>
        <w:rPr>
          <w:spacing w:val="55"/>
        </w:rPr>
        <w:t xml:space="preserve"> </w:t>
      </w:r>
      <w:r>
        <w:t>requieren.</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b).- </w:t>
      </w:r>
      <w:r>
        <w:t>En cada nivel existirá al  m</w:t>
      </w:r>
      <w:r>
        <w:t>enos dos muros perimetrales de carga paralelos o que  formen entre sí un ángulo no mayor de 20 grados, debiendo estar cada muro ligado por las losas antes citadas en una longitud de por lo menos 50% de la dimensión del edificio, medida en las direcciones d</w:t>
      </w:r>
      <w:r>
        <w:t>e dichos</w:t>
      </w:r>
      <w:r>
        <w:rPr>
          <w:spacing w:val="47"/>
        </w:rPr>
        <w:t xml:space="preserve"> </w:t>
      </w:r>
      <w:r>
        <w:t>muros.</w:t>
      </w:r>
    </w:p>
    <w:p w:rsidR="002A61E2" w:rsidRDefault="002A61E2">
      <w:pPr>
        <w:pStyle w:val="Textoindependiente"/>
      </w:pPr>
    </w:p>
    <w:p w:rsidR="002A61E2" w:rsidRDefault="006B7FDA">
      <w:pPr>
        <w:pStyle w:val="Textoindependiente"/>
        <w:spacing w:before="1" w:line="244" w:lineRule="auto"/>
        <w:ind w:left="126" w:right="106"/>
        <w:jc w:val="both"/>
      </w:pPr>
      <w:r>
        <w:rPr>
          <w:b/>
        </w:rPr>
        <w:t xml:space="preserve">c).- </w:t>
      </w:r>
      <w:r>
        <w:t>La relación entre la longitud y anchura de la planta del edificio no excederá de 2.0, a menos que, para fines de análisis sísmico, se puede suponer dividida dicha planta en  tramos independientes cuya relación entre longitud y anchura</w:t>
      </w:r>
      <w:r>
        <w:t xml:space="preserve"> satisfaga esta restricción y cada tramo cumpla con lo señalado en el artículo 277 de este </w:t>
      </w:r>
      <w:r>
        <w:rPr>
          <w:spacing w:val="21"/>
        </w:rPr>
        <w:t xml:space="preserve"> </w:t>
      </w:r>
      <w:r>
        <w:t>reglamento.</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d).-   </w:t>
      </w:r>
      <w:r>
        <w:t>La relación entre la altura y la dimensión mínima de la base del edificio no excederá   de 1.5, y la altura del edificio no será mayor de 13 mts</w:t>
      </w:r>
      <w:r>
        <w:t>. con un número de pisos menor o igual que cuatro</w:t>
      </w:r>
      <w:r>
        <w:rPr>
          <w:spacing w:val="22"/>
        </w:rPr>
        <w:t xml:space="preserve"> </w:t>
      </w:r>
      <w:r>
        <w:t>(4).</w:t>
      </w:r>
    </w:p>
    <w:p w:rsidR="002A61E2" w:rsidRDefault="002A61E2">
      <w:pPr>
        <w:spacing w:line="244" w:lineRule="auto"/>
        <w:jc w:val="both"/>
        <w:sectPr w:rsidR="002A61E2">
          <w:headerReference w:type="default" r:id="rId158"/>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277.- Método simplificado de análisis. </w:t>
      </w:r>
      <w:r>
        <w:t xml:space="preserve">Para aplicar este método no se tomarán en cuenta los desplazamientos horizontales, torsiones y momentos del volteo, y    se verificará únicamente que en cada piso la suma de resistencia al corte de los muros de cargas proyectadas en la dirección en que se </w:t>
      </w:r>
      <w:r>
        <w:t>considera la aceleración sea cuando menos igual a la fuerza cortante total que obre en dicho piso, calculada según se especifica en el inciso A del artículo 278 de este reglamento, pero empleando los coeficientes sísmicos reducidos que se indican en la tab</w:t>
      </w:r>
      <w:r>
        <w:t>la 2, debiéndose verificar por lo menos en  dos  direcciones</w:t>
      </w:r>
      <w:r>
        <w:rPr>
          <w:spacing w:val="24"/>
        </w:rPr>
        <w:t xml:space="preserve"> </w:t>
      </w:r>
      <w:r>
        <w:t>ortogonales.</w:t>
      </w:r>
    </w:p>
    <w:p w:rsidR="002A61E2" w:rsidRDefault="002A61E2">
      <w:pPr>
        <w:pStyle w:val="Textoindependiente"/>
        <w:spacing w:before="9"/>
        <w:rPr>
          <w:sz w:val="22"/>
        </w:rPr>
      </w:pPr>
    </w:p>
    <w:p w:rsidR="002A61E2" w:rsidRDefault="006B7FDA">
      <w:pPr>
        <w:pStyle w:val="Textoindependiente"/>
        <w:spacing w:line="244" w:lineRule="auto"/>
        <w:ind w:left="126" w:right="105"/>
        <w:jc w:val="both"/>
        <w:rPr>
          <w:b/>
        </w:rPr>
      </w:pPr>
      <w:r>
        <w:pict>
          <v:group id="_x0000_s1279" style="position:absolute;left:0;text-align:left;margin-left:104.5pt;margin-top:-4.1pt;width:385pt;height:394.35pt;z-index:-363040;mso-position-horizontal-relative:page" coordorigin="2090,-82" coordsize="7700,7887">
            <v:shape id="_x0000_s1281" type="#_x0000_t75" style="position:absolute;left:2090;top:5337;width:2664;height:2467">
              <v:imagedata r:id="rId152" o:title=""/>
            </v:shape>
            <v:shape id="_x0000_s1280" type="#_x0000_t75" style="position:absolute;left:4582;top:-82;width:5208;height:5388">
              <v:imagedata r:id="rId159" o:title=""/>
            </v:shape>
            <w10:wrap anchorx="page"/>
          </v:group>
        </w:pict>
      </w:r>
      <w:r>
        <w:t xml:space="preserve">En este cálculo, tratándose de muros cuya relación entre la longitud de muro </w:t>
      </w:r>
      <w:r>
        <w:rPr>
          <w:b/>
        </w:rPr>
        <w:t>L</w:t>
      </w:r>
      <w:r>
        <w:t xml:space="preserve">, y la altura del entrepiso </w:t>
      </w:r>
      <w:r>
        <w:rPr>
          <w:b/>
        </w:rPr>
        <w:t>H</w:t>
      </w:r>
      <w:r>
        <w:t>, sea menor de 0.75, la resistencia se reducirá afectándola del coefici</w:t>
      </w:r>
      <w:r>
        <w:t>ente (1.33 L /</w:t>
      </w:r>
      <w:r>
        <w:rPr>
          <w:spacing w:val="14"/>
        </w:rPr>
        <w:t xml:space="preserve"> </w:t>
      </w:r>
      <w:r>
        <w:t>H)²</w:t>
      </w:r>
      <w:r>
        <w:rPr>
          <w:b/>
        </w:rPr>
        <w:t>.</w:t>
      </w:r>
    </w:p>
    <w:p w:rsidR="002A61E2" w:rsidRDefault="002A61E2">
      <w:pPr>
        <w:pStyle w:val="Textoindependiente"/>
        <w:spacing w:before="5"/>
        <w:rPr>
          <w:b/>
        </w:rPr>
      </w:pPr>
    </w:p>
    <w:p w:rsidR="002A61E2" w:rsidRDefault="006B7FDA">
      <w:pPr>
        <w:pStyle w:val="Textoindependiente"/>
        <w:spacing w:line="244" w:lineRule="auto"/>
        <w:ind w:left="126" w:right="1331"/>
      </w:pPr>
      <w:r>
        <w:t>Coeficientes sísmicos reducidos por ductibilidad para el método simplificado Construcciones del grupo “B”:</w:t>
      </w:r>
    </w:p>
    <w:p w:rsidR="002A61E2" w:rsidRDefault="002A61E2">
      <w:pPr>
        <w:pStyle w:val="Textoindependiente"/>
        <w:spacing w:before="2" w:after="1"/>
      </w:pPr>
    </w:p>
    <w:tbl>
      <w:tblPr>
        <w:tblStyle w:val="TableNormal"/>
        <w:tblW w:w="0" w:type="auto"/>
        <w:tblInd w:w="2249"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2650"/>
        <w:gridCol w:w="1103"/>
        <w:gridCol w:w="1398"/>
      </w:tblGrid>
      <w:tr w:rsidR="002A61E2">
        <w:trPr>
          <w:trHeight w:hRule="exact" w:val="492"/>
        </w:trPr>
        <w:tc>
          <w:tcPr>
            <w:tcW w:w="5150" w:type="dxa"/>
            <w:gridSpan w:val="3"/>
            <w:tcBorders>
              <w:left w:val="thinThickMediumGap" w:sz="17" w:space="0" w:color="000000"/>
              <w:right w:val="thinThickMediumGap" w:sz="17" w:space="0" w:color="000000"/>
            </w:tcBorders>
          </w:tcPr>
          <w:p w:rsidR="002A61E2" w:rsidRDefault="006B7FDA">
            <w:pPr>
              <w:pStyle w:val="TableParagraph"/>
              <w:spacing w:before="3" w:line="247" w:lineRule="auto"/>
              <w:ind w:left="2002" w:hanging="1956"/>
              <w:rPr>
                <w:b/>
                <w:sz w:val="17"/>
              </w:rPr>
            </w:pPr>
            <w:r>
              <w:rPr>
                <w:b/>
                <w:w w:val="105"/>
                <w:sz w:val="17"/>
              </w:rPr>
              <w:t>MUROS</w:t>
            </w:r>
            <w:r>
              <w:rPr>
                <w:b/>
                <w:spacing w:val="-16"/>
                <w:w w:val="105"/>
                <w:sz w:val="17"/>
              </w:rPr>
              <w:t xml:space="preserve"> </w:t>
            </w:r>
            <w:r>
              <w:rPr>
                <w:b/>
                <w:w w:val="105"/>
                <w:sz w:val="17"/>
              </w:rPr>
              <w:t>DE</w:t>
            </w:r>
            <w:r>
              <w:rPr>
                <w:b/>
                <w:spacing w:val="-16"/>
                <w:w w:val="105"/>
                <w:sz w:val="17"/>
              </w:rPr>
              <w:t xml:space="preserve"> </w:t>
            </w:r>
            <w:r>
              <w:rPr>
                <w:b/>
                <w:w w:val="105"/>
                <w:sz w:val="17"/>
              </w:rPr>
              <w:t>PIEZAS</w:t>
            </w:r>
            <w:r>
              <w:rPr>
                <w:b/>
                <w:spacing w:val="-16"/>
                <w:w w:val="105"/>
                <w:sz w:val="17"/>
              </w:rPr>
              <w:t xml:space="preserve"> </w:t>
            </w:r>
            <w:r>
              <w:rPr>
                <w:b/>
                <w:w w:val="105"/>
                <w:sz w:val="17"/>
              </w:rPr>
              <w:t>MACIZAS</w:t>
            </w:r>
            <w:r>
              <w:rPr>
                <w:b/>
                <w:spacing w:val="-15"/>
                <w:w w:val="105"/>
                <w:sz w:val="17"/>
              </w:rPr>
              <w:t xml:space="preserve"> </w:t>
            </w:r>
            <w:r>
              <w:rPr>
                <w:b/>
                <w:w w:val="105"/>
                <w:sz w:val="17"/>
              </w:rPr>
              <w:t>CONFINADOS</w:t>
            </w:r>
            <w:r>
              <w:rPr>
                <w:b/>
                <w:spacing w:val="-15"/>
                <w:w w:val="105"/>
                <w:sz w:val="17"/>
              </w:rPr>
              <w:t xml:space="preserve"> </w:t>
            </w:r>
            <w:r>
              <w:rPr>
                <w:b/>
                <w:w w:val="105"/>
                <w:sz w:val="17"/>
              </w:rPr>
              <w:t>CON</w:t>
            </w:r>
            <w:r>
              <w:rPr>
                <w:b/>
                <w:spacing w:val="-16"/>
                <w:w w:val="105"/>
                <w:sz w:val="17"/>
              </w:rPr>
              <w:t xml:space="preserve"> </w:t>
            </w:r>
            <w:r>
              <w:rPr>
                <w:b/>
                <w:w w:val="105"/>
                <w:sz w:val="17"/>
              </w:rPr>
              <w:t>DALAS</w:t>
            </w:r>
            <w:r>
              <w:rPr>
                <w:b/>
                <w:spacing w:val="-16"/>
                <w:w w:val="105"/>
                <w:sz w:val="17"/>
              </w:rPr>
              <w:t xml:space="preserve"> </w:t>
            </w:r>
            <w:r>
              <w:rPr>
                <w:b/>
                <w:w w:val="105"/>
                <w:sz w:val="17"/>
              </w:rPr>
              <w:t>Y CASTILLOS.</w:t>
            </w:r>
          </w:p>
        </w:tc>
      </w:tr>
      <w:tr w:rsidR="002A61E2">
        <w:trPr>
          <w:trHeight w:hRule="exact" w:val="253"/>
        </w:trPr>
        <w:tc>
          <w:tcPr>
            <w:tcW w:w="5150" w:type="dxa"/>
            <w:gridSpan w:val="3"/>
            <w:tcBorders>
              <w:top w:val="thinThickMediumGap" w:sz="17" w:space="0" w:color="000000"/>
              <w:left w:val="single" w:sz="6" w:space="0" w:color="000000"/>
              <w:bottom w:val="single" w:sz="6" w:space="0" w:color="000000"/>
              <w:right w:val="single" w:sz="6" w:space="0" w:color="000000"/>
            </w:tcBorders>
          </w:tcPr>
          <w:p w:rsidR="002A61E2" w:rsidRDefault="006B7FDA">
            <w:pPr>
              <w:pStyle w:val="TableParagraph"/>
              <w:spacing w:before="8"/>
              <w:ind w:left="1691"/>
              <w:rPr>
                <w:sz w:val="17"/>
              </w:rPr>
            </w:pPr>
            <w:r>
              <w:rPr>
                <w:w w:val="105"/>
                <w:sz w:val="17"/>
              </w:rPr>
              <w:t>Altura de construcción</w:t>
            </w:r>
          </w:p>
        </w:tc>
      </w:tr>
      <w:tr w:rsidR="002A61E2">
        <w:trPr>
          <w:trHeight w:hRule="exact" w:val="419"/>
        </w:trPr>
        <w:tc>
          <w:tcPr>
            <w:tcW w:w="2650"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3"/>
              <w:ind w:left="746" w:right="746"/>
              <w:jc w:val="center"/>
              <w:rPr>
                <w:sz w:val="17"/>
              </w:rPr>
            </w:pPr>
            <w:r>
              <w:rPr>
                <w:w w:val="105"/>
                <w:sz w:val="17"/>
              </w:rPr>
              <w:t>Menor de 4 m</w:t>
            </w:r>
          </w:p>
        </w:tc>
        <w:tc>
          <w:tcPr>
            <w:tcW w:w="1103"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3" w:line="249" w:lineRule="auto"/>
              <w:ind w:left="420" w:hanging="300"/>
              <w:rPr>
                <w:sz w:val="17"/>
              </w:rPr>
            </w:pPr>
            <w:r>
              <w:rPr>
                <w:w w:val="105"/>
                <w:sz w:val="17"/>
              </w:rPr>
              <w:t>Entre 4m y 7m</w:t>
            </w:r>
          </w:p>
        </w:tc>
        <w:tc>
          <w:tcPr>
            <w:tcW w:w="1398"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3"/>
              <w:ind w:left="36" w:right="48"/>
              <w:jc w:val="center"/>
              <w:rPr>
                <w:sz w:val="17"/>
              </w:rPr>
            </w:pPr>
            <w:r>
              <w:rPr>
                <w:w w:val="105"/>
                <w:sz w:val="17"/>
              </w:rPr>
              <w:t>Entre 7m y 13m</w:t>
            </w:r>
          </w:p>
        </w:tc>
      </w:tr>
      <w:tr w:rsidR="002A61E2">
        <w:trPr>
          <w:trHeight w:hRule="exact" w:val="217"/>
        </w:trPr>
        <w:tc>
          <w:tcPr>
            <w:tcW w:w="2650"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6"/>
              <w:ind w:left="746" w:right="726"/>
              <w:jc w:val="center"/>
              <w:rPr>
                <w:sz w:val="17"/>
              </w:rPr>
            </w:pPr>
            <w:r>
              <w:rPr>
                <w:w w:val="105"/>
                <w:sz w:val="17"/>
              </w:rPr>
              <w:t>0.085</w:t>
            </w:r>
          </w:p>
        </w:tc>
        <w:tc>
          <w:tcPr>
            <w:tcW w:w="1103"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6"/>
              <w:ind w:left="358" w:right="343"/>
              <w:jc w:val="center"/>
              <w:rPr>
                <w:sz w:val="17"/>
              </w:rPr>
            </w:pPr>
            <w:r>
              <w:rPr>
                <w:w w:val="105"/>
                <w:sz w:val="17"/>
              </w:rPr>
              <w:t>0.11</w:t>
            </w:r>
          </w:p>
        </w:tc>
        <w:tc>
          <w:tcPr>
            <w:tcW w:w="1398"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6"/>
              <w:ind w:left="36" w:right="33"/>
              <w:jc w:val="center"/>
              <w:rPr>
                <w:sz w:val="17"/>
              </w:rPr>
            </w:pPr>
            <w:r>
              <w:rPr>
                <w:w w:val="105"/>
                <w:sz w:val="17"/>
              </w:rPr>
              <w:t>0.12</w:t>
            </w:r>
          </w:p>
        </w:tc>
      </w:tr>
    </w:tbl>
    <w:p w:rsidR="002A61E2" w:rsidRDefault="002A61E2">
      <w:pPr>
        <w:pStyle w:val="Textoindependiente"/>
        <w:spacing w:before="2"/>
      </w:pPr>
    </w:p>
    <w:p w:rsidR="002A61E2" w:rsidRDefault="006B7FDA">
      <w:pPr>
        <w:pStyle w:val="Textoindependiente"/>
        <w:spacing w:line="244" w:lineRule="auto"/>
        <w:ind w:left="126" w:right="107"/>
        <w:jc w:val="both"/>
      </w:pPr>
      <w:r>
        <w:t>Según su uso, para construcciones del grupo “A” los coeficientes sísmicos deberán multiplicarse por 1.3.</w:t>
      </w:r>
    </w:p>
    <w:p w:rsidR="002A61E2" w:rsidRDefault="002A61E2">
      <w:pPr>
        <w:pStyle w:val="Textoindependiente"/>
      </w:pPr>
    </w:p>
    <w:p w:rsidR="002A61E2" w:rsidRDefault="006B7FDA">
      <w:pPr>
        <w:spacing w:before="1" w:line="247" w:lineRule="auto"/>
        <w:ind w:left="126" w:right="105"/>
        <w:jc w:val="both"/>
        <w:rPr>
          <w:sz w:val="23"/>
        </w:rPr>
      </w:pPr>
      <w:r>
        <w:rPr>
          <w:b/>
          <w:sz w:val="23"/>
        </w:rPr>
        <w:t xml:space="preserve">ARTÍCULO 278.-  Análisis estático. </w:t>
      </w:r>
      <w:r>
        <w:rPr>
          <w:sz w:val="23"/>
        </w:rPr>
        <w:t>Para efectuar el  análisis estático de una estructura,  se procederá en la forma</w:t>
      </w:r>
      <w:r>
        <w:rPr>
          <w:spacing w:val="36"/>
          <w:sz w:val="23"/>
        </w:rPr>
        <w:t xml:space="preserve"> </w:t>
      </w:r>
      <w:r>
        <w:rPr>
          <w:sz w:val="23"/>
        </w:rPr>
        <w:t>siguiente:</w:t>
      </w:r>
    </w:p>
    <w:p w:rsidR="002A61E2" w:rsidRDefault="002A61E2">
      <w:pPr>
        <w:pStyle w:val="Textoindependiente"/>
        <w:spacing w:before="10"/>
        <w:rPr>
          <w:sz w:val="22"/>
        </w:rPr>
      </w:pPr>
    </w:p>
    <w:p w:rsidR="002A61E2" w:rsidRDefault="006B7FDA">
      <w:pPr>
        <w:pStyle w:val="Textoindependiente"/>
        <w:spacing w:line="244" w:lineRule="auto"/>
        <w:ind w:left="126" w:right="107"/>
        <w:jc w:val="both"/>
      </w:pPr>
      <w:r>
        <w:rPr>
          <w:b/>
        </w:rPr>
        <w:t xml:space="preserve">A).- </w:t>
      </w:r>
      <w:r>
        <w:t>Para calcular las fuerzas cortantes a diferentes niveles de una estructura, se supondrá un conjunto de fuerzas horizontales actuando sobre cada uno de los puntos donde se supongan concentradas las masas.</w:t>
      </w:r>
    </w:p>
    <w:p w:rsidR="002A61E2" w:rsidRDefault="006B7FDA">
      <w:pPr>
        <w:pStyle w:val="Textoindependiente"/>
        <w:spacing w:line="242" w:lineRule="auto"/>
        <w:ind w:left="126" w:right="105"/>
        <w:jc w:val="both"/>
      </w:pPr>
      <w:r>
        <w:t>Cada una de estas fuerzas se tomará igual al pe</w:t>
      </w:r>
      <w:r>
        <w:t xml:space="preserve">so de la masa que corresponde a un coeficiente proporcional a </w:t>
      </w:r>
      <w:r>
        <w:rPr>
          <w:b/>
        </w:rPr>
        <w:t>h</w:t>
      </w:r>
      <w:r>
        <w:t xml:space="preserve">, siendo </w:t>
      </w:r>
      <w:r>
        <w:rPr>
          <w:b/>
        </w:rPr>
        <w:t xml:space="preserve">h </w:t>
      </w:r>
      <w:r>
        <w:t xml:space="preserve">la altura con respecto al nivel de desplante (o nivel a partir del cual las deformaciones estructurales puedan ser apreciables) sin </w:t>
      </w:r>
      <w:r>
        <w:rPr>
          <w:spacing w:val="5"/>
        </w:rPr>
        <w:t xml:space="preserve">incluir </w:t>
      </w:r>
      <w:r>
        <w:rPr>
          <w:spacing w:val="4"/>
        </w:rPr>
        <w:t xml:space="preserve">tanques </w:t>
      </w:r>
      <w:r>
        <w:rPr>
          <w:spacing w:val="5"/>
        </w:rPr>
        <w:t xml:space="preserve">apéndices </w:t>
      </w:r>
      <w:r>
        <w:t xml:space="preserve">u  </w:t>
      </w:r>
      <w:r>
        <w:rPr>
          <w:spacing w:val="4"/>
        </w:rPr>
        <w:t xml:space="preserve">otros elementos </w:t>
      </w:r>
      <w:r>
        <w:rPr>
          <w:spacing w:val="3"/>
        </w:rPr>
        <w:t xml:space="preserve">cuya </w:t>
      </w:r>
      <w:r>
        <w:rPr>
          <w:spacing w:val="5"/>
        </w:rPr>
        <w:t xml:space="preserve">estructuración </w:t>
      </w:r>
      <w:r>
        <w:rPr>
          <w:spacing w:val="4"/>
        </w:rPr>
        <w:t xml:space="preserve">difiera </w:t>
      </w:r>
      <w:r>
        <w:t xml:space="preserve">radicalmente de la del resto de  la misma. El factor de proporcionalidad se tomará de tal manera que la relación </w:t>
      </w:r>
      <w:r>
        <w:rPr>
          <w:b/>
        </w:rPr>
        <w:t xml:space="preserve">V/W </w:t>
      </w:r>
      <w:r>
        <w:t xml:space="preserve">en la base sea igual a </w:t>
      </w:r>
      <w:r>
        <w:rPr>
          <w:b/>
        </w:rPr>
        <w:t xml:space="preserve">c/Q </w:t>
      </w:r>
      <w:r>
        <w:t xml:space="preserve">pero no menor que ao siendo </w:t>
      </w:r>
      <w:r>
        <w:rPr>
          <w:b/>
        </w:rPr>
        <w:t xml:space="preserve">Q </w:t>
      </w:r>
      <w:r>
        <w:t xml:space="preserve">el factor de ductibilidad que se define en el artículo 274 </w:t>
      </w:r>
      <w:r>
        <w:t xml:space="preserve">de este reglamento y “c” el coeficiente sísmico del artículo </w:t>
      </w:r>
      <w:r>
        <w:rPr>
          <w:spacing w:val="27"/>
        </w:rPr>
        <w:t xml:space="preserve"> </w:t>
      </w:r>
      <w:r>
        <w:t>273.</w:t>
      </w:r>
    </w:p>
    <w:p w:rsidR="002A61E2" w:rsidRDefault="002A61E2">
      <w:pPr>
        <w:pStyle w:val="Textoindependiente"/>
        <w:spacing w:before="2"/>
      </w:pPr>
    </w:p>
    <w:p w:rsidR="002A61E2" w:rsidRDefault="006B7FDA">
      <w:pPr>
        <w:pStyle w:val="Textoindependiente"/>
        <w:spacing w:line="244" w:lineRule="auto"/>
        <w:ind w:left="126" w:right="106"/>
        <w:jc w:val="both"/>
      </w:pPr>
      <w:r>
        <w:t xml:space="preserve">Al calcular </w:t>
      </w:r>
      <w:r>
        <w:rPr>
          <w:b/>
        </w:rPr>
        <w:t xml:space="preserve">V/W </w:t>
      </w:r>
      <w:r>
        <w:t xml:space="preserve">se tendrá en cuenta los pesos de tanques, apéndices y otros elementos  cuya estructura difiera radicalmente del resto de las estructuras y las fuerzas laterales asociadas de aquellos, calculadas según se especifica en el inciso E de este </w:t>
      </w:r>
      <w:r>
        <w:rPr>
          <w:spacing w:val="27"/>
        </w:rPr>
        <w:t xml:space="preserve"> </w:t>
      </w:r>
      <w:r>
        <w:t>artículo.</w:t>
      </w:r>
    </w:p>
    <w:p w:rsidR="002A61E2" w:rsidRDefault="002A61E2">
      <w:pPr>
        <w:pStyle w:val="Textoindependiente"/>
        <w:spacing w:before="3"/>
      </w:pPr>
    </w:p>
    <w:p w:rsidR="002A61E2" w:rsidRDefault="006B7FDA">
      <w:pPr>
        <w:pStyle w:val="Textoindependiente"/>
        <w:spacing w:line="244" w:lineRule="auto"/>
        <w:ind w:left="126" w:right="107"/>
        <w:jc w:val="both"/>
      </w:pPr>
      <w:r>
        <w:t>Las fu</w:t>
      </w:r>
      <w:r>
        <w:t>erzas horizontales actuando sobre uno de los puntos donde  se  suponen concentradas las masas pueden ser determinadas mediante la siguiente  expresión:</w:t>
      </w:r>
    </w:p>
    <w:p w:rsidR="002A61E2" w:rsidRDefault="006B7FDA">
      <w:pPr>
        <w:tabs>
          <w:tab w:val="left" w:pos="2132"/>
          <w:tab w:val="left" w:pos="3287"/>
        </w:tabs>
        <w:spacing w:before="114"/>
        <w:ind w:left="1230"/>
        <w:rPr>
          <w:i/>
          <w:sz w:val="23"/>
        </w:rPr>
      </w:pPr>
      <w:r>
        <w:rPr>
          <w:i/>
          <w:sz w:val="23"/>
        </w:rPr>
        <w:t>F¡</w:t>
      </w:r>
      <w:r>
        <w:rPr>
          <w:i/>
          <w:spacing w:val="1"/>
          <w:sz w:val="23"/>
        </w:rPr>
        <w:t xml:space="preserve"> </w:t>
      </w:r>
      <w:r>
        <w:rPr>
          <w:i/>
          <w:sz w:val="23"/>
        </w:rPr>
        <w:t>=</w:t>
      </w:r>
      <w:r>
        <w:rPr>
          <w:i/>
          <w:spacing w:val="5"/>
          <w:sz w:val="23"/>
        </w:rPr>
        <w:t xml:space="preserve"> </w:t>
      </w:r>
      <w:r>
        <w:rPr>
          <w:i/>
          <w:sz w:val="23"/>
        </w:rPr>
        <w:t>V</w:t>
      </w:r>
      <w:r>
        <w:rPr>
          <w:i/>
          <w:sz w:val="23"/>
        </w:rPr>
        <w:tab/>
      </w:r>
      <w:r>
        <w:rPr>
          <w:i/>
          <w:spacing w:val="2"/>
          <w:sz w:val="23"/>
          <w:u w:val="single"/>
        </w:rPr>
        <w:t>W¡</w:t>
      </w:r>
      <w:r>
        <w:rPr>
          <w:i/>
          <w:spacing w:val="6"/>
          <w:sz w:val="23"/>
          <w:u w:val="single"/>
        </w:rPr>
        <w:t xml:space="preserve"> </w:t>
      </w:r>
      <w:r>
        <w:rPr>
          <w:i/>
          <w:sz w:val="23"/>
          <w:u w:val="single"/>
        </w:rPr>
        <w:t>Wi</w:t>
      </w:r>
      <w:r>
        <w:rPr>
          <w:i/>
          <w:sz w:val="23"/>
          <w:u w:val="single"/>
        </w:rPr>
        <w:tab/>
      </w:r>
    </w:p>
    <w:p w:rsidR="002A61E2" w:rsidRDefault="006B7FDA">
      <w:pPr>
        <w:spacing w:before="4"/>
        <w:ind w:left="356"/>
        <w:rPr>
          <w:i/>
          <w:sz w:val="23"/>
        </w:rPr>
      </w:pPr>
      <w:r>
        <w:rPr>
          <w:noProof/>
          <w:lang w:val="es-MX" w:eastAsia="es-MX"/>
        </w:rPr>
        <w:drawing>
          <wp:anchor distT="0" distB="0" distL="0" distR="0" simplePos="0" relativeHeight="3736" behindDoc="0" locked="0" layoutInCell="1" allowOverlap="1">
            <wp:simplePos x="0" y="0"/>
            <wp:positionH relativeFrom="page">
              <wp:posOffset>778763</wp:posOffset>
            </wp:positionH>
            <wp:positionV relativeFrom="paragraph">
              <wp:posOffset>32847</wp:posOffset>
            </wp:positionV>
            <wp:extent cx="108203" cy="106683"/>
            <wp:effectExtent l="0" t="0" r="0" b="0"/>
            <wp:wrapNone/>
            <wp:docPr id="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1.png"/>
                    <pic:cNvPicPr/>
                  </pic:nvPicPr>
                  <pic:blipFill>
                    <a:blip r:embed="rId160" cstate="print"/>
                    <a:stretch>
                      <a:fillRect/>
                    </a:stretch>
                  </pic:blipFill>
                  <pic:spPr>
                    <a:xfrm>
                      <a:off x="0" y="0"/>
                      <a:ext cx="108203" cy="106683"/>
                    </a:xfrm>
                    <a:prstGeom prst="rect">
                      <a:avLst/>
                    </a:prstGeom>
                  </pic:spPr>
                </pic:pic>
              </a:graphicData>
            </a:graphic>
          </wp:anchor>
        </w:drawing>
      </w:r>
      <w:r>
        <w:rPr>
          <w:i/>
          <w:sz w:val="23"/>
        </w:rPr>
        <w:t>W ¡ H ¡</w:t>
      </w:r>
    </w:p>
    <w:p w:rsidR="002A61E2" w:rsidRDefault="002A61E2">
      <w:pPr>
        <w:rPr>
          <w:sz w:val="23"/>
        </w:rPr>
        <w:sectPr w:rsidR="002A61E2">
          <w:headerReference w:type="default" r:id="rId161"/>
          <w:pgSz w:w="11900" w:h="16840"/>
          <w:pgMar w:top="1700" w:right="1100" w:bottom="280" w:left="1100" w:header="1420" w:footer="0" w:gutter="0"/>
          <w:cols w:space="720"/>
        </w:sectPr>
      </w:pPr>
    </w:p>
    <w:p w:rsidR="002A61E2" w:rsidRDefault="006B7FDA">
      <w:pPr>
        <w:pStyle w:val="Textoindependiente"/>
        <w:spacing w:before="64"/>
        <w:ind w:left="778"/>
      </w:pPr>
      <w:r>
        <w:lastRenderedPageBreak/>
        <w:t>donde:</w:t>
      </w:r>
    </w:p>
    <w:p w:rsidR="002A61E2" w:rsidRDefault="006B7FDA">
      <w:pPr>
        <w:pStyle w:val="Textoindependiente"/>
        <w:spacing w:before="121" w:line="258" w:lineRule="exact"/>
        <w:ind w:left="126"/>
        <w:jc w:val="both"/>
      </w:pPr>
      <w:r>
        <w:pict>
          <v:line id="_x0000_s1278" style="position:absolute;left:0;text-align:left;z-index:4000;mso-position-horizontal-relative:page" from="185.6pt,13.7pt" to="185.6pt,13.95pt" strokeweight=".12pt">
            <w10:wrap anchorx="page"/>
          </v:line>
        </w:pict>
      </w:r>
      <w:r>
        <w:pict>
          <v:line id="_x0000_s1277" style="position:absolute;left:0;text-align:left;z-index:4024;mso-position-horizontal-relative:page" from="181.8pt,11.4pt" to="182.05pt,11.4pt" strokeweight=".12pt">
            <w10:wrap anchorx="page"/>
          </v:line>
        </w:pict>
      </w:r>
      <w:r>
        <w:pict>
          <v:line id="_x0000_s1276" style="position:absolute;left:0;text-align:left;z-index:4072;mso-position-horizontal-relative:page" from="192.5pt,19.05pt" to="192.7pt,19.05pt" strokecolor="red" strokeweight=".12pt">
            <w10:wrap anchorx="page"/>
          </v:line>
        </w:pict>
      </w:r>
      <w:r>
        <w:rPr>
          <w:i/>
        </w:rPr>
        <w:t xml:space="preserve">V </w:t>
      </w:r>
      <w:r>
        <w:t xml:space="preserve">=  </w:t>
      </w:r>
      <w:r>
        <w:rPr>
          <w:u w:val="single"/>
        </w:rPr>
        <w:t xml:space="preserve">c </w:t>
      </w:r>
      <w:r>
        <w:t xml:space="preserve">WT;  </w:t>
      </w:r>
      <w:r>
        <w:rPr>
          <w:u w:val="single"/>
        </w:rPr>
        <w:t>c</w:t>
      </w:r>
      <w:r>
        <w:t>&gt;ao</w:t>
      </w:r>
    </w:p>
    <w:p w:rsidR="002A61E2" w:rsidRDefault="006B7FDA">
      <w:pPr>
        <w:pStyle w:val="Ttulo1"/>
        <w:spacing w:line="258" w:lineRule="exact"/>
        <w:jc w:val="both"/>
      </w:pPr>
      <w:r>
        <w:pict>
          <v:line id="_x0000_s1275" style="position:absolute;left:0;text-align:left;z-index:3760;mso-wrap-distance-left:0;mso-wrap-distance-right:0;mso-position-horizontal-relative:page" from="185.6pt,14.2pt" to="185.6pt,14.45pt" strokeweight=".12pt">
            <w10:wrap type="topAndBottom" anchorx="page"/>
          </v:line>
        </w:pict>
      </w:r>
      <w:r>
        <w:pict>
          <v:group id="_x0000_s1272" style="position:absolute;left:0;text-align:left;margin-left:174.9pt;margin-top:4.75pt;width:3.8pt;height:2.75pt;z-index:3976;mso-position-horizontal-relative:page" coordorigin="3498,95" coordsize="76,55">
            <v:line id="_x0000_s1274" style="position:absolute" from="3571,147" to="3571,147" strokeweight=".08583mm"/>
            <v:line id="_x0000_s1273" style="position:absolute" from="3497,98" to="3502,98" strokeweight=".12pt"/>
            <w10:wrap anchorx="page"/>
          </v:group>
        </w:pict>
      </w:r>
      <w:r>
        <w:pict>
          <v:line id="_x0000_s1271" style="position:absolute;left:0;text-align:left;z-index:4048;mso-position-horizontal-relative:page" from="181.8pt,11.85pt" to="182.05pt,11.85pt" strokeweight=".12pt">
            <w10:wrap anchorx="page"/>
          </v:line>
        </w:pict>
      </w:r>
      <w:r>
        <w:t>QQ</w:t>
      </w:r>
    </w:p>
    <w:p w:rsidR="002A61E2" w:rsidRDefault="006B7FDA">
      <w:pPr>
        <w:pStyle w:val="Textoindependiente"/>
        <w:spacing w:before="229"/>
        <w:ind w:left="126"/>
        <w:jc w:val="both"/>
      </w:pPr>
      <w:r>
        <w:t>Siendo:</w:t>
      </w:r>
    </w:p>
    <w:p w:rsidR="002A61E2" w:rsidRDefault="006B7FDA">
      <w:pPr>
        <w:pStyle w:val="Textoindependiente"/>
        <w:spacing w:before="4" w:line="244" w:lineRule="auto"/>
        <w:ind w:left="126" w:right="3412"/>
      </w:pPr>
      <w:r>
        <w:t>ao = Ordenada del espectro de diseño para T igual a cero. F¡  = Fuerza sísmica en el i-ésimo Nivel.</w:t>
      </w:r>
    </w:p>
    <w:p w:rsidR="002A61E2" w:rsidRDefault="006B7FDA">
      <w:pPr>
        <w:pStyle w:val="Textoindependiente"/>
        <w:spacing w:line="244" w:lineRule="auto"/>
        <w:ind w:left="126" w:right="4070"/>
      </w:pPr>
      <w:r>
        <w:pict>
          <v:group id="_x0000_s1267" style="position:absolute;left:0;text-align:left;margin-left:103.95pt;margin-top:18.35pt;width:385pt;height:394.35pt;z-index:-362848;mso-position-horizontal-relative:page" coordorigin="2079,367" coordsize="7700,7887">
            <v:shape id="_x0000_s1270" type="#_x0000_t75" style="position:absolute;left:2079;top:5786;width:2664;height:2467">
              <v:imagedata r:id="rId17" o:title=""/>
            </v:shape>
            <v:shape id="_x0000_s1269" type="#_x0000_t75" style="position:absolute;left:4570;top:367;width:5208;height:5386">
              <v:imagedata r:id="rId162" o:title=""/>
            </v:shape>
            <v:line id="_x0000_s1268" style="position:absolute" from="3151,8141" to="3151,8141" strokecolor="red" strokeweight=".34339mm"/>
            <w10:wrap anchorx="page"/>
          </v:group>
        </w:pict>
      </w:r>
      <w:r>
        <w:t>V =  Fuerza cortante basal, reducida por ductibilidad. c   =  Coeficiente</w:t>
      </w:r>
      <w:r>
        <w:rPr>
          <w:spacing w:val="2"/>
        </w:rPr>
        <w:t xml:space="preserve"> </w:t>
      </w:r>
      <w:r>
        <w:t>sísmico</w:t>
      </w:r>
    </w:p>
    <w:p w:rsidR="002A61E2" w:rsidRDefault="006B7FDA">
      <w:pPr>
        <w:pStyle w:val="Textoindependiente"/>
        <w:spacing w:before="1" w:line="264" w:lineRule="exact"/>
        <w:ind w:left="126"/>
        <w:jc w:val="both"/>
      </w:pPr>
      <w:r>
        <w:t>Q  =  Factor de ductibilidad</w:t>
      </w:r>
    </w:p>
    <w:p w:rsidR="002A61E2" w:rsidRDefault="006B7FDA">
      <w:pPr>
        <w:pStyle w:val="Textoindependiente"/>
        <w:spacing w:before="4" w:line="244" w:lineRule="auto"/>
        <w:ind w:left="126" w:right="3607"/>
      </w:pPr>
      <w:r>
        <w:rPr>
          <w:spacing w:val="2"/>
        </w:rPr>
        <w:t xml:space="preserve">Wt </w:t>
      </w:r>
      <w:r>
        <w:t xml:space="preserve">= Peso total de la estructura. (incluyendo apéndices) </w:t>
      </w:r>
      <w:r>
        <w:rPr>
          <w:spacing w:val="2"/>
        </w:rPr>
        <w:t xml:space="preserve">Wi </w:t>
      </w:r>
      <w:r>
        <w:t>= Peso de la masa del nivel</w:t>
      </w:r>
      <w:r>
        <w:rPr>
          <w:spacing w:val="51"/>
        </w:rPr>
        <w:t xml:space="preserve"> </w:t>
      </w:r>
      <w:r>
        <w:t>i.</w:t>
      </w:r>
    </w:p>
    <w:p w:rsidR="002A61E2" w:rsidRDefault="006B7FDA">
      <w:pPr>
        <w:pStyle w:val="Textoindependiente"/>
        <w:spacing w:line="261" w:lineRule="exact"/>
        <w:ind w:left="126"/>
        <w:jc w:val="both"/>
      </w:pPr>
      <w:r>
        <w:t>Hi  = Altura del nivel i, sobre el desplante.</w:t>
      </w:r>
    </w:p>
    <w:p w:rsidR="002A61E2" w:rsidRDefault="002A61E2">
      <w:pPr>
        <w:pStyle w:val="Textoindependiente"/>
        <w:spacing w:before="6"/>
      </w:pPr>
    </w:p>
    <w:p w:rsidR="002A61E2" w:rsidRDefault="006B7FDA">
      <w:pPr>
        <w:pStyle w:val="Textoindependiente"/>
        <w:spacing w:line="244" w:lineRule="auto"/>
        <w:ind w:left="126" w:right="101"/>
        <w:jc w:val="both"/>
      </w:pPr>
      <w:r>
        <w:rPr>
          <w:b/>
          <w:spacing w:val="-5"/>
        </w:rPr>
        <w:t xml:space="preserve">B).- </w:t>
      </w:r>
      <w:r>
        <w:t>En el análisis de péndulos invertidos (estructuras en que 50% o más de su masa  se halle en el extremo superior y te</w:t>
      </w:r>
      <w:r>
        <w:t xml:space="preserve">nga un solo elemento resistente en la dirección  de  análisis), además de la fuerza lateral estipulada se tendrán en cuenta las aceleraciones verticales de la masa con respecto a un eje horizontal normal a la dirección de análisis y  que pase por el punto </w:t>
      </w:r>
      <w:r>
        <w:t xml:space="preserve">de unión entre la masa y el elemento resistente. El efecto de dichas aceleraciones se tomará equivalente a un par aplicado en el extremo superior del elemento resistente, cuyo valor </w:t>
      </w:r>
      <w:r>
        <w:rPr>
          <w:spacing w:val="-4"/>
        </w:rPr>
        <w:t xml:space="preserve">es </w:t>
      </w:r>
      <w:r>
        <w:rPr>
          <w:spacing w:val="-3"/>
        </w:rPr>
        <w:t xml:space="preserve">de </w:t>
      </w:r>
      <w:r>
        <w:rPr>
          <w:spacing w:val="-6"/>
        </w:rPr>
        <w:t xml:space="preserve">1.5. </w:t>
      </w:r>
      <w:r>
        <w:rPr>
          <w:b/>
          <w:spacing w:val="-4"/>
        </w:rPr>
        <w:t xml:space="preserve">WP² </w:t>
      </w:r>
      <w:r>
        <w:rPr>
          <w:b/>
          <w:spacing w:val="-6"/>
        </w:rPr>
        <w:t xml:space="preserve">A/X </w:t>
      </w:r>
      <w:r>
        <w:rPr>
          <w:spacing w:val="-5"/>
        </w:rPr>
        <w:t xml:space="preserve">siendo </w:t>
      </w:r>
      <w:r>
        <w:rPr>
          <w:b/>
        </w:rPr>
        <w:t xml:space="preserve">W </w:t>
      </w:r>
      <w:r>
        <w:t xml:space="preserve">la fuerza lateral actuante sobre la masa,  </w:t>
      </w:r>
      <w:r>
        <w:rPr>
          <w:b/>
        </w:rPr>
        <w:t xml:space="preserve">P </w:t>
      </w:r>
      <w:r>
        <w:t xml:space="preserve">el radio de giro de dicha masa con respecto al eje horizontal en cuestión. </w:t>
      </w:r>
      <w:r>
        <w:rPr>
          <w:b/>
        </w:rPr>
        <w:t xml:space="preserve">A </w:t>
      </w:r>
      <w:r>
        <w:t xml:space="preserve">el giro del extremo superior del elemento resistente bajo la acción de la fuerza lateral </w:t>
      </w:r>
      <w:r>
        <w:rPr>
          <w:b/>
          <w:spacing w:val="-5"/>
        </w:rPr>
        <w:t>W</w:t>
      </w:r>
      <w:r>
        <w:rPr>
          <w:spacing w:val="-5"/>
        </w:rPr>
        <w:t xml:space="preserve">, </w:t>
      </w:r>
      <w:r>
        <w:t xml:space="preserve">y </w:t>
      </w:r>
      <w:r>
        <w:rPr>
          <w:b/>
        </w:rPr>
        <w:t xml:space="preserve">X </w:t>
      </w:r>
      <w:r>
        <w:t>desplazamiento lateral de dicho</w:t>
      </w:r>
      <w:r>
        <w:rPr>
          <w:spacing w:val="36"/>
        </w:rPr>
        <w:t xml:space="preserve"> </w:t>
      </w:r>
      <w:r>
        <w:t>extremo.</w:t>
      </w:r>
    </w:p>
    <w:p w:rsidR="002A61E2" w:rsidRDefault="002A61E2">
      <w:pPr>
        <w:pStyle w:val="Textoindependiente"/>
      </w:pPr>
    </w:p>
    <w:p w:rsidR="002A61E2" w:rsidRDefault="006B7FDA">
      <w:pPr>
        <w:pStyle w:val="Textoindependiente"/>
        <w:spacing w:line="244" w:lineRule="auto"/>
        <w:ind w:left="126" w:right="105"/>
        <w:jc w:val="both"/>
      </w:pPr>
      <w:r>
        <w:rPr>
          <w:b/>
        </w:rPr>
        <w:t xml:space="preserve">C).- </w:t>
      </w:r>
      <w:r>
        <w:t>Para valuar las fuerzas sísmicas que</w:t>
      </w:r>
      <w:r>
        <w:t xml:space="preserve"> obran en tanques, apéndices y demás elementos cuya estructuración difiera radicalmente de la del resto de la construcción, deberá incrementarse la fuerza sísmica actuante en el apéndice multiplicándola por  1.5  para  prever efectos de</w:t>
      </w:r>
      <w:r>
        <w:rPr>
          <w:spacing w:val="27"/>
        </w:rPr>
        <w:t xml:space="preserve"> </w:t>
      </w:r>
      <w:r>
        <w:t>chicoteo.</w:t>
      </w:r>
    </w:p>
    <w:p w:rsidR="002A61E2" w:rsidRDefault="002A61E2">
      <w:pPr>
        <w:pStyle w:val="Textoindependiente"/>
      </w:pPr>
    </w:p>
    <w:p w:rsidR="002A61E2" w:rsidRDefault="006B7FDA">
      <w:pPr>
        <w:pStyle w:val="Textoindependiente"/>
        <w:spacing w:line="244" w:lineRule="auto"/>
        <w:ind w:left="126" w:right="103"/>
        <w:jc w:val="both"/>
      </w:pPr>
      <w:r>
        <w:rPr>
          <w:b/>
        </w:rPr>
        <w:t xml:space="preserve">D).- </w:t>
      </w:r>
      <w:r>
        <w:t xml:space="preserve">El </w:t>
      </w:r>
      <w:r>
        <w:t xml:space="preserve">momento de volteo. Para cada marco o grupo de elementos resistentes de un nivel podrá reducirse, tomándolo igual al calculado multiplicado por 0.8 + 0.2 z  (siendo  z la relación de la altura a la que se calcula el factor reductivo por momento de volteo y </w:t>
      </w:r>
      <w:r>
        <w:t>altura de la construcción), pero no menor que el producto de la fuerza cortante.</w:t>
      </w:r>
    </w:p>
    <w:p w:rsidR="002A61E2" w:rsidRDefault="002A61E2">
      <w:pPr>
        <w:pStyle w:val="Textoindependiente"/>
        <w:spacing w:before="3"/>
      </w:pPr>
    </w:p>
    <w:p w:rsidR="002A61E2" w:rsidRDefault="006B7FDA">
      <w:pPr>
        <w:pStyle w:val="Textoindependiente"/>
        <w:spacing w:line="244" w:lineRule="auto"/>
        <w:ind w:left="126" w:right="105"/>
        <w:jc w:val="both"/>
      </w:pPr>
      <w:r>
        <w:t>En el nivel en cuestión multiplicada por su distancia al centro de gravedad de la parte de la estructura que se encuentre por encima de dicho nivel. En péndulos invertidos  no  se permite reducción de momento de volteo.</w:t>
      </w:r>
    </w:p>
    <w:p w:rsidR="002A61E2" w:rsidRDefault="002A61E2">
      <w:pPr>
        <w:pStyle w:val="Textoindependiente"/>
        <w:spacing w:before="1"/>
      </w:pPr>
    </w:p>
    <w:p w:rsidR="002A61E2" w:rsidRDefault="006B7FDA">
      <w:pPr>
        <w:pStyle w:val="Textoindependiente"/>
        <w:spacing w:line="244" w:lineRule="auto"/>
        <w:ind w:left="126" w:right="102"/>
        <w:jc w:val="both"/>
      </w:pPr>
      <w:r>
        <w:rPr>
          <w:b/>
        </w:rPr>
        <w:t xml:space="preserve">E).- </w:t>
      </w:r>
      <w:r>
        <w:t xml:space="preserve">Podrán adoptarse </w:t>
      </w:r>
      <w:r>
        <w:rPr>
          <w:spacing w:val="-3"/>
        </w:rPr>
        <w:t>fuerzas corta</w:t>
      </w:r>
      <w:r>
        <w:rPr>
          <w:spacing w:val="-3"/>
        </w:rPr>
        <w:t xml:space="preserve">ntes menores </w:t>
      </w:r>
      <w:r>
        <w:t xml:space="preserve">que las </w:t>
      </w:r>
      <w:r>
        <w:rPr>
          <w:spacing w:val="-3"/>
        </w:rPr>
        <w:t xml:space="preserve">calculadas </w:t>
      </w:r>
      <w:r>
        <w:t xml:space="preserve">según  el  </w:t>
      </w:r>
      <w:r>
        <w:rPr>
          <w:spacing w:val="-3"/>
        </w:rPr>
        <w:t xml:space="preserve">inciso  anterior, </w:t>
      </w:r>
      <w:r>
        <w:t xml:space="preserve">siempre y cuando se tomen en cuenta el </w:t>
      </w:r>
      <w:r>
        <w:rPr>
          <w:spacing w:val="-3"/>
        </w:rPr>
        <w:t xml:space="preserve">valor aproximado </w:t>
      </w:r>
      <w:r>
        <w:t xml:space="preserve">del </w:t>
      </w:r>
      <w:r>
        <w:rPr>
          <w:spacing w:val="-3"/>
        </w:rPr>
        <w:t xml:space="preserve">periodo </w:t>
      </w:r>
      <w:r>
        <w:t xml:space="preserve">fundamental de vibración de la </w:t>
      </w:r>
      <w:r>
        <w:rPr>
          <w:spacing w:val="-3"/>
        </w:rPr>
        <w:t xml:space="preserve">estructura, </w:t>
      </w:r>
      <w:r>
        <w:t>de acuerdo con lo</w:t>
      </w:r>
      <w:r>
        <w:rPr>
          <w:spacing w:val="-9"/>
        </w:rPr>
        <w:t xml:space="preserve"> </w:t>
      </w:r>
      <w:r>
        <w:t>siguiente:</w:t>
      </w:r>
    </w:p>
    <w:p w:rsidR="002A61E2" w:rsidRDefault="006B7FDA">
      <w:pPr>
        <w:pStyle w:val="Textoindependiente"/>
        <w:spacing w:line="261" w:lineRule="exact"/>
        <w:ind w:left="126"/>
        <w:jc w:val="both"/>
      </w:pPr>
      <w:r>
        <w:pict>
          <v:shape id="_x0000_s1266" style="position:absolute;left:0;text-align:left;margin-left:378.7pt;margin-top:18.3pt;width:.15pt;height:.1pt;z-index:3784;mso-wrap-distance-left:0;mso-wrap-distance-right:0;mso-position-horizontal-relative:page" coordorigin="7574,366" coordsize="3,0" path="m7574,366r3,l7574,366e" filled="f" strokecolor="red" strokeweight=".34339mm">
            <v:path arrowok="t"/>
            <w10:wrap type="topAndBottom" anchorx="page"/>
          </v:shape>
        </w:pict>
      </w:r>
      <w:r>
        <w:pict>
          <v:shape id="_x0000_s1265" style="position:absolute;left:0;text-align:left;margin-left:378.7pt;margin-top:9.8pt;width:.15pt;height:.1pt;z-index:4096;mso-position-horizontal-relative:page" coordorigin="7574,196" coordsize="3,0" path="m7577,196r-3,l7577,196r-3,l7577,196xe" filled="f" strokecolor="red" strokeweight=".34339mm">
            <v:path arrowok="t"/>
            <w10:wrap anchorx="page"/>
          </v:shape>
        </w:pict>
      </w:r>
      <w:r>
        <w:t>El periodo fundamental de vibración (T) se tomará igu</w:t>
      </w:r>
      <w:r>
        <w:t>al  a:</w:t>
      </w:r>
    </w:p>
    <w:p w:rsidR="002A61E2" w:rsidRDefault="002A61E2">
      <w:pPr>
        <w:pStyle w:val="Textoindependiente"/>
        <w:spacing w:before="1"/>
        <w:rPr>
          <w:sz w:val="5"/>
        </w:rPr>
      </w:pPr>
    </w:p>
    <w:p w:rsidR="002A61E2" w:rsidRDefault="006B7FDA">
      <w:pPr>
        <w:tabs>
          <w:tab w:val="left" w:pos="3162"/>
        </w:tabs>
        <w:spacing w:line="55" w:lineRule="exact"/>
        <w:ind w:left="2048"/>
        <w:rPr>
          <w:sz w:val="2"/>
        </w:rPr>
      </w:pPr>
      <w:r>
        <w:rPr>
          <w:sz w:val="5"/>
        </w:rPr>
      </w:r>
      <w:r>
        <w:rPr>
          <w:sz w:val="5"/>
        </w:rPr>
        <w:pict>
          <v:group id="_x0000_s1259" style="width:7.3pt;height:2.8pt;mso-position-horizontal-relative:char;mso-position-vertical-relative:line" coordsize="146,56">
            <v:line id="_x0000_s1264" style="position:absolute" from="143,-7" to="143,12" strokecolor="red" strokeweight=".12pt"/>
            <v:line id="_x0000_s1263" style="position:absolute" from="143,31" to="143,51" strokecolor="red" strokeweight=".12pt"/>
            <v:line id="_x0000_s1262" style="position:absolute" from="74,50" to="77,53" strokeweight=".08583mm"/>
            <v:line id="_x0000_s1261" style="position:absolute" from="3,2" to="3,2" strokeweight=".08583mm"/>
            <v:line id="_x0000_s1260" style="position:absolute" from="3,41" to="3,41" strokecolor="red" strokeweight=".08583mm"/>
            <w10:anchorlock/>
          </v:group>
        </w:pict>
      </w:r>
      <w:r>
        <w:rPr>
          <w:sz w:val="5"/>
        </w:rPr>
        <w:tab/>
      </w:r>
      <w:r>
        <w:rPr>
          <w:sz w:val="2"/>
        </w:rPr>
      </w:r>
      <w:r>
        <w:rPr>
          <w:sz w:val="2"/>
        </w:rPr>
        <w:pict>
          <v:group id="_x0000_s1257" style="width:1pt;height:1pt;mso-position-horizontal-relative:char;mso-position-vertical-relative:line" coordsize="20,20">
            <v:line id="_x0000_s1258" style="position:absolute" from="10,10" to="10,10" strokecolor="red" strokeweight=".34339mm"/>
            <w10:anchorlock/>
          </v:group>
        </w:pict>
      </w:r>
      <w:r>
        <w:rPr>
          <w:rFonts w:ascii="Times New Roman"/>
          <w:spacing w:val="117"/>
          <w:sz w:val="2"/>
        </w:rPr>
        <w:t xml:space="preserve"> </w:t>
      </w:r>
      <w:r>
        <w:rPr>
          <w:spacing w:val="117"/>
          <w:sz w:val="2"/>
        </w:rPr>
      </w:r>
      <w:r>
        <w:rPr>
          <w:spacing w:val="117"/>
          <w:sz w:val="2"/>
        </w:rPr>
        <w:pict>
          <v:group id="_x0000_s1255" style="width:.3pt;height:.15pt;mso-position-horizontal-relative:char;mso-position-vertical-relative:line" coordsize="6,3">
            <v:line id="_x0000_s1256" style="position:absolute" from="3,-8" to="3,11" strokecolor="red" strokeweight=".12pt"/>
            <w10:anchorlock/>
          </v:group>
        </w:pict>
      </w:r>
    </w:p>
    <w:p w:rsidR="002A61E2" w:rsidRDefault="006B7FDA">
      <w:pPr>
        <w:spacing w:before="95" w:line="260" w:lineRule="exact"/>
        <w:ind w:left="126"/>
        <w:jc w:val="both"/>
        <w:rPr>
          <w:rFonts w:ascii="Courier New" w:hAnsi="Courier New"/>
          <w:sz w:val="23"/>
        </w:rPr>
      </w:pPr>
      <w:r>
        <w:rPr>
          <w:noProof/>
          <w:lang w:val="es-MX" w:eastAsia="es-MX"/>
        </w:rPr>
        <w:drawing>
          <wp:anchor distT="0" distB="0" distL="0" distR="0" simplePos="0" relativeHeight="268072631" behindDoc="1" locked="0" layoutInCell="1" allowOverlap="1">
            <wp:simplePos x="0" y="0"/>
            <wp:positionH relativeFrom="page">
              <wp:posOffset>1196339</wp:posOffset>
            </wp:positionH>
            <wp:positionV relativeFrom="paragraph">
              <wp:posOffset>92156</wp:posOffset>
            </wp:positionV>
            <wp:extent cx="106679" cy="106679"/>
            <wp:effectExtent l="0" t="0" r="0" b="0"/>
            <wp:wrapNone/>
            <wp:docPr id="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3.png"/>
                    <pic:cNvPicPr/>
                  </pic:nvPicPr>
                  <pic:blipFill>
                    <a:blip r:embed="rId163" cstate="print"/>
                    <a:stretch>
                      <a:fillRect/>
                    </a:stretch>
                  </pic:blipFill>
                  <pic:spPr>
                    <a:xfrm>
                      <a:off x="0" y="0"/>
                      <a:ext cx="106679" cy="106679"/>
                    </a:xfrm>
                    <a:prstGeom prst="rect">
                      <a:avLst/>
                    </a:prstGeom>
                  </pic:spPr>
                </pic:pic>
              </a:graphicData>
            </a:graphic>
          </wp:anchor>
        </w:drawing>
      </w:r>
      <w:r>
        <w:pict>
          <v:shape id="_x0000_s1254" style="position:absolute;left:0;text-align:left;margin-left:1203pt;margin-top:-1154.95pt;width:58pt;height:293pt;z-index:4120;mso-position-horizontal-relative:page;mso-position-vertical-relative:text" coordorigin="24060,-23099" coordsize="1160,5860" o:spt="100" adj="0,,0" path="m2904,4r,703m2887,4r139,e" filled="f" strokeweight=".08583mm">
            <v:stroke joinstyle="round"/>
            <v:formulas/>
            <v:path arrowok="t" o:connecttype="segments"/>
            <w10:wrap anchorx="page"/>
          </v:shape>
        </w:pict>
      </w:r>
      <w:r>
        <w:pict>
          <v:shape id="_x0000_s1253" style="position:absolute;left:0;text-align:left;margin-left:1668pt;margin-top:-1155.95pt;width:61pt;height:293pt;z-index:4168;mso-position-horizontal-relative:page;mso-position-vertical-relative:text" coordorigin="33360,-23119" coordsize="1220,5860" o:spt="100" adj="0,,0" path="m4150,4r,700m4145,1l4003,4e" filled="f" strokeweight=".08583mm">
            <v:stroke joinstyle="round"/>
            <v:formulas/>
            <v:path arrowok="t" o:connecttype="segments"/>
            <w10:wrap anchorx="page"/>
          </v:shape>
        </w:pict>
      </w:r>
      <w:r>
        <w:rPr>
          <w:sz w:val="23"/>
        </w:rPr>
        <w:t>‘</w:t>
      </w:r>
      <w:r>
        <w:rPr>
          <w:i/>
          <w:sz w:val="23"/>
        </w:rPr>
        <w:t xml:space="preserve">T = </w:t>
      </w:r>
      <w:r>
        <w:rPr>
          <w:sz w:val="23"/>
        </w:rPr>
        <w:t xml:space="preserve">2    </w:t>
      </w:r>
      <w:r>
        <w:rPr>
          <w:i/>
          <w:sz w:val="23"/>
        </w:rPr>
        <w:t xml:space="preserve">M¡  Y¡ </w:t>
      </w:r>
      <w:r>
        <w:rPr>
          <w:b/>
          <w:sz w:val="23"/>
        </w:rPr>
        <w:t xml:space="preserve">²    </w:t>
      </w:r>
      <w:r>
        <w:rPr>
          <w:rFonts w:ascii="Courier New" w:hAnsi="Courier New"/>
          <w:sz w:val="23"/>
        </w:rPr>
        <w:t xml:space="preserve">½     </w:t>
      </w:r>
    </w:p>
    <w:p w:rsidR="002A61E2" w:rsidRDefault="006B7FDA">
      <w:pPr>
        <w:spacing w:line="240" w:lineRule="exact"/>
        <w:ind w:left="279" w:right="8933"/>
        <w:jc w:val="center"/>
        <w:rPr>
          <w:i/>
          <w:sz w:val="23"/>
        </w:rPr>
      </w:pPr>
      <w:r>
        <w:pict>
          <v:line id="_x0000_s1252" style="position:absolute;left:0;text-align:left;z-index:3880;mso-wrap-distance-left:0;mso-wrap-distance-right:0;mso-position-horizontal-relative:page" from="160.45pt,17.55pt" to="161.4pt,17.55pt" strokecolor="red" strokeweight=".12pt">
            <w10:wrap type="topAndBottom" anchorx="page"/>
          </v:line>
        </w:pict>
      </w:r>
      <w:r>
        <w:rPr>
          <w:noProof/>
          <w:lang w:val="es-MX" w:eastAsia="es-MX"/>
        </w:rPr>
        <w:drawing>
          <wp:anchor distT="0" distB="0" distL="0" distR="0" simplePos="0" relativeHeight="268072655" behindDoc="1" locked="0" layoutInCell="1" allowOverlap="1">
            <wp:simplePos x="0" y="0"/>
            <wp:positionH relativeFrom="page">
              <wp:posOffset>778763</wp:posOffset>
            </wp:positionH>
            <wp:positionV relativeFrom="paragraph">
              <wp:posOffset>14557</wp:posOffset>
            </wp:positionV>
            <wp:extent cx="108203" cy="106679"/>
            <wp:effectExtent l="0" t="0" r="0" b="0"/>
            <wp:wrapNone/>
            <wp:docPr id="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4.png"/>
                    <pic:cNvPicPr/>
                  </pic:nvPicPr>
                  <pic:blipFill>
                    <a:blip r:embed="rId164" cstate="print"/>
                    <a:stretch>
                      <a:fillRect/>
                    </a:stretch>
                  </pic:blipFill>
                  <pic:spPr>
                    <a:xfrm>
                      <a:off x="0" y="0"/>
                      <a:ext cx="108203" cy="106679"/>
                    </a:xfrm>
                    <a:prstGeom prst="rect">
                      <a:avLst/>
                    </a:prstGeom>
                  </pic:spPr>
                </pic:pic>
              </a:graphicData>
            </a:graphic>
          </wp:anchor>
        </w:drawing>
      </w:r>
      <w:r>
        <w:rPr>
          <w:i/>
          <w:sz w:val="23"/>
        </w:rPr>
        <w:t>F¡Y¡</w:t>
      </w:r>
    </w:p>
    <w:p w:rsidR="002A61E2" w:rsidRDefault="006B7FDA">
      <w:pPr>
        <w:pStyle w:val="Textoindependiente"/>
        <w:tabs>
          <w:tab w:val="left" w:pos="2398"/>
          <w:tab w:val="left" w:pos="3763"/>
        </w:tabs>
        <w:ind w:left="126"/>
      </w:pPr>
      <w:r>
        <w:t>donde:</w:t>
      </w:r>
      <w:r>
        <w:tab/>
        <w:t>_</w:t>
      </w:r>
      <w:r>
        <w:tab/>
        <w:t>_</w:t>
      </w:r>
    </w:p>
    <w:p w:rsidR="002A61E2" w:rsidRDefault="006B7FDA">
      <w:pPr>
        <w:pStyle w:val="Textoindependiente"/>
        <w:tabs>
          <w:tab w:val="left" w:pos="529"/>
        </w:tabs>
        <w:spacing w:before="26" w:line="261" w:lineRule="auto"/>
        <w:ind w:left="126" w:right="6750"/>
      </w:pPr>
      <w:r>
        <w:pict>
          <v:line id="_x0000_s1251" style="position:absolute;left:0;text-align:left;z-index:-362608;mso-position-horizontal-relative:page" from="157.55pt,-7.35pt" to="157.55pt,-7.35pt" strokeweight=".08583mm">
            <w10:wrap anchorx="page"/>
          </v:line>
        </w:pict>
      </w:r>
      <w:r>
        <w:t>T</w:t>
      </w:r>
      <w:r>
        <w:tab/>
        <w:t xml:space="preserve">= </w:t>
      </w:r>
      <w:r>
        <w:rPr>
          <w:spacing w:val="18"/>
        </w:rPr>
        <w:t xml:space="preserve"> </w:t>
      </w:r>
      <w:r>
        <w:t>Periodo</w:t>
      </w:r>
      <w:r>
        <w:rPr>
          <w:spacing w:val="6"/>
        </w:rPr>
        <w:t xml:space="preserve"> </w:t>
      </w:r>
      <w:r>
        <w:t>fundamental</w:t>
      </w:r>
      <w:r>
        <w:rPr>
          <w:w w:val="101"/>
        </w:rPr>
        <w:t xml:space="preserve"> </w:t>
      </w:r>
      <w:r>
        <w:t>Fi   = Fuerza en el</w:t>
      </w:r>
      <w:r>
        <w:rPr>
          <w:spacing w:val="29"/>
        </w:rPr>
        <w:t xml:space="preserve"> </w:t>
      </w:r>
      <w:r>
        <w:t>nivel</w:t>
      </w:r>
    </w:p>
    <w:p w:rsidR="002A61E2" w:rsidRDefault="002A61E2">
      <w:pPr>
        <w:spacing w:line="261" w:lineRule="auto"/>
        <w:sectPr w:rsidR="002A61E2">
          <w:headerReference w:type="default" r:id="rId165"/>
          <w:pgSz w:w="11900" w:h="16840"/>
          <w:pgMar w:top="1700" w:right="1100" w:bottom="280" w:left="1100" w:header="1420" w:footer="0" w:gutter="0"/>
          <w:cols w:space="720"/>
        </w:sectPr>
      </w:pPr>
    </w:p>
    <w:p w:rsidR="002A61E2" w:rsidRDefault="006B7FDA">
      <w:pPr>
        <w:pStyle w:val="Textoindependiente"/>
        <w:spacing w:before="122" w:line="264" w:lineRule="auto"/>
        <w:ind w:left="126" w:right="6135"/>
      </w:pPr>
      <w:r>
        <w:lastRenderedPageBreak/>
        <w:t>Yi = Desplazamiento en el nivel Mi = Masa en el i-ésimo nivel.</w:t>
      </w:r>
    </w:p>
    <w:p w:rsidR="002A61E2" w:rsidRDefault="002A61E2">
      <w:pPr>
        <w:pStyle w:val="Textoindependiente"/>
        <w:spacing w:before="8"/>
        <w:rPr>
          <w:sz w:val="22"/>
        </w:rPr>
      </w:pPr>
    </w:p>
    <w:p w:rsidR="002A61E2" w:rsidRDefault="006B7FDA">
      <w:pPr>
        <w:pStyle w:val="Textoindependiente"/>
        <w:spacing w:before="1" w:line="244" w:lineRule="auto"/>
        <w:ind w:left="126" w:right="107"/>
        <w:jc w:val="both"/>
      </w:pPr>
      <w:r>
        <w:t>Si el valor del periodo fundamental resulta fuera de los valores comprendidos entre T1 y T2  y dado que la ecuación anterior da valores aproximados, si se desea reducir el valor de la ordenada</w:t>
      </w:r>
      <w:r>
        <w:t xml:space="preserve"> espectral “c” deberá hacerse un análisis </w:t>
      </w:r>
      <w:r>
        <w:rPr>
          <w:spacing w:val="8"/>
        </w:rPr>
        <w:t xml:space="preserve"> </w:t>
      </w:r>
      <w:r>
        <w:t>dinámico.</w:t>
      </w:r>
    </w:p>
    <w:p w:rsidR="002A61E2" w:rsidRDefault="002A61E2">
      <w:pPr>
        <w:pStyle w:val="Textoindependiente"/>
        <w:spacing w:before="1"/>
      </w:pPr>
    </w:p>
    <w:p w:rsidR="002A61E2" w:rsidRDefault="006B7FDA">
      <w:pPr>
        <w:pStyle w:val="Textoindependiente"/>
        <w:spacing w:line="244" w:lineRule="auto"/>
        <w:ind w:left="126" w:right="99"/>
        <w:jc w:val="both"/>
      </w:pPr>
      <w:r>
        <w:pict>
          <v:group id="_x0000_s1247" style="position:absolute;left:0;text-align:left;margin-left:104.5pt;margin-top:20.75pt;width:385pt;height:394.35pt;z-index:-362560;mso-position-horizontal-relative:page" coordorigin="2090,415" coordsize="7700,7887">
            <v:shape id="_x0000_s1250" type="#_x0000_t75" style="position:absolute;left:2090;top:5834;width:2664;height:2467">
              <v:imagedata r:id="rId152" o:title=""/>
            </v:shape>
            <v:shape id="_x0000_s1249" type="#_x0000_t75" style="position:absolute;left:4582;top:415;width:5208;height:5388">
              <v:imagedata r:id="rId166" o:title=""/>
            </v:shape>
            <v:shape id="_x0000_s1248" type="#_x0000_t75" style="position:absolute;left:2767;top:7303;width:168;height:168">
              <v:imagedata r:id="rId167" o:title=""/>
            </v:shape>
            <w10:wrap anchorx="page"/>
          </v:group>
        </w:pict>
      </w:r>
      <w:r>
        <w:rPr>
          <w:b/>
          <w:spacing w:val="-4"/>
        </w:rPr>
        <w:t xml:space="preserve">F).- </w:t>
      </w:r>
      <w:r>
        <w:t xml:space="preserve">La </w:t>
      </w:r>
      <w:r>
        <w:rPr>
          <w:spacing w:val="-4"/>
        </w:rPr>
        <w:t xml:space="preserve">excentricidad torsional calculada </w:t>
      </w:r>
      <w:r>
        <w:t xml:space="preserve">en </w:t>
      </w:r>
      <w:r>
        <w:rPr>
          <w:spacing w:val="-3"/>
        </w:rPr>
        <w:t xml:space="preserve">cada </w:t>
      </w:r>
      <w:r>
        <w:rPr>
          <w:spacing w:val="-4"/>
        </w:rPr>
        <w:t xml:space="preserve">nivel </w:t>
      </w:r>
      <w:r>
        <w:t xml:space="preserve">se </w:t>
      </w:r>
      <w:r>
        <w:rPr>
          <w:spacing w:val="-4"/>
        </w:rPr>
        <w:t xml:space="preserve">tomará </w:t>
      </w:r>
      <w:r>
        <w:t xml:space="preserve">como la </w:t>
      </w:r>
      <w:r>
        <w:rPr>
          <w:spacing w:val="-4"/>
        </w:rPr>
        <w:t xml:space="preserve">distancia entre </w:t>
      </w:r>
      <w:r>
        <w:t xml:space="preserve">el </w:t>
      </w:r>
      <w:r>
        <w:rPr>
          <w:spacing w:val="-4"/>
        </w:rPr>
        <w:t xml:space="preserve">centro </w:t>
      </w:r>
      <w:r>
        <w:rPr>
          <w:spacing w:val="-3"/>
        </w:rPr>
        <w:t xml:space="preserve">de torsión </w:t>
      </w:r>
      <w:r>
        <w:t xml:space="preserve">de </w:t>
      </w:r>
      <w:r>
        <w:rPr>
          <w:spacing w:val="-4"/>
        </w:rPr>
        <w:t xml:space="preserve">nivel correspondiente </w:t>
      </w:r>
      <w:r>
        <w:t xml:space="preserve">y la </w:t>
      </w:r>
      <w:r>
        <w:rPr>
          <w:spacing w:val="-3"/>
        </w:rPr>
        <w:t xml:space="preserve">fuerza </w:t>
      </w:r>
      <w:r>
        <w:rPr>
          <w:spacing w:val="-4"/>
        </w:rPr>
        <w:t xml:space="preserve">cortante </w:t>
      </w:r>
      <w:r>
        <w:rPr>
          <w:spacing w:val="-3"/>
        </w:rPr>
        <w:t xml:space="preserve">de </w:t>
      </w:r>
      <w:r>
        <w:rPr>
          <w:spacing w:val="-4"/>
        </w:rPr>
        <w:t xml:space="preserve">dicho nivel. </w:t>
      </w:r>
      <w:r>
        <w:rPr>
          <w:spacing w:val="-3"/>
        </w:rPr>
        <w:t xml:space="preserve">Para </w:t>
      </w:r>
      <w:r>
        <w:rPr>
          <w:spacing w:val="-4"/>
        </w:rPr>
        <w:t xml:space="preserve">fines </w:t>
      </w:r>
      <w:r>
        <w:rPr>
          <w:spacing w:val="-3"/>
        </w:rPr>
        <w:t xml:space="preserve">de </w:t>
      </w:r>
      <w:r>
        <w:rPr>
          <w:spacing w:val="-4"/>
        </w:rPr>
        <w:t>diseño el m</w:t>
      </w:r>
      <w:r>
        <w:rPr>
          <w:spacing w:val="-4"/>
        </w:rPr>
        <w:t xml:space="preserve">omento torsionante </w:t>
      </w:r>
      <w:r>
        <w:t xml:space="preserve">se </w:t>
      </w:r>
      <w:r>
        <w:rPr>
          <w:spacing w:val="-4"/>
        </w:rPr>
        <w:t xml:space="preserve">tomará igual </w:t>
      </w:r>
      <w:r>
        <w:t xml:space="preserve">a la </w:t>
      </w:r>
      <w:r>
        <w:rPr>
          <w:spacing w:val="-3"/>
        </w:rPr>
        <w:t xml:space="preserve">fuerza </w:t>
      </w:r>
      <w:r>
        <w:rPr>
          <w:spacing w:val="-4"/>
        </w:rPr>
        <w:t xml:space="preserve">cortante </w:t>
      </w:r>
      <w:r>
        <w:rPr>
          <w:spacing w:val="-3"/>
        </w:rPr>
        <w:t xml:space="preserve">del </w:t>
      </w:r>
      <w:r>
        <w:rPr>
          <w:spacing w:val="-4"/>
        </w:rPr>
        <w:t xml:space="preserve">entrepiso multiplicado </w:t>
      </w:r>
      <w:r>
        <w:rPr>
          <w:spacing w:val="-3"/>
        </w:rPr>
        <w:t xml:space="preserve">por </w:t>
      </w:r>
      <w:r>
        <w:t xml:space="preserve">la </w:t>
      </w:r>
      <w:r>
        <w:rPr>
          <w:spacing w:val="-4"/>
        </w:rPr>
        <w:t xml:space="preserve">excentricidad </w:t>
      </w:r>
      <w:r>
        <w:rPr>
          <w:spacing w:val="-3"/>
        </w:rPr>
        <w:t xml:space="preserve">que para cada marco </w:t>
      </w:r>
      <w:r>
        <w:rPr>
          <w:spacing w:val="-4"/>
        </w:rPr>
        <w:t xml:space="preserve">resulte </w:t>
      </w:r>
      <w:r>
        <w:rPr>
          <w:spacing w:val="-3"/>
        </w:rPr>
        <w:t xml:space="preserve">más </w:t>
      </w:r>
      <w:r>
        <w:rPr>
          <w:spacing w:val="-5"/>
        </w:rPr>
        <w:t xml:space="preserve">desfavorables </w:t>
      </w:r>
      <w:r>
        <w:t xml:space="preserve">de </w:t>
      </w:r>
      <w:r>
        <w:rPr>
          <w:spacing w:val="-3"/>
        </w:rPr>
        <w:t xml:space="preserve">las </w:t>
      </w:r>
      <w:r>
        <w:rPr>
          <w:spacing w:val="20"/>
        </w:rPr>
        <w:t xml:space="preserve"> </w:t>
      </w:r>
      <w:r>
        <w:rPr>
          <w:spacing w:val="-4"/>
        </w:rPr>
        <w:t>siguientes:</w:t>
      </w:r>
    </w:p>
    <w:p w:rsidR="002A61E2" w:rsidRDefault="002A61E2">
      <w:pPr>
        <w:pStyle w:val="Textoindependiente"/>
      </w:pPr>
    </w:p>
    <w:p w:rsidR="002A61E2" w:rsidRDefault="006B7FDA">
      <w:pPr>
        <w:pStyle w:val="Textoindependiente"/>
        <w:spacing w:before="1" w:line="244" w:lineRule="auto"/>
        <w:ind w:left="126" w:right="103"/>
        <w:jc w:val="both"/>
      </w:pPr>
      <w:r>
        <w:rPr>
          <w:b/>
        </w:rPr>
        <w:t xml:space="preserve">1.5 es + 0.1 b </w:t>
      </w:r>
      <w:r>
        <w:t xml:space="preserve">o </w:t>
      </w:r>
      <w:r>
        <w:rPr>
          <w:b/>
        </w:rPr>
        <w:t>es - 0.1 b</w:t>
      </w:r>
      <w:r>
        <w:t xml:space="preserve">, al suponerse con los cortantes directos, donde </w:t>
      </w:r>
      <w:r>
        <w:rPr>
          <w:b/>
        </w:rPr>
        <w:t xml:space="preserve">es </w:t>
      </w:r>
      <w:r>
        <w:t xml:space="preserve">la excentricidad torsional calculada en el entrepiso, y </w:t>
      </w:r>
      <w:r>
        <w:rPr>
          <w:b/>
        </w:rPr>
        <w:t xml:space="preserve">b </w:t>
      </w:r>
      <w:r>
        <w:t xml:space="preserve">en la máxima dimensión en planta de dicho entrepiso medida perpendicularmente a la dirección del movimiento del </w:t>
      </w:r>
      <w:r>
        <w:rPr>
          <w:spacing w:val="26"/>
        </w:rPr>
        <w:t xml:space="preserve"> </w:t>
      </w:r>
      <w:r>
        <w:t>terreno.</w:t>
      </w:r>
    </w:p>
    <w:p w:rsidR="002A61E2" w:rsidRDefault="002A61E2">
      <w:pPr>
        <w:pStyle w:val="Textoindependiente"/>
        <w:spacing w:before="10"/>
        <w:rPr>
          <w:sz w:val="22"/>
        </w:rPr>
      </w:pPr>
    </w:p>
    <w:p w:rsidR="002A61E2" w:rsidRDefault="006B7FDA">
      <w:pPr>
        <w:pStyle w:val="Textoindependiente"/>
        <w:spacing w:line="247" w:lineRule="auto"/>
        <w:ind w:left="126" w:right="103"/>
        <w:jc w:val="both"/>
      </w:pPr>
      <w:r>
        <w:rPr>
          <w:b/>
        </w:rPr>
        <w:t xml:space="preserve">ARTÍCULO 279.- Análisis dinámico. </w:t>
      </w:r>
      <w:r>
        <w:t>Se aceptarán como métodos de análisis din</w:t>
      </w:r>
      <w:r>
        <w:t>ámico, el análisis modal espectral y el cálculo paso a paso de respuestas a temblores  específicos.</w:t>
      </w:r>
    </w:p>
    <w:p w:rsidR="002A61E2" w:rsidRDefault="002A61E2">
      <w:pPr>
        <w:pStyle w:val="Textoindependiente"/>
      </w:pPr>
    </w:p>
    <w:p w:rsidR="002A61E2" w:rsidRDefault="006B7FDA">
      <w:pPr>
        <w:pStyle w:val="Textoindependiente"/>
        <w:spacing w:line="244" w:lineRule="auto"/>
        <w:ind w:left="126" w:right="101"/>
        <w:jc w:val="both"/>
      </w:pPr>
      <w:r>
        <w:t xml:space="preserve">Si se usa el análisis </w:t>
      </w:r>
      <w:r>
        <w:rPr>
          <w:spacing w:val="-3"/>
        </w:rPr>
        <w:t xml:space="preserve">modal </w:t>
      </w:r>
      <w:r>
        <w:t xml:space="preserve">espectral, deberá incluirse el efecto de todos los modos </w:t>
      </w:r>
      <w:r>
        <w:rPr>
          <w:spacing w:val="-3"/>
        </w:rPr>
        <w:t xml:space="preserve">naturales </w:t>
      </w:r>
      <w:r>
        <w:t xml:space="preserve">de vibración con </w:t>
      </w:r>
      <w:r>
        <w:rPr>
          <w:spacing w:val="-3"/>
        </w:rPr>
        <w:t xml:space="preserve">periodo mayor </w:t>
      </w:r>
      <w:r>
        <w:t xml:space="preserve">o igual que 0.4 </w:t>
      </w:r>
      <w:r>
        <w:rPr>
          <w:spacing w:val="-3"/>
        </w:rPr>
        <w:t xml:space="preserve">seg. </w:t>
      </w:r>
      <w:r>
        <w:t xml:space="preserve">Pero </w:t>
      </w:r>
      <w:r>
        <w:rPr>
          <w:spacing w:val="-3"/>
        </w:rPr>
        <w:t xml:space="preserve">en </w:t>
      </w:r>
      <w:r>
        <w:t xml:space="preserve">ningún caso </w:t>
      </w:r>
      <w:r>
        <w:rPr>
          <w:spacing w:val="-3"/>
        </w:rPr>
        <w:t xml:space="preserve">podrán  considerarse </w:t>
      </w:r>
      <w:r>
        <w:t xml:space="preserve">menos de 3 modos. Puede despreciarse </w:t>
      </w:r>
      <w:r>
        <w:rPr>
          <w:spacing w:val="-3"/>
        </w:rPr>
        <w:t xml:space="preserve">el </w:t>
      </w:r>
      <w:r>
        <w:rPr>
          <w:spacing w:val="-2"/>
        </w:rPr>
        <w:t xml:space="preserve">efecto </w:t>
      </w:r>
      <w:r>
        <w:t xml:space="preserve">dinámico torsional de </w:t>
      </w:r>
      <w:r>
        <w:rPr>
          <w:spacing w:val="-3"/>
        </w:rPr>
        <w:t xml:space="preserve">excentricidades </w:t>
      </w:r>
      <w:r>
        <w:t xml:space="preserve">estáticas. En tal caso, el efecto de dichas </w:t>
      </w:r>
      <w:r>
        <w:rPr>
          <w:spacing w:val="-3"/>
        </w:rPr>
        <w:t xml:space="preserve">excentricidades </w:t>
      </w:r>
      <w:r>
        <w:t xml:space="preserve">y de la </w:t>
      </w:r>
      <w:r>
        <w:rPr>
          <w:spacing w:val="-3"/>
        </w:rPr>
        <w:t xml:space="preserve">excentricidad </w:t>
      </w:r>
      <w:r>
        <w:t xml:space="preserve">accidental se </w:t>
      </w:r>
      <w:r>
        <w:rPr>
          <w:spacing w:val="-3"/>
        </w:rPr>
        <w:t xml:space="preserve">calculará </w:t>
      </w:r>
      <w:r>
        <w:t xml:space="preserve">como lo </w:t>
      </w:r>
      <w:r>
        <w:rPr>
          <w:spacing w:val="-3"/>
        </w:rPr>
        <w:t xml:space="preserve">especifica </w:t>
      </w:r>
      <w:r>
        <w:t xml:space="preserve">el </w:t>
      </w:r>
      <w:r>
        <w:rPr>
          <w:spacing w:val="-3"/>
        </w:rPr>
        <w:t xml:space="preserve">artículo </w:t>
      </w:r>
      <w:r>
        <w:rPr>
          <w:spacing w:val="-2"/>
        </w:rPr>
        <w:t>c</w:t>
      </w:r>
      <w:r>
        <w:rPr>
          <w:spacing w:val="-2"/>
        </w:rPr>
        <w:t xml:space="preserve">orrespondiente  </w:t>
      </w:r>
      <w:r>
        <w:t>al  análisis</w:t>
      </w:r>
      <w:r>
        <w:rPr>
          <w:spacing w:val="11"/>
        </w:rPr>
        <w:t xml:space="preserve"> </w:t>
      </w:r>
      <w:r>
        <w:rPr>
          <w:spacing w:val="-3"/>
        </w:rPr>
        <w:t>estático.</w:t>
      </w:r>
    </w:p>
    <w:p w:rsidR="002A61E2" w:rsidRDefault="002A61E2">
      <w:pPr>
        <w:pStyle w:val="Textoindependiente"/>
        <w:spacing w:before="2"/>
      </w:pPr>
    </w:p>
    <w:p w:rsidR="002A61E2" w:rsidRDefault="006B7FDA">
      <w:pPr>
        <w:pStyle w:val="Textoindependiente"/>
        <w:spacing w:before="1" w:line="244" w:lineRule="auto"/>
        <w:ind w:left="126" w:right="103"/>
        <w:jc w:val="both"/>
      </w:pPr>
      <w:r>
        <w:t xml:space="preserve">Para </w:t>
      </w:r>
      <w:r>
        <w:rPr>
          <w:spacing w:val="-3"/>
        </w:rPr>
        <w:t xml:space="preserve">calcular </w:t>
      </w:r>
      <w:r>
        <w:t xml:space="preserve">la </w:t>
      </w:r>
      <w:r>
        <w:rPr>
          <w:spacing w:val="-3"/>
        </w:rPr>
        <w:t xml:space="preserve">participación </w:t>
      </w:r>
      <w:r>
        <w:t xml:space="preserve">de cada modo natural en las </w:t>
      </w:r>
      <w:r>
        <w:rPr>
          <w:spacing w:val="-3"/>
        </w:rPr>
        <w:t xml:space="preserve">fuerzas laterales </w:t>
      </w:r>
      <w:r>
        <w:t xml:space="preserve">actuando sobre  la </w:t>
      </w:r>
      <w:r>
        <w:rPr>
          <w:spacing w:val="-3"/>
        </w:rPr>
        <w:t xml:space="preserve">estructura, </w:t>
      </w:r>
      <w:r>
        <w:t xml:space="preserve">se supondrán las </w:t>
      </w:r>
      <w:r>
        <w:rPr>
          <w:spacing w:val="-3"/>
        </w:rPr>
        <w:t xml:space="preserve">aceleraciones espectrales </w:t>
      </w:r>
      <w:r>
        <w:t xml:space="preserve">de diseño </w:t>
      </w:r>
      <w:r>
        <w:rPr>
          <w:spacing w:val="-3"/>
        </w:rPr>
        <w:t xml:space="preserve">especificadas </w:t>
      </w:r>
      <w:r>
        <w:t xml:space="preserve">en el </w:t>
      </w:r>
      <w:r>
        <w:rPr>
          <w:spacing w:val="-3"/>
        </w:rPr>
        <w:t xml:space="preserve">artículo </w:t>
      </w:r>
      <w:r>
        <w:t xml:space="preserve">273 de este </w:t>
      </w:r>
      <w:r>
        <w:rPr>
          <w:spacing w:val="-3"/>
        </w:rPr>
        <w:t xml:space="preserve">reglamento, </w:t>
      </w:r>
      <w:r>
        <w:t>in</w:t>
      </w:r>
      <w:r>
        <w:t xml:space="preserve">cluyendo la </w:t>
      </w:r>
      <w:r>
        <w:rPr>
          <w:spacing w:val="-3"/>
        </w:rPr>
        <w:t xml:space="preserve">reducción </w:t>
      </w:r>
      <w:r>
        <w:t xml:space="preserve">que ahí mismo se fija. </w:t>
      </w:r>
      <w:r>
        <w:rPr>
          <w:spacing w:val="-3"/>
        </w:rPr>
        <w:t xml:space="preserve">Esta  reducción </w:t>
      </w:r>
      <w:r>
        <w:t xml:space="preserve">será aplicable a las </w:t>
      </w:r>
      <w:r>
        <w:rPr>
          <w:spacing w:val="-3"/>
        </w:rPr>
        <w:t xml:space="preserve">deformaciones </w:t>
      </w:r>
      <w:r>
        <w:rPr>
          <w:spacing w:val="1"/>
        </w:rPr>
        <w:t xml:space="preserve"> </w:t>
      </w:r>
      <w:r>
        <w:rPr>
          <w:spacing w:val="-3"/>
        </w:rPr>
        <w:t>calculadas.</w:t>
      </w:r>
    </w:p>
    <w:p w:rsidR="002A61E2" w:rsidRDefault="002A61E2">
      <w:pPr>
        <w:pStyle w:val="Textoindependiente"/>
        <w:spacing w:before="1"/>
      </w:pPr>
    </w:p>
    <w:p w:rsidR="002A61E2" w:rsidRDefault="006B7FDA">
      <w:pPr>
        <w:pStyle w:val="Textoindependiente"/>
        <w:spacing w:line="244" w:lineRule="auto"/>
        <w:ind w:left="126" w:right="105"/>
        <w:jc w:val="both"/>
      </w:pPr>
      <w:r>
        <w:t>Las fuerzas modales Ri (donde Ri puede ser fuerza cortante, deformación momento de volteo, etc.) se combinarán de acuerdo con la</w:t>
      </w:r>
      <w:r>
        <w:rPr>
          <w:spacing w:val="63"/>
        </w:rPr>
        <w:t xml:space="preserve"> </w:t>
      </w:r>
      <w:r>
        <w:t>expresión:</w:t>
      </w:r>
    </w:p>
    <w:p w:rsidR="002A61E2" w:rsidRDefault="002A61E2">
      <w:pPr>
        <w:pStyle w:val="Textoindependiente"/>
        <w:spacing w:before="8"/>
        <w:rPr>
          <w:sz w:val="14"/>
        </w:rPr>
      </w:pPr>
    </w:p>
    <w:p w:rsidR="002A61E2" w:rsidRDefault="006B7FDA">
      <w:pPr>
        <w:tabs>
          <w:tab w:val="left" w:pos="1835"/>
        </w:tabs>
        <w:spacing w:before="96"/>
        <w:ind w:left="1230"/>
        <w:rPr>
          <w:b/>
          <w:i/>
          <w:sz w:val="23"/>
        </w:rPr>
      </w:pPr>
      <w:r>
        <w:rPr>
          <w:i/>
          <w:sz w:val="23"/>
        </w:rPr>
        <w:t>R</w:t>
      </w:r>
      <w:r>
        <w:rPr>
          <w:i/>
          <w:spacing w:val="3"/>
          <w:sz w:val="23"/>
        </w:rPr>
        <w:t xml:space="preserve"> </w:t>
      </w:r>
      <w:r>
        <w:rPr>
          <w:sz w:val="23"/>
        </w:rPr>
        <w:t>=</w:t>
      </w:r>
      <w:r>
        <w:rPr>
          <w:sz w:val="23"/>
        </w:rPr>
        <w:tab/>
      </w:r>
      <w:r>
        <w:rPr>
          <w:i/>
          <w:sz w:val="23"/>
          <w:u w:val="single"/>
        </w:rPr>
        <w:t>R¡</w:t>
      </w:r>
      <w:r>
        <w:rPr>
          <w:b/>
          <w:i/>
          <w:sz w:val="23"/>
          <w:u w:val="single"/>
        </w:rPr>
        <w:t>²</w:t>
      </w:r>
    </w:p>
    <w:p w:rsidR="002A61E2" w:rsidRDefault="006B7FDA">
      <w:pPr>
        <w:pStyle w:val="Textoindependiente"/>
        <w:spacing w:before="6"/>
        <w:ind w:left="2788"/>
      </w:pPr>
      <w:r>
        <w:rPr>
          <w:w w:val="101"/>
        </w:rPr>
        <w:t>2</w:t>
      </w:r>
    </w:p>
    <w:p w:rsidR="002A61E2" w:rsidRDefault="002A61E2">
      <w:pPr>
        <w:pStyle w:val="Textoindependiente"/>
        <w:spacing w:before="4"/>
        <w:rPr>
          <w:sz w:val="15"/>
        </w:rPr>
      </w:pPr>
    </w:p>
    <w:p w:rsidR="002A61E2" w:rsidRDefault="006B7FDA">
      <w:pPr>
        <w:pStyle w:val="Textoindependiente"/>
        <w:spacing w:before="96" w:line="244" w:lineRule="auto"/>
        <w:ind w:left="126" w:right="102"/>
        <w:jc w:val="both"/>
      </w:pPr>
      <w:r>
        <w:t xml:space="preserve">Salvo en los casos en que el cálculo de los modos de vibración se </w:t>
      </w:r>
      <w:r>
        <w:rPr>
          <w:spacing w:val="-3"/>
        </w:rPr>
        <w:t xml:space="preserve">hayan </w:t>
      </w:r>
      <w:r>
        <w:t xml:space="preserve">tomado en </w:t>
      </w:r>
      <w:r>
        <w:rPr>
          <w:spacing w:val="-2"/>
        </w:rPr>
        <w:t xml:space="preserve">cuenta </w:t>
      </w:r>
      <w:r>
        <w:t xml:space="preserve">los </w:t>
      </w:r>
      <w:r>
        <w:rPr>
          <w:spacing w:val="-3"/>
        </w:rPr>
        <w:t xml:space="preserve">grados </w:t>
      </w:r>
      <w:r>
        <w:t xml:space="preserve">de libertad </w:t>
      </w:r>
      <w:r>
        <w:rPr>
          <w:spacing w:val="-3"/>
        </w:rPr>
        <w:t xml:space="preserve">correspondientes </w:t>
      </w:r>
      <w:r>
        <w:t xml:space="preserve">a torsión o </w:t>
      </w:r>
      <w:r>
        <w:rPr>
          <w:spacing w:val="-3"/>
        </w:rPr>
        <w:t xml:space="preserve">deformaciones </w:t>
      </w:r>
      <w:r>
        <w:t xml:space="preserve">de </w:t>
      </w:r>
      <w:r>
        <w:rPr>
          <w:spacing w:val="-3"/>
        </w:rPr>
        <w:t xml:space="preserve">apéndices. </w:t>
      </w:r>
      <w:r>
        <w:t xml:space="preserve">En estos casos los efectos de los modos </w:t>
      </w:r>
      <w:r>
        <w:rPr>
          <w:spacing w:val="-3"/>
        </w:rPr>
        <w:t xml:space="preserve">naturales </w:t>
      </w:r>
      <w:r>
        <w:t xml:space="preserve">se </w:t>
      </w:r>
      <w:r>
        <w:rPr>
          <w:spacing w:val="-2"/>
        </w:rPr>
        <w:t xml:space="preserve">combinarán </w:t>
      </w:r>
      <w:r>
        <w:t xml:space="preserve">de </w:t>
      </w:r>
      <w:r>
        <w:rPr>
          <w:spacing w:val="-3"/>
        </w:rPr>
        <w:t xml:space="preserve">acuerdo </w:t>
      </w:r>
      <w:r>
        <w:t>con e</w:t>
      </w:r>
      <w:r>
        <w:t xml:space="preserve">l </w:t>
      </w:r>
      <w:r>
        <w:rPr>
          <w:spacing w:val="-3"/>
        </w:rPr>
        <w:t xml:space="preserve">criterio </w:t>
      </w:r>
      <w:r>
        <w:t xml:space="preserve">que fije la </w:t>
      </w:r>
      <w:r>
        <w:rPr>
          <w:spacing w:val="-3"/>
        </w:rPr>
        <w:t xml:space="preserve">Dirección </w:t>
      </w:r>
      <w:r>
        <w:t xml:space="preserve">de </w:t>
      </w:r>
      <w:r>
        <w:rPr>
          <w:spacing w:val="-3"/>
        </w:rPr>
        <w:t xml:space="preserve">Obras </w:t>
      </w:r>
      <w:r>
        <w:t>Públicas</w:t>
      </w:r>
      <w:r>
        <w:rPr>
          <w:spacing w:val="57"/>
        </w:rPr>
        <w:t xml:space="preserve"> </w:t>
      </w:r>
      <w:r>
        <w:rPr>
          <w:spacing w:val="-3"/>
        </w:rPr>
        <w:t>Municipales.</w:t>
      </w:r>
    </w:p>
    <w:p w:rsidR="002A61E2" w:rsidRDefault="002A61E2">
      <w:pPr>
        <w:pStyle w:val="Textoindependiente"/>
        <w:spacing w:before="3"/>
      </w:pPr>
    </w:p>
    <w:p w:rsidR="002A61E2" w:rsidRDefault="006B7FDA">
      <w:pPr>
        <w:pStyle w:val="Textoindependiente"/>
        <w:spacing w:line="242" w:lineRule="auto"/>
        <w:ind w:left="126" w:right="103"/>
        <w:jc w:val="both"/>
      </w:pPr>
      <w:r>
        <w:t xml:space="preserve">Si se emplea un método de cálculo paso a paso de </w:t>
      </w:r>
      <w:r>
        <w:rPr>
          <w:spacing w:val="-3"/>
        </w:rPr>
        <w:t xml:space="preserve">respuesta </w:t>
      </w:r>
      <w:r>
        <w:t xml:space="preserve">a temblores </w:t>
      </w:r>
      <w:r>
        <w:rPr>
          <w:spacing w:val="-3"/>
        </w:rPr>
        <w:t xml:space="preserve">específicos </w:t>
      </w:r>
      <w:r>
        <w:t xml:space="preserve">podrá </w:t>
      </w:r>
      <w:r>
        <w:rPr>
          <w:spacing w:val="-3"/>
        </w:rPr>
        <w:t xml:space="preserve">acudirse </w:t>
      </w:r>
      <w:r>
        <w:t xml:space="preserve">a </w:t>
      </w:r>
      <w:r>
        <w:rPr>
          <w:spacing w:val="-3"/>
        </w:rPr>
        <w:t xml:space="preserve">acelerogramas </w:t>
      </w:r>
      <w:r>
        <w:t xml:space="preserve">de </w:t>
      </w:r>
      <w:r>
        <w:rPr>
          <w:spacing w:val="-3"/>
        </w:rPr>
        <w:t xml:space="preserve">temblores reales </w:t>
      </w:r>
      <w:r>
        <w:t xml:space="preserve">o de </w:t>
      </w:r>
      <w:r>
        <w:rPr>
          <w:spacing w:val="-3"/>
        </w:rPr>
        <w:t xml:space="preserve">movimientos simulados, </w:t>
      </w:r>
      <w:r>
        <w:t xml:space="preserve">o  a </w:t>
      </w:r>
      <w:r>
        <w:rPr>
          <w:spacing w:val="-3"/>
        </w:rPr>
        <w:t xml:space="preserve">combinaciones </w:t>
      </w:r>
      <w:r>
        <w:t xml:space="preserve">de </w:t>
      </w:r>
      <w:r>
        <w:rPr>
          <w:spacing w:val="-3"/>
        </w:rPr>
        <w:t xml:space="preserve">estos, </w:t>
      </w:r>
      <w:r>
        <w:t xml:space="preserve">siempre que usen no menos de cuatro  </w:t>
      </w:r>
      <w:r>
        <w:rPr>
          <w:spacing w:val="-3"/>
        </w:rPr>
        <w:t xml:space="preserve">movimientos  representativos, independientes </w:t>
      </w:r>
      <w:r>
        <w:t xml:space="preserve">entre sí, cuyas </w:t>
      </w:r>
      <w:r>
        <w:rPr>
          <w:spacing w:val="-3"/>
        </w:rPr>
        <w:t xml:space="preserve">intensidades </w:t>
      </w:r>
      <w:r>
        <w:t xml:space="preserve">sean </w:t>
      </w:r>
      <w:r>
        <w:rPr>
          <w:spacing w:val="-3"/>
        </w:rPr>
        <w:t xml:space="preserve">compatibles </w:t>
      </w:r>
      <w:r>
        <w:t xml:space="preserve">con  los  </w:t>
      </w:r>
      <w:r>
        <w:rPr>
          <w:spacing w:val="-3"/>
        </w:rPr>
        <w:t xml:space="preserve">demás criterios </w:t>
      </w:r>
      <w:r>
        <w:t xml:space="preserve">que </w:t>
      </w:r>
      <w:r>
        <w:rPr>
          <w:spacing w:val="-2"/>
        </w:rPr>
        <w:t xml:space="preserve">consigna </w:t>
      </w:r>
      <w:r>
        <w:rPr>
          <w:spacing w:val="-3"/>
        </w:rPr>
        <w:t xml:space="preserve">el </w:t>
      </w:r>
      <w:r>
        <w:t xml:space="preserve">presente </w:t>
      </w:r>
      <w:r>
        <w:rPr>
          <w:spacing w:val="-3"/>
        </w:rPr>
        <w:t xml:space="preserve">reglamento, </w:t>
      </w:r>
      <w:r>
        <w:t xml:space="preserve">y que se tengan en cuenta el </w:t>
      </w:r>
      <w:r>
        <w:rPr>
          <w:spacing w:val="-3"/>
        </w:rPr>
        <w:t xml:space="preserve">comportamiento </w:t>
      </w:r>
      <w:r>
        <w:t>no lineal de la estru</w:t>
      </w:r>
      <w:r>
        <w:t xml:space="preserve">ctura y las </w:t>
      </w:r>
      <w:r>
        <w:rPr>
          <w:spacing w:val="-3"/>
        </w:rPr>
        <w:t xml:space="preserve">incertidumbres </w:t>
      </w:r>
      <w:r>
        <w:t xml:space="preserve">que haya en </w:t>
      </w:r>
      <w:r>
        <w:rPr>
          <w:spacing w:val="-2"/>
        </w:rPr>
        <w:t xml:space="preserve">cuanto </w:t>
      </w:r>
      <w:r>
        <w:t xml:space="preserve">a sus </w:t>
      </w:r>
      <w:r>
        <w:rPr>
          <w:spacing w:val="-3"/>
        </w:rPr>
        <w:t>parámetros.</w:t>
      </w:r>
    </w:p>
    <w:p w:rsidR="002A61E2" w:rsidRDefault="002A61E2">
      <w:pPr>
        <w:spacing w:line="242" w:lineRule="auto"/>
        <w:jc w:val="both"/>
        <w:sectPr w:rsidR="002A61E2">
          <w:headerReference w:type="default" r:id="rId168"/>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4"/>
        <w:jc w:val="both"/>
      </w:pPr>
      <w:r>
        <w:rPr>
          <w:b/>
        </w:rPr>
        <w:t xml:space="preserve">ARTÍCULO 280.- Estado límite por desplazamientos horizontales. </w:t>
      </w:r>
      <w:r>
        <w:t>Las deformaciones laterales de cada entrepiso debidas a fuerza cortante no excederá de 0.008 veces la diferencia de elevaciones correspondientes, salvo donde los elementos  que  no  forman parte integrante de la estructura estén ligados a ella en tal forma</w:t>
      </w:r>
      <w:r>
        <w:t xml:space="preserve"> que no sufran daños por  las deformaciones  de ésta.  En este  caso,  el  límite en cuestión  deberá tomarse    </w:t>
      </w:r>
      <w:r>
        <w:rPr>
          <w:spacing w:val="2"/>
        </w:rPr>
        <w:t xml:space="preserve"> </w:t>
      </w:r>
      <w:r>
        <w:t>igual  a</w:t>
      </w:r>
    </w:p>
    <w:p w:rsidR="002A61E2" w:rsidRDefault="006B7FDA">
      <w:pPr>
        <w:pStyle w:val="Textoindependiente"/>
        <w:ind w:left="126" w:right="107"/>
        <w:jc w:val="both"/>
      </w:pPr>
      <w:r>
        <w:t>0.016. En el cálculo de los desplazamientos se tomará en cuenta la rigidez de todo  elemento que tome parte integrante de la</w:t>
      </w:r>
      <w:r>
        <w:rPr>
          <w:spacing w:val="56"/>
        </w:rPr>
        <w:t xml:space="preserve"> </w:t>
      </w:r>
      <w:r>
        <w:t>estructu</w:t>
      </w:r>
      <w:r>
        <w:t>ra.</w:t>
      </w:r>
    </w:p>
    <w:p w:rsidR="002A61E2" w:rsidRDefault="002A61E2">
      <w:pPr>
        <w:pStyle w:val="Textoindependiente"/>
        <w:spacing w:before="4"/>
      </w:pPr>
    </w:p>
    <w:p w:rsidR="002A61E2" w:rsidRDefault="006B7FDA">
      <w:pPr>
        <w:pStyle w:val="Textoindependiente"/>
        <w:spacing w:line="244" w:lineRule="auto"/>
        <w:ind w:left="126" w:right="104"/>
        <w:jc w:val="both"/>
      </w:pPr>
      <w:r>
        <w:pict>
          <v:group id="_x0000_s1244" style="position:absolute;left:0;text-align:left;margin-left:103.95pt;margin-top:-5.3pt;width:385pt;height:394.35pt;z-index:-362536;mso-position-horizontal-relative:page" coordorigin="2079,-106" coordsize="7700,7887">
            <v:shape id="_x0000_s1246" type="#_x0000_t75" style="position:absolute;left:2079;top:5313;width:2664;height:2467">
              <v:imagedata r:id="rId17" o:title=""/>
            </v:shape>
            <v:shape id="_x0000_s1245" type="#_x0000_t75" style="position:absolute;left:4570;top:-106;width:5208;height:5386">
              <v:imagedata r:id="rId169" o:title=""/>
            </v:shape>
            <w10:wrap anchorx="page"/>
          </v:group>
        </w:pict>
      </w:r>
      <w:r>
        <w:rPr>
          <w:b/>
        </w:rPr>
        <w:t xml:space="preserve">ARTÍCULO 281.- Estado límite de rotura de vidrio. </w:t>
      </w:r>
      <w:r>
        <w:t>En las fachadas, tanto interiores   como exteriores, los vidrios de las ventanas se colocarán en los marcos de estas dejando  en todo el derredor de cada panel una holgura por lo menos igual a la mi</w:t>
      </w:r>
      <w:r>
        <w:t>tad del desplazamiento horizontal relativo entre sus extremos, calculado a partir de la deformación por cortante de entrepiso y dividido entre 1+</w:t>
      </w:r>
      <w:r>
        <w:rPr>
          <w:spacing w:val="55"/>
        </w:rPr>
        <w:t xml:space="preserve"> </w:t>
      </w:r>
      <w:r>
        <w:rPr>
          <w:b/>
        </w:rPr>
        <w:t>H/B</w:t>
      </w:r>
      <w:r>
        <w:t>.</w:t>
      </w:r>
    </w:p>
    <w:p w:rsidR="002A61E2" w:rsidRDefault="002A61E2">
      <w:pPr>
        <w:pStyle w:val="Textoindependiente"/>
        <w:spacing w:before="2"/>
      </w:pPr>
    </w:p>
    <w:p w:rsidR="002A61E2" w:rsidRDefault="006B7FDA">
      <w:pPr>
        <w:pStyle w:val="Textoindependiente"/>
        <w:spacing w:before="1" w:line="244" w:lineRule="auto"/>
        <w:ind w:left="126" w:right="105"/>
        <w:jc w:val="both"/>
      </w:pPr>
      <w:r>
        <w:t xml:space="preserve">Donde </w:t>
      </w:r>
      <w:r>
        <w:rPr>
          <w:b/>
        </w:rPr>
        <w:t xml:space="preserve">B </w:t>
      </w:r>
      <w:r>
        <w:t xml:space="preserve">es la base y </w:t>
      </w:r>
      <w:r>
        <w:rPr>
          <w:b/>
        </w:rPr>
        <w:t xml:space="preserve">H </w:t>
      </w:r>
      <w:r>
        <w:t xml:space="preserve">la altura del tablero de vidrio de que se trate, podrá omitirse esta precaución, </w:t>
      </w:r>
      <w:r>
        <w:t>cuando los marcos de las ventanas estén ligados a la estructura de tal manera que las deformaciones de estas no los afecten.</w:t>
      </w:r>
    </w:p>
    <w:p w:rsidR="002A61E2" w:rsidRDefault="002A61E2">
      <w:pPr>
        <w:pStyle w:val="Textoindependiente"/>
        <w:spacing w:before="1"/>
      </w:pPr>
    </w:p>
    <w:p w:rsidR="002A61E2" w:rsidRDefault="006B7FDA">
      <w:pPr>
        <w:spacing w:line="244" w:lineRule="auto"/>
        <w:ind w:left="126" w:right="103"/>
        <w:jc w:val="both"/>
        <w:rPr>
          <w:sz w:val="23"/>
        </w:rPr>
      </w:pPr>
      <w:r>
        <w:rPr>
          <w:b/>
          <w:sz w:val="23"/>
        </w:rPr>
        <w:t xml:space="preserve">ARTÍCULO 282.- Estados límite por choques contra estructuras adyacentes. </w:t>
      </w:r>
      <w:r>
        <w:rPr>
          <w:sz w:val="23"/>
        </w:rPr>
        <w:t>Cada construcción deberá separarse de sus linderos con lo</w:t>
      </w:r>
      <w:r>
        <w:rPr>
          <w:sz w:val="23"/>
        </w:rPr>
        <w:t>s predios vecinos una distancia igual   al desplazamiento horizontal acumulado, calculado en cada nivel, aumentado en 0.002 de su</w:t>
      </w:r>
      <w:r>
        <w:rPr>
          <w:spacing w:val="19"/>
          <w:sz w:val="23"/>
        </w:rPr>
        <w:t xml:space="preserve"> </w:t>
      </w:r>
      <w:r>
        <w:rPr>
          <w:sz w:val="23"/>
        </w:rPr>
        <w:t>altura.</w:t>
      </w:r>
      <w:r>
        <w:rPr>
          <w:spacing w:val="22"/>
          <w:sz w:val="23"/>
        </w:rPr>
        <w:t xml:space="preserve"> </w:t>
      </w:r>
      <w:r>
        <w:rPr>
          <w:sz w:val="23"/>
        </w:rPr>
        <w:t>En</w:t>
      </w:r>
      <w:r>
        <w:rPr>
          <w:spacing w:val="22"/>
          <w:sz w:val="23"/>
        </w:rPr>
        <w:t xml:space="preserve"> </w:t>
      </w:r>
      <w:r>
        <w:rPr>
          <w:sz w:val="23"/>
        </w:rPr>
        <w:t>caso</w:t>
      </w:r>
      <w:r>
        <w:rPr>
          <w:spacing w:val="22"/>
          <w:sz w:val="23"/>
        </w:rPr>
        <w:t xml:space="preserve"> </w:t>
      </w:r>
      <w:r>
        <w:rPr>
          <w:sz w:val="23"/>
        </w:rPr>
        <w:t>de</w:t>
      </w:r>
      <w:r>
        <w:rPr>
          <w:spacing w:val="22"/>
          <w:sz w:val="23"/>
        </w:rPr>
        <w:t xml:space="preserve"> </w:t>
      </w:r>
      <w:r>
        <w:rPr>
          <w:sz w:val="23"/>
        </w:rPr>
        <w:t>omitirse</w:t>
      </w:r>
      <w:r>
        <w:rPr>
          <w:spacing w:val="19"/>
          <w:sz w:val="23"/>
        </w:rPr>
        <w:t xml:space="preserve"> </w:t>
      </w:r>
      <w:r>
        <w:rPr>
          <w:sz w:val="23"/>
        </w:rPr>
        <w:t>este</w:t>
      </w:r>
      <w:r>
        <w:rPr>
          <w:spacing w:val="19"/>
          <w:sz w:val="23"/>
        </w:rPr>
        <w:t xml:space="preserve"> </w:t>
      </w:r>
      <w:r>
        <w:rPr>
          <w:sz w:val="23"/>
        </w:rPr>
        <w:t>cálculo,</w:t>
      </w:r>
      <w:r>
        <w:rPr>
          <w:spacing w:val="22"/>
          <w:sz w:val="23"/>
        </w:rPr>
        <w:t xml:space="preserve"> </w:t>
      </w:r>
      <w:r>
        <w:rPr>
          <w:sz w:val="23"/>
        </w:rPr>
        <w:t>esta</w:t>
      </w:r>
      <w:r>
        <w:rPr>
          <w:spacing w:val="19"/>
          <w:sz w:val="23"/>
        </w:rPr>
        <w:t xml:space="preserve"> </w:t>
      </w:r>
      <w:r>
        <w:rPr>
          <w:sz w:val="23"/>
        </w:rPr>
        <w:t>separación</w:t>
      </w:r>
      <w:r>
        <w:rPr>
          <w:spacing w:val="22"/>
          <w:sz w:val="23"/>
        </w:rPr>
        <w:t xml:space="preserve"> </w:t>
      </w:r>
      <w:r>
        <w:rPr>
          <w:sz w:val="23"/>
        </w:rPr>
        <w:t>deberá</w:t>
      </w:r>
      <w:r>
        <w:rPr>
          <w:spacing w:val="19"/>
          <w:sz w:val="23"/>
        </w:rPr>
        <w:t xml:space="preserve"> </w:t>
      </w:r>
      <w:r>
        <w:rPr>
          <w:sz w:val="23"/>
        </w:rPr>
        <w:t>ser</w:t>
      </w:r>
      <w:r>
        <w:rPr>
          <w:spacing w:val="24"/>
          <w:sz w:val="23"/>
        </w:rPr>
        <w:t xml:space="preserve"> </w:t>
      </w:r>
      <w:r>
        <w:rPr>
          <w:sz w:val="23"/>
        </w:rPr>
        <w:t>cuando</w:t>
      </w:r>
      <w:r>
        <w:rPr>
          <w:spacing w:val="22"/>
          <w:sz w:val="23"/>
        </w:rPr>
        <w:t xml:space="preserve"> </w:t>
      </w:r>
      <w:r>
        <w:rPr>
          <w:sz w:val="23"/>
        </w:rPr>
        <w:t>menos</w:t>
      </w:r>
      <w:r>
        <w:rPr>
          <w:spacing w:val="26"/>
          <w:sz w:val="23"/>
        </w:rPr>
        <w:t xml:space="preserve"> </w:t>
      </w:r>
      <w:r>
        <w:rPr>
          <w:sz w:val="23"/>
        </w:rPr>
        <w:t>de</w:t>
      </w:r>
    </w:p>
    <w:p w:rsidR="002A61E2" w:rsidRDefault="006B7FDA">
      <w:pPr>
        <w:pStyle w:val="Textoindependiente"/>
        <w:spacing w:line="244" w:lineRule="auto"/>
        <w:ind w:left="126" w:right="106"/>
        <w:jc w:val="both"/>
      </w:pPr>
      <w:r>
        <w:t>0.006 y 0.008 de su altura. Para las juntas de dilatación regirá el mismo criterio que para    los linderos de colindancia, a menos que se tomen precauciones especiales, para evitar daños por</w:t>
      </w:r>
      <w:r>
        <w:rPr>
          <w:spacing w:val="21"/>
        </w:rPr>
        <w:t xml:space="preserve"> </w:t>
      </w:r>
      <w:r>
        <w:t>choques.</w:t>
      </w:r>
    </w:p>
    <w:p w:rsidR="002A61E2" w:rsidRDefault="002A61E2">
      <w:pPr>
        <w:pStyle w:val="Textoindependiente"/>
        <w:spacing w:before="2"/>
      </w:pPr>
    </w:p>
    <w:p w:rsidR="002A61E2" w:rsidRDefault="006B7FDA">
      <w:pPr>
        <w:pStyle w:val="Textoindependiente"/>
        <w:spacing w:line="244" w:lineRule="auto"/>
        <w:ind w:left="126" w:right="104"/>
        <w:jc w:val="both"/>
      </w:pPr>
      <w:r>
        <w:rPr>
          <w:b/>
        </w:rPr>
        <w:t xml:space="preserve">ARTÍCULO 283.- Tanques. </w:t>
      </w:r>
      <w:r>
        <w:t xml:space="preserve">En el diseño de tanques deberán tomarse en cuenta las presiones hidrodinámicas y las oscilaciones del líquido almacenado, así como  los momentos que obren en el fondo del recipiente. De acuerdo con el tipo de estructura que   los soporte, se adoptarán los </w:t>
      </w:r>
      <w:r>
        <w:t xml:space="preserve">valores de </w:t>
      </w:r>
      <w:r>
        <w:rPr>
          <w:b/>
        </w:rPr>
        <w:t xml:space="preserve">Q </w:t>
      </w:r>
      <w:r>
        <w:t>que se fijan en el artículo 274 de este ordenamiento correspondiente a la estructuración A) y los criterios de análisis estáticos especificados en el artículo 284 de este</w:t>
      </w:r>
      <w:r>
        <w:rPr>
          <w:spacing w:val="57"/>
        </w:rPr>
        <w:t xml:space="preserve"> </w:t>
      </w:r>
      <w:r>
        <w:t>reglamento.</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284.- Muros de retención. </w:t>
      </w:r>
      <w:r>
        <w:t xml:space="preserve">Los empujes que ejercen </w:t>
      </w:r>
      <w:r>
        <w:t xml:space="preserve">los rellenos sobre los muros de retención debidos a la acción de los sismos, se valuarán suponiendo que el muro y la zona de relleno  por  encima de la superficie crítica de  deslizamientos, se encuentran en equilibrio límite bajo la acción de las fuerzas </w:t>
      </w:r>
      <w:r>
        <w:t>debidas a carga vertical y una aceleración horizontal igual a c/3 veces la gravedad. Podrán asimismo emplearse procedimientos diferentes cuando sean previamente aprobados por la Secretaria de Desarrollo Urbano y Ecología.</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ARTÍCULO 285.- </w:t>
      </w:r>
      <w:r>
        <w:t>Otras estructuras.</w:t>
      </w:r>
      <w:r>
        <w:t xml:space="preserve"> El análisis y diseño de las estructuras que no puedan clasificarse en algunos de los tipos descritos se hará de manera congruente con lo que establece el presente reglamento para los tipos aquí tratados, previa aprobación de la Secretaria de Desarrollo Ur</w:t>
      </w:r>
      <w:r>
        <w:t>bano y</w:t>
      </w:r>
      <w:r>
        <w:rPr>
          <w:spacing w:val="52"/>
        </w:rPr>
        <w:t xml:space="preserve"> </w:t>
      </w:r>
      <w:r>
        <w:t>Ecología.</w:t>
      </w:r>
    </w:p>
    <w:p w:rsidR="002A61E2" w:rsidRDefault="002A61E2">
      <w:pPr>
        <w:pStyle w:val="Textoindependiente"/>
        <w:spacing w:before="1"/>
      </w:pPr>
    </w:p>
    <w:p w:rsidR="002A61E2" w:rsidRDefault="006B7FDA">
      <w:pPr>
        <w:pStyle w:val="Textoindependiente"/>
        <w:spacing w:line="247" w:lineRule="auto"/>
        <w:ind w:left="126" w:right="104"/>
        <w:jc w:val="both"/>
      </w:pPr>
      <w:r>
        <w:rPr>
          <w:b/>
        </w:rPr>
        <w:t xml:space="preserve">ARTÍCULO 286.- </w:t>
      </w:r>
      <w:r>
        <w:t>Estructuras dañadas. Cuando a raíz de un sismo, una construcción sufra daños en sus elementos sean o no estructurales, el dueño del inmueble deberá presentar</w:t>
      </w:r>
    </w:p>
    <w:p w:rsidR="002A61E2" w:rsidRDefault="002A61E2">
      <w:pPr>
        <w:spacing w:line="247" w:lineRule="auto"/>
        <w:jc w:val="both"/>
        <w:sectPr w:rsidR="002A61E2">
          <w:headerReference w:type="default" r:id="rId170"/>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un proyecto de reparación o de refuerzo a la Secretaria de Desarrollo Urbano y Ecología suscrito por un perito responsable de obra.</w:t>
      </w:r>
    </w:p>
    <w:p w:rsidR="002A61E2" w:rsidRDefault="002A61E2">
      <w:pPr>
        <w:pStyle w:val="Textoindependiente"/>
        <w:spacing w:before="3"/>
      </w:pPr>
    </w:p>
    <w:p w:rsidR="002A61E2" w:rsidRDefault="006B7FDA">
      <w:pPr>
        <w:pStyle w:val="Textoindependiente"/>
        <w:ind w:left="126"/>
        <w:jc w:val="both"/>
      </w:pPr>
      <w:r>
        <w:t>El proyecto y su ejecución se realizarán bajo la responsabilidad del perito  responsable.</w:t>
      </w:r>
    </w:p>
    <w:p w:rsidR="002A61E2" w:rsidRDefault="002A61E2">
      <w:pPr>
        <w:pStyle w:val="Textoindependiente"/>
        <w:spacing w:before="5"/>
      </w:pPr>
    </w:p>
    <w:p w:rsidR="002A61E2" w:rsidRDefault="006B7FDA">
      <w:pPr>
        <w:pStyle w:val="Textoindependiente"/>
        <w:spacing w:line="242" w:lineRule="auto"/>
        <w:ind w:left="126" w:right="106"/>
        <w:jc w:val="both"/>
      </w:pPr>
      <w:r>
        <w:pict>
          <v:group id="_x0000_s1241" style="position:absolute;left:0;text-align:left;margin-left:104.5pt;margin-top:49.45pt;width:385pt;height:394.35pt;z-index:-362512;mso-position-horizontal-relative:page" coordorigin="2090,989" coordsize="7700,7887">
            <v:shape id="_x0000_s1243" type="#_x0000_t75" style="position:absolute;left:2090;top:6408;width:2664;height:2467">
              <v:imagedata r:id="rId152" o:title=""/>
            </v:shape>
            <v:shape id="_x0000_s1242" type="#_x0000_t75" style="position:absolute;left:4582;top:989;width:5208;height:5388">
              <v:imagedata r:id="rId171" o:title=""/>
            </v:shape>
            <w10:wrap anchorx="page"/>
          </v:group>
        </w:pict>
      </w:r>
      <w:r>
        <w:rPr>
          <w:b/>
        </w:rPr>
        <w:t xml:space="preserve">ARTÍCULO 287.- </w:t>
      </w:r>
      <w:r>
        <w:t xml:space="preserve">Normas básicas. En cuanto a normas y reglamentos  técnicos  para  decidir las características de los materiales, los criterios de diseño, dimensionamiento y detallamiento de refuerzo, deberán determinarse para cada material según una de las </w:t>
      </w:r>
      <w:r>
        <w:t>siguientes</w:t>
      </w:r>
      <w:r>
        <w:rPr>
          <w:spacing w:val="19"/>
        </w:rPr>
        <w:t xml:space="preserve"> </w:t>
      </w:r>
      <w:r>
        <w:t>normas:</w:t>
      </w:r>
    </w:p>
    <w:p w:rsidR="002A61E2" w:rsidRDefault="002A61E2">
      <w:pPr>
        <w:pStyle w:val="Textoindependiente"/>
        <w:spacing w:before="2"/>
      </w:pPr>
    </w:p>
    <w:p w:rsidR="002A61E2" w:rsidRDefault="006B7FDA">
      <w:pPr>
        <w:pStyle w:val="Textoindependiente"/>
        <w:spacing w:before="1" w:line="247" w:lineRule="auto"/>
        <w:ind w:left="126" w:right="105"/>
        <w:jc w:val="both"/>
      </w:pPr>
      <w:r>
        <w:rPr>
          <w:b/>
        </w:rPr>
        <w:t xml:space="preserve">a).- </w:t>
      </w:r>
      <w:r>
        <w:t>Reglamento de las construcciones de concreto reforzado ACI 318-83, apéndice A, además de los capítulos del 1 al 17 de dicho</w:t>
      </w:r>
      <w:r>
        <w:rPr>
          <w:spacing w:val="59"/>
        </w:rPr>
        <w:t xml:space="preserve"> </w:t>
      </w:r>
      <w:r>
        <w:t>reglamento.</w:t>
      </w:r>
    </w:p>
    <w:p w:rsidR="002A61E2" w:rsidRDefault="002A61E2">
      <w:pPr>
        <w:pStyle w:val="Textoindependiente"/>
        <w:spacing w:before="10"/>
        <w:rPr>
          <w:sz w:val="22"/>
        </w:rPr>
      </w:pPr>
    </w:p>
    <w:p w:rsidR="002A61E2" w:rsidRDefault="006B7FDA">
      <w:pPr>
        <w:pStyle w:val="Textoindependiente"/>
        <w:ind w:left="126"/>
        <w:jc w:val="both"/>
      </w:pPr>
      <w:r>
        <w:rPr>
          <w:b/>
        </w:rPr>
        <w:t xml:space="preserve">b).-   </w:t>
      </w:r>
      <w:r>
        <w:t>Especificaciones del Instituto Americano de Construcciones de Acero  (AISC).</w:t>
      </w:r>
    </w:p>
    <w:p w:rsidR="002A61E2" w:rsidRDefault="002A61E2">
      <w:pPr>
        <w:pStyle w:val="Textoindependiente"/>
        <w:spacing w:before="8"/>
      </w:pPr>
    </w:p>
    <w:p w:rsidR="002A61E2" w:rsidRDefault="006B7FDA">
      <w:pPr>
        <w:pStyle w:val="Textoindependiente"/>
        <w:ind w:left="126"/>
        <w:jc w:val="both"/>
      </w:pPr>
      <w:r>
        <w:rPr>
          <w:b/>
        </w:rPr>
        <w:t xml:space="preserve">c).-   </w:t>
      </w:r>
      <w:r>
        <w:t>In</w:t>
      </w:r>
      <w:r>
        <w:t>stituto Mexicano de la Construcción en Acero AC  (IMCA).</w:t>
      </w:r>
    </w:p>
    <w:p w:rsidR="002A61E2" w:rsidRDefault="002A61E2">
      <w:pPr>
        <w:pStyle w:val="Textoindependiente"/>
        <w:spacing w:before="8"/>
      </w:pPr>
    </w:p>
    <w:p w:rsidR="002A61E2" w:rsidRDefault="006B7FDA">
      <w:pPr>
        <w:pStyle w:val="Ttulo1"/>
        <w:jc w:val="both"/>
      </w:pPr>
      <w:r>
        <w:rPr>
          <w:spacing w:val="-3"/>
        </w:rPr>
        <w:t xml:space="preserve">ARTÍCULO </w:t>
      </w:r>
      <w:r>
        <w:t xml:space="preserve">288.- </w:t>
      </w:r>
      <w:r>
        <w:rPr>
          <w:spacing w:val="-3"/>
        </w:rPr>
        <w:t xml:space="preserve">Requisitos preliminares </w:t>
      </w:r>
      <w:r>
        <w:t xml:space="preserve">para techos </w:t>
      </w:r>
      <w:r>
        <w:rPr>
          <w:spacing w:val="-3"/>
        </w:rPr>
        <w:t xml:space="preserve">con vigueta </w:t>
      </w:r>
      <w:r>
        <w:t xml:space="preserve">y </w:t>
      </w:r>
      <w:r>
        <w:rPr>
          <w:spacing w:val="51"/>
        </w:rPr>
        <w:t xml:space="preserve"> </w:t>
      </w:r>
      <w:r>
        <w:rPr>
          <w:spacing w:val="-3"/>
        </w:rPr>
        <w:t>bóveda.</w:t>
      </w:r>
    </w:p>
    <w:p w:rsidR="002A61E2" w:rsidRDefault="002A61E2">
      <w:pPr>
        <w:pStyle w:val="Textoindependiente"/>
        <w:spacing w:before="8"/>
        <w:rPr>
          <w:b/>
        </w:rPr>
      </w:pPr>
    </w:p>
    <w:p w:rsidR="002A61E2" w:rsidRDefault="006B7FDA">
      <w:pPr>
        <w:pStyle w:val="Textoindependiente"/>
        <w:spacing w:line="244" w:lineRule="auto"/>
        <w:ind w:left="126" w:right="105"/>
        <w:jc w:val="both"/>
      </w:pPr>
      <w:r>
        <w:rPr>
          <w:b/>
        </w:rPr>
        <w:t xml:space="preserve">a).- </w:t>
      </w:r>
      <w:r>
        <w:t>Deberá existir una liga efectiva entre las viguetas y los muros de soporte. Esta liga deberá garantizar que las viguet</w:t>
      </w:r>
      <w:r>
        <w:t>as no se salgan de su lugar entre la acción de una fuerza lateral como las que se producen durante un</w:t>
      </w:r>
      <w:r>
        <w:rPr>
          <w:spacing w:val="63"/>
        </w:rPr>
        <w:t xml:space="preserve"> </w:t>
      </w:r>
      <w:r>
        <w:t>temblor.</w:t>
      </w:r>
    </w:p>
    <w:p w:rsidR="002A61E2" w:rsidRDefault="002A61E2">
      <w:pPr>
        <w:pStyle w:val="Textoindependiente"/>
        <w:spacing w:before="9"/>
        <w:rPr>
          <w:sz w:val="22"/>
        </w:rPr>
      </w:pPr>
    </w:p>
    <w:p w:rsidR="002A61E2" w:rsidRDefault="006B7FDA">
      <w:pPr>
        <w:pStyle w:val="Textoindependiente"/>
        <w:spacing w:line="244" w:lineRule="auto"/>
        <w:ind w:left="126" w:right="104"/>
        <w:jc w:val="both"/>
      </w:pPr>
      <w:r>
        <w:rPr>
          <w:b/>
        </w:rPr>
        <w:t xml:space="preserve">b).- </w:t>
      </w:r>
      <w:r>
        <w:t>Las viguetas entre sí deberán tener atiezadores en el plano horizontal suficientemente rígidas tales que garanticen un comportamiento de diafragmas que transmitan las cargas producidas por el sismo, a los muros donde estas van a ser resistidas.</w:t>
      </w:r>
    </w:p>
    <w:p w:rsidR="002A61E2" w:rsidRDefault="002A61E2">
      <w:pPr>
        <w:pStyle w:val="Textoindependiente"/>
      </w:pPr>
    </w:p>
    <w:p w:rsidR="002A61E2" w:rsidRDefault="006B7FDA">
      <w:pPr>
        <w:pStyle w:val="Textoindependiente"/>
        <w:spacing w:line="247" w:lineRule="auto"/>
        <w:ind w:left="126" w:right="107"/>
        <w:jc w:val="both"/>
      </w:pPr>
      <w:r>
        <w:rPr>
          <w:b/>
        </w:rPr>
        <w:t xml:space="preserve">c).- </w:t>
      </w:r>
      <w:r>
        <w:t>Los m</w:t>
      </w:r>
      <w:r>
        <w:t>uros de apoyos deberán cumplir con los requisitos del artículo 289 de este reglamento.</w:t>
      </w:r>
    </w:p>
    <w:p w:rsidR="002A61E2" w:rsidRDefault="002A61E2">
      <w:pPr>
        <w:pStyle w:val="Textoindependiente"/>
        <w:spacing w:before="9"/>
        <w:rPr>
          <w:sz w:val="22"/>
        </w:rPr>
      </w:pPr>
    </w:p>
    <w:p w:rsidR="002A61E2" w:rsidRDefault="006B7FDA">
      <w:pPr>
        <w:spacing w:line="244" w:lineRule="auto"/>
        <w:ind w:left="126" w:right="105"/>
        <w:jc w:val="both"/>
        <w:rPr>
          <w:sz w:val="23"/>
        </w:rPr>
      </w:pPr>
      <w:r>
        <w:rPr>
          <w:b/>
          <w:sz w:val="23"/>
        </w:rPr>
        <w:t xml:space="preserve">ARTÍCULO 289.- Requisitos y refuerzos en muros de mampostería:  Muros  confinados. </w:t>
      </w:r>
      <w:r>
        <w:rPr>
          <w:sz w:val="23"/>
        </w:rPr>
        <w:t>Estos son los que están reforzados con castillos y dalas que cumplen con los requisit</w:t>
      </w:r>
      <w:r>
        <w:rPr>
          <w:sz w:val="23"/>
        </w:rPr>
        <w:t>os</w:t>
      </w:r>
      <w:r>
        <w:rPr>
          <w:spacing w:val="18"/>
          <w:sz w:val="23"/>
        </w:rPr>
        <w:t xml:space="preserve"> </w:t>
      </w:r>
      <w:r>
        <w:rPr>
          <w:sz w:val="23"/>
        </w:rPr>
        <w:t>siguientes:</w:t>
      </w:r>
    </w:p>
    <w:p w:rsidR="002A61E2" w:rsidRDefault="002A61E2">
      <w:pPr>
        <w:pStyle w:val="Textoindependiente"/>
        <w:spacing w:before="2"/>
      </w:pPr>
    </w:p>
    <w:p w:rsidR="002A61E2" w:rsidRDefault="006B7FDA">
      <w:pPr>
        <w:pStyle w:val="Textoindependiente"/>
        <w:spacing w:before="1" w:line="242" w:lineRule="auto"/>
        <w:ind w:left="126" w:right="105"/>
        <w:jc w:val="both"/>
      </w:pPr>
      <w:r>
        <w:t>Las dalas o castillos tendrán como dimensión mínima el espesor del muro. El concreto tendrá una resistencia a la compresión f</w:t>
      </w:r>
      <w:r>
        <w:rPr>
          <w:rFonts w:ascii="Courier New" w:hAnsi="Courier New"/>
        </w:rPr>
        <w:t>'</w:t>
      </w:r>
      <w:r>
        <w:t>c, no menor de 150 Kgs/cm², y el refuerzo longitudinal estará formado por lo menos por tres barras cuya área total</w:t>
      </w:r>
      <w:r>
        <w:t xml:space="preserve"> no será inferior a</w:t>
      </w:r>
    </w:p>
    <w:p w:rsidR="002A61E2" w:rsidRDefault="006B7FDA">
      <w:pPr>
        <w:pStyle w:val="Textoindependiente"/>
        <w:spacing w:before="2" w:line="244" w:lineRule="auto"/>
        <w:ind w:left="126" w:right="107"/>
        <w:jc w:val="both"/>
      </w:pPr>
      <w:r>
        <w:t>0.2 f’c/fy por el área de castillo y estará anclado en los elementos que limitan al muro de manera que pueda desarrollar un esfuerzo de</w:t>
      </w:r>
      <w:r>
        <w:rPr>
          <w:spacing w:val="62"/>
        </w:rPr>
        <w:t xml:space="preserve"> </w:t>
      </w:r>
      <w:r>
        <w:t>fluencia.</w:t>
      </w:r>
    </w:p>
    <w:p w:rsidR="002A61E2" w:rsidRDefault="002A61E2">
      <w:pPr>
        <w:pStyle w:val="Textoindependiente"/>
        <w:spacing w:before="1"/>
      </w:pPr>
    </w:p>
    <w:p w:rsidR="002A61E2" w:rsidRDefault="006B7FDA">
      <w:pPr>
        <w:pStyle w:val="Textoindependiente"/>
        <w:ind w:left="126"/>
        <w:jc w:val="both"/>
      </w:pPr>
      <w:r>
        <w:t xml:space="preserve">El área de refuerzo transversal no será inferior a: </w:t>
      </w:r>
      <w:r>
        <w:rPr>
          <w:u w:val="single"/>
        </w:rPr>
        <w:t xml:space="preserve">1000 </w:t>
      </w:r>
      <w:r>
        <w:rPr>
          <w:i/>
          <w:u w:val="single"/>
        </w:rPr>
        <w:t xml:space="preserve">S  </w:t>
      </w:r>
      <w:r>
        <w:t>,</w:t>
      </w:r>
    </w:p>
    <w:p w:rsidR="002A61E2" w:rsidRDefault="006B7FDA">
      <w:pPr>
        <w:spacing w:before="4"/>
        <w:ind w:left="126"/>
        <w:jc w:val="both"/>
        <w:rPr>
          <w:i/>
          <w:sz w:val="23"/>
        </w:rPr>
      </w:pPr>
      <w:r>
        <w:rPr>
          <w:i/>
          <w:sz w:val="23"/>
        </w:rPr>
        <w:t>fy Dc</w:t>
      </w:r>
    </w:p>
    <w:p w:rsidR="002A61E2" w:rsidRDefault="002A61E2">
      <w:pPr>
        <w:pStyle w:val="Textoindependiente"/>
        <w:spacing w:before="11"/>
        <w:rPr>
          <w:i/>
        </w:rPr>
      </w:pPr>
    </w:p>
    <w:p w:rsidR="002A61E2" w:rsidRDefault="006B7FDA">
      <w:pPr>
        <w:pStyle w:val="Textoindependiente"/>
        <w:ind w:left="126"/>
        <w:jc w:val="both"/>
      </w:pPr>
      <w:r>
        <w:t>siendo:</w:t>
      </w:r>
    </w:p>
    <w:p w:rsidR="002A61E2" w:rsidRDefault="006B7FDA">
      <w:pPr>
        <w:pStyle w:val="Textoindependiente"/>
        <w:spacing w:before="2"/>
        <w:ind w:left="126"/>
        <w:jc w:val="both"/>
      </w:pPr>
      <w:r>
        <w:rPr>
          <w:b/>
          <w:i/>
        </w:rPr>
        <w:t>S :</w:t>
      </w:r>
      <w:r>
        <w:t>La separación de los estribos</w:t>
      </w:r>
    </w:p>
    <w:p w:rsidR="002A61E2" w:rsidRDefault="006B7FDA">
      <w:pPr>
        <w:pStyle w:val="Textoindependiente"/>
        <w:spacing w:before="4"/>
        <w:ind w:left="126"/>
        <w:jc w:val="both"/>
      </w:pPr>
      <w:r>
        <w:rPr>
          <w:b/>
          <w:i/>
        </w:rPr>
        <w:t>Dc</w:t>
      </w:r>
      <w:r>
        <w:t>:  El peralte del castillo.</w:t>
      </w:r>
    </w:p>
    <w:p w:rsidR="002A61E2" w:rsidRDefault="002A61E2">
      <w:pPr>
        <w:pStyle w:val="Textoindependiente"/>
        <w:spacing w:before="10"/>
      </w:pPr>
    </w:p>
    <w:p w:rsidR="002A61E2" w:rsidRDefault="006B7FDA">
      <w:pPr>
        <w:pStyle w:val="Textoindependiente"/>
        <w:spacing w:line="242" w:lineRule="auto"/>
        <w:ind w:left="126" w:right="105"/>
        <w:jc w:val="both"/>
      </w:pPr>
      <w:r>
        <w:t>La separación de los estribos no excederá de 1.5 Dc ni de 20 cm. Existirán castillos por lo menos en los extremos de los muros y en puntos intermedios del muro a una separación   no mayor que una</w:t>
      </w:r>
      <w:r>
        <w:t xml:space="preserve"> vez y media su altura, pero en ningún caso mayor de 4 mts. Existirá  </w:t>
      </w:r>
      <w:r>
        <w:rPr>
          <w:spacing w:val="20"/>
        </w:rPr>
        <w:t xml:space="preserve"> </w:t>
      </w:r>
      <w:r>
        <w:t>una</w:t>
      </w:r>
    </w:p>
    <w:p w:rsidR="002A61E2" w:rsidRDefault="002A61E2">
      <w:pPr>
        <w:spacing w:line="242" w:lineRule="auto"/>
        <w:jc w:val="both"/>
        <w:sectPr w:rsidR="002A61E2">
          <w:headerReference w:type="default" r:id="rId172"/>
          <w:pgSz w:w="11900" w:h="16840"/>
          <w:pgMar w:top="1700" w:right="1100" w:bottom="280" w:left="1100" w:header="1420" w:footer="0" w:gutter="0"/>
          <w:cols w:space="720"/>
        </w:sectPr>
      </w:pPr>
    </w:p>
    <w:p w:rsidR="002A61E2" w:rsidRDefault="006B7FDA">
      <w:pPr>
        <w:pStyle w:val="Textoindependiente"/>
        <w:spacing w:before="122" w:line="244" w:lineRule="auto"/>
        <w:ind w:left="126" w:right="102"/>
        <w:jc w:val="both"/>
      </w:pPr>
      <w:r>
        <w:lastRenderedPageBreak/>
        <w:t xml:space="preserve">dala en todo extremo horizontal de muro a menos que este último esté ligado a  un  elemento de concreto reforzado además deberán colocarse dalas en el interior del muro a una separación no mayor de 3 mts. Existirán elementos de refuerzo en  el  perímetro  </w:t>
      </w:r>
      <w:r>
        <w:t>de todo hueco cuya dimensión exceda de la cuarta parte de la dimensión del  muro  en  la misma dirección. Además si la relación altura o espesor del muro excede de 30, deberán proveerse elementos rigidizantes que eviten la posibilidad de pandeo del muro po</w:t>
      </w:r>
      <w:r>
        <w:t>r cargas laterales.</w:t>
      </w:r>
    </w:p>
    <w:p w:rsidR="002A61E2" w:rsidRDefault="002A61E2">
      <w:pPr>
        <w:pStyle w:val="Textoindependiente"/>
        <w:spacing w:before="7"/>
        <w:rPr>
          <w:sz w:val="22"/>
        </w:rPr>
      </w:pPr>
    </w:p>
    <w:p w:rsidR="002A61E2" w:rsidRDefault="006B7FDA">
      <w:pPr>
        <w:pStyle w:val="Ttulo1"/>
        <w:spacing w:before="1"/>
        <w:jc w:val="both"/>
      </w:pPr>
      <w:r>
        <w:pict>
          <v:group id="_x0000_s1238" style="position:absolute;left:0;text-align:left;margin-left:103.95pt;margin-top:8.2pt;width:385pt;height:394.35pt;z-index:-362488;mso-position-horizontal-relative:page" coordorigin="2079,164" coordsize="7700,7887">
            <v:shape id="_x0000_s1240" type="#_x0000_t75" style="position:absolute;left:2079;top:5583;width:2664;height:2467">
              <v:imagedata r:id="rId17" o:title=""/>
            </v:shape>
            <v:shape id="_x0000_s1239" type="#_x0000_t75" style="position:absolute;left:4570;top:164;width:5208;height:5386">
              <v:imagedata r:id="rId173" o:title=""/>
            </v:shape>
            <w10:wrap anchorx="page"/>
          </v:group>
        </w:pict>
      </w:r>
      <w:r>
        <w:t>ARTÍCULO 290.- Análisis y diseño de losas</w:t>
      </w:r>
      <w:r>
        <w:rPr>
          <w:spacing w:val="60"/>
        </w:rPr>
        <w:t xml:space="preserve"> </w:t>
      </w:r>
      <w:r>
        <w:t>planas.</w:t>
      </w:r>
    </w:p>
    <w:p w:rsidR="002A61E2" w:rsidRDefault="002A61E2">
      <w:pPr>
        <w:pStyle w:val="Textoindependiente"/>
        <w:spacing w:before="8"/>
        <w:rPr>
          <w:b/>
        </w:rPr>
      </w:pPr>
    </w:p>
    <w:p w:rsidR="002A61E2" w:rsidRDefault="006B7FDA">
      <w:pPr>
        <w:pStyle w:val="Textoindependiente"/>
        <w:spacing w:before="1" w:line="247" w:lineRule="auto"/>
        <w:ind w:left="126" w:right="105"/>
        <w:jc w:val="both"/>
      </w:pPr>
      <w:r>
        <w:rPr>
          <w:b/>
        </w:rPr>
        <w:t xml:space="preserve">a).- </w:t>
      </w:r>
      <w:r>
        <w:t>Al aplicar el método del marco equivalente para análisis ante cargas horizontales de estructuras regulares se asignará a las columnas la mitad de sus rigideces angulares.</w:t>
      </w:r>
    </w:p>
    <w:p w:rsidR="002A61E2" w:rsidRDefault="002A61E2">
      <w:pPr>
        <w:pStyle w:val="Textoindependiente"/>
        <w:spacing w:before="10"/>
        <w:rPr>
          <w:sz w:val="22"/>
        </w:rPr>
      </w:pPr>
    </w:p>
    <w:p w:rsidR="002A61E2" w:rsidRDefault="006B7FDA">
      <w:pPr>
        <w:pStyle w:val="Textoindependiente"/>
        <w:spacing w:line="247" w:lineRule="auto"/>
        <w:ind w:left="126" w:right="105"/>
        <w:jc w:val="both"/>
      </w:pPr>
      <w:r>
        <w:rPr>
          <w:b/>
        </w:rPr>
        <w:t xml:space="preserve">b).- </w:t>
      </w:r>
      <w:r>
        <w:t>Para análisis ante cargas laterales se consideran en las losas, vigas equivalentes con ancho igual al lado de la columna más tres veces el peralte total de la  losa.</w:t>
      </w:r>
    </w:p>
    <w:p w:rsidR="002A61E2" w:rsidRDefault="002A61E2">
      <w:pPr>
        <w:pStyle w:val="Textoindependiente"/>
        <w:spacing w:before="9"/>
        <w:rPr>
          <w:sz w:val="22"/>
        </w:rPr>
      </w:pPr>
    </w:p>
    <w:p w:rsidR="002A61E2" w:rsidRDefault="006B7FDA">
      <w:pPr>
        <w:pStyle w:val="Textoindependiente"/>
        <w:spacing w:before="1" w:line="244" w:lineRule="auto"/>
        <w:ind w:left="126" w:right="103"/>
        <w:jc w:val="both"/>
      </w:pPr>
      <w:r>
        <w:rPr>
          <w:b/>
        </w:rPr>
        <w:t xml:space="preserve">c).- </w:t>
      </w:r>
      <w:r>
        <w:t>Al menos 75% del refuerzo longitudinal necesario para resistir los efectos sísm</w:t>
      </w:r>
      <w:r>
        <w:t>icos en cada viga equivalente de esta índole atravesará la columna correspondiente, y el resto de dicho refuerzo deberá colocarse a una distancia no mayor de 1</w:t>
      </w:r>
      <w:r>
        <w:rPr>
          <w:rFonts w:ascii="Courier New" w:hAnsi="Courier New"/>
          <w:b/>
        </w:rPr>
        <w:t>½</w:t>
      </w:r>
      <w:r>
        <w:t>veces el peralte de la losa, desde el paño de la columna.</w:t>
      </w:r>
    </w:p>
    <w:p w:rsidR="002A61E2" w:rsidRDefault="002A61E2">
      <w:pPr>
        <w:pStyle w:val="Textoindependiente"/>
        <w:spacing w:before="1"/>
      </w:pPr>
    </w:p>
    <w:p w:rsidR="002A61E2" w:rsidRDefault="006B7FDA">
      <w:pPr>
        <w:pStyle w:val="Textoindependiente"/>
        <w:spacing w:line="247" w:lineRule="auto"/>
        <w:ind w:left="126" w:right="105"/>
        <w:jc w:val="both"/>
      </w:pPr>
      <w:r>
        <w:rPr>
          <w:b/>
        </w:rPr>
        <w:t xml:space="preserve">d).- </w:t>
      </w:r>
      <w:r>
        <w:t>Las losas aligeradas contarán co</w:t>
      </w:r>
      <w:r>
        <w:t>n una zona maciza alrededor de  cada  columna, cuando menos dos veces el peralte de la losa medida desde el paño de la  columna.</w:t>
      </w:r>
    </w:p>
    <w:p w:rsidR="002A61E2" w:rsidRDefault="002A61E2">
      <w:pPr>
        <w:pStyle w:val="Textoindependiente"/>
        <w:spacing w:before="9"/>
        <w:rPr>
          <w:sz w:val="22"/>
        </w:rPr>
      </w:pPr>
    </w:p>
    <w:p w:rsidR="002A61E2" w:rsidRDefault="006B7FDA">
      <w:pPr>
        <w:pStyle w:val="Textoindependiente"/>
        <w:spacing w:line="247" w:lineRule="auto"/>
        <w:ind w:left="126" w:right="107"/>
        <w:jc w:val="both"/>
      </w:pPr>
      <w:r>
        <w:rPr>
          <w:b/>
        </w:rPr>
        <w:t xml:space="preserve">e).- </w:t>
      </w:r>
      <w:r>
        <w:t>En el análisis de losas se tomará en cuenta la variación del momento de inercia de la viga equivalente.</w:t>
      </w:r>
    </w:p>
    <w:p w:rsidR="002A61E2" w:rsidRDefault="002A61E2">
      <w:pPr>
        <w:pStyle w:val="Textoindependiente"/>
        <w:spacing w:before="9"/>
        <w:rPr>
          <w:sz w:val="22"/>
        </w:rPr>
      </w:pPr>
    </w:p>
    <w:p w:rsidR="002A61E2" w:rsidRDefault="006B7FDA">
      <w:pPr>
        <w:pStyle w:val="Textoindependiente"/>
        <w:spacing w:line="244" w:lineRule="auto"/>
        <w:ind w:left="126" w:right="102"/>
        <w:jc w:val="both"/>
      </w:pPr>
      <w:r>
        <w:rPr>
          <w:b/>
          <w:spacing w:val="-4"/>
        </w:rPr>
        <w:t xml:space="preserve">f).- </w:t>
      </w:r>
      <w:r>
        <w:rPr>
          <w:spacing w:val="-3"/>
        </w:rPr>
        <w:t xml:space="preserve">El </w:t>
      </w:r>
      <w:r>
        <w:rPr>
          <w:spacing w:val="-4"/>
        </w:rPr>
        <w:t>refuerzo</w:t>
      </w:r>
      <w:r>
        <w:rPr>
          <w:spacing w:val="-4"/>
        </w:rPr>
        <w:t xml:space="preserve"> </w:t>
      </w:r>
      <w:r>
        <w:t xml:space="preserve">de </w:t>
      </w:r>
      <w:r>
        <w:rPr>
          <w:spacing w:val="-4"/>
        </w:rPr>
        <w:t xml:space="preserve">viga equivalente </w:t>
      </w:r>
      <w:r>
        <w:t xml:space="preserve">se </w:t>
      </w:r>
      <w:r>
        <w:rPr>
          <w:spacing w:val="-4"/>
        </w:rPr>
        <w:t xml:space="preserve">confinará </w:t>
      </w:r>
      <w:r>
        <w:rPr>
          <w:spacing w:val="-3"/>
        </w:rPr>
        <w:t xml:space="preserve">en </w:t>
      </w:r>
      <w:r>
        <w:t xml:space="preserve">la </w:t>
      </w:r>
      <w:r>
        <w:rPr>
          <w:spacing w:val="-4"/>
        </w:rPr>
        <w:t xml:space="preserve">zona maciza mediante  estribos </w:t>
      </w:r>
      <w:r>
        <w:rPr>
          <w:spacing w:val="55"/>
        </w:rPr>
        <w:t xml:space="preserve"> </w:t>
      </w:r>
      <w:r>
        <w:rPr>
          <w:spacing w:val="-4"/>
        </w:rPr>
        <w:t xml:space="preserve">colocados </w:t>
      </w:r>
      <w:r>
        <w:t xml:space="preserve">a </w:t>
      </w:r>
      <w:r>
        <w:rPr>
          <w:spacing w:val="-3"/>
        </w:rPr>
        <w:t xml:space="preserve">una </w:t>
      </w:r>
      <w:r>
        <w:rPr>
          <w:spacing w:val="-4"/>
        </w:rPr>
        <w:t xml:space="preserve">distancia centro </w:t>
      </w:r>
      <w:r>
        <w:t xml:space="preserve">a </w:t>
      </w:r>
      <w:r>
        <w:rPr>
          <w:spacing w:val="-4"/>
        </w:rPr>
        <w:t xml:space="preserve">centro </w:t>
      </w:r>
      <w:r>
        <w:rPr>
          <w:spacing w:val="-3"/>
        </w:rPr>
        <w:t xml:space="preserve">no </w:t>
      </w:r>
      <w:r>
        <w:rPr>
          <w:spacing w:val="-4"/>
        </w:rPr>
        <w:t xml:space="preserve">mayor </w:t>
      </w:r>
      <w:r>
        <w:rPr>
          <w:spacing w:val="-3"/>
        </w:rPr>
        <w:t xml:space="preserve">que </w:t>
      </w:r>
      <w:r>
        <w:t xml:space="preserve">un </w:t>
      </w:r>
      <w:r>
        <w:rPr>
          <w:spacing w:val="-3"/>
        </w:rPr>
        <w:t xml:space="preserve">tercio </w:t>
      </w:r>
      <w:r>
        <w:rPr>
          <w:spacing w:val="-4"/>
        </w:rPr>
        <w:t xml:space="preserve">del  peralte efectivo </w:t>
      </w:r>
      <w:r>
        <w:rPr>
          <w:spacing w:val="-3"/>
        </w:rPr>
        <w:t xml:space="preserve">de </w:t>
      </w:r>
      <w:r>
        <w:t xml:space="preserve">la  </w:t>
      </w:r>
      <w:r>
        <w:rPr>
          <w:spacing w:val="-4"/>
        </w:rPr>
        <w:t>losa.</w:t>
      </w:r>
    </w:p>
    <w:p w:rsidR="002A61E2" w:rsidRDefault="002A61E2">
      <w:pPr>
        <w:pStyle w:val="Textoindependiente"/>
      </w:pPr>
    </w:p>
    <w:p w:rsidR="002A61E2" w:rsidRDefault="006B7FDA">
      <w:pPr>
        <w:pStyle w:val="Textoindependiente"/>
        <w:spacing w:before="1" w:line="247" w:lineRule="auto"/>
        <w:ind w:left="126" w:right="107"/>
        <w:jc w:val="both"/>
      </w:pPr>
      <w:r>
        <w:rPr>
          <w:b/>
        </w:rPr>
        <w:t xml:space="preserve">g).- </w:t>
      </w:r>
      <w:r>
        <w:t>Cuando la resistencia en todos los niveles es suministrada por columnas de con</w:t>
      </w:r>
      <w:r>
        <w:t>creto con losas planas, se adoptarán un factor de reducción por ductibilidad de Q=  3.</w:t>
      </w:r>
    </w:p>
    <w:p w:rsidR="002A61E2" w:rsidRDefault="002A61E2">
      <w:pPr>
        <w:pStyle w:val="Textoindependiente"/>
        <w:spacing w:before="7"/>
        <w:rPr>
          <w:sz w:val="22"/>
        </w:rPr>
      </w:pPr>
    </w:p>
    <w:p w:rsidR="002A61E2" w:rsidRDefault="006B7FDA">
      <w:pPr>
        <w:pStyle w:val="Textoindependiente"/>
        <w:spacing w:line="247" w:lineRule="auto"/>
        <w:ind w:left="126" w:right="107"/>
        <w:jc w:val="both"/>
      </w:pPr>
      <w:r>
        <w:rPr>
          <w:b/>
        </w:rPr>
        <w:t xml:space="preserve">h).-  </w:t>
      </w:r>
      <w:r>
        <w:t>El peralte de la losa será suficiente para que las deflexiones laterales resulten dentro  de las</w:t>
      </w:r>
      <w:r>
        <w:rPr>
          <w:spacing w:val="20"/>
        </w:rPr>
        <w:t xml:space="preserve"> </w:t>
      </w:r>
      <w:r>
        <w:t>admisibles.</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line="367" w:lineRule="auto"/>
        <w:ind w:left="3690" w:right="3673" w:firstLine="1"/>
      </w:pPr>
      <w:r>
        <w:t xml:space="preserve">Capítulo XVI </w:t>
      </w:r>
      <w:r>
        <w:rPr>
          <w:u w:val="thick"/>
        </w:rPr>
        <w:t>Memorias de Calculo</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rPr>
          <w:b/>
        </w:rPr>
        <w:t xml:space="preserve">ARTÍCULO 291.- Obligación de calcular las estructuras. </w:t>
      </w:r>
      <w:r>
        <w:t>Toda estructura que se vaya a construir, a remodelar, reutilizar, o restaurar, deberá ser convenientemente calculada tomando en cuenta las especificaciones relativas a pesos unitarios, cargas vivas, mu</w:t>
      </w:r>
      <w:r>
        <w:t>ertas    y accidentales máximas, admisibles para los materiales  que aparecen en el Capítulo XIV  de este</w:t>
      </w:r>
      <w:r>
        <w:rPr>
          <w:spacing w:val="11"/>
        </w:rPr>
        <w:t xml:space="preserve"> </w:t>
      </w:r>
      <w:r>
        <w:t>Título.</w:t>
      </w:r>
    </w:p>
    <w:p w:rsidR="002A61E2" w:rsidRDefault="002A61E2">
      <w:pPr>
        <w:spacing w:line="244" w:lineRule="auto"/>
        <w:jc w:val="both"/>
        <w:sectPr w:rsidR="002A61E2">
          <w:headerReference w:type="default" r:id="rId174"/>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292.- Necesidad de las memorias de cálculo. </w:t>
      </w:r>
      <w:r>
        <w:t>Las estructura</w:t>
      </w:r>
      <w:r>
        <w:t>s en ningún    caso podrán ser realizadas, si no se justifica previamente su estabilidad y duración bajo la acción de las cargas que van a soportar y transmitir al subsuelo, es decir, si no  se presentan las memorias de cálculo estructural correspondiente.</w:t>
      </w:r>
      <w:r>
        <w:t xml:space="preserve"> En el caso de una  estructura de muros a base de mampostería se deberá revisar la resistencia de los muros bajo cargas gravitacionales y horizontales para construcciones de más de 2 </w:t>
      </w:r>
      <w:r>
        <w:rPr>
          <w:spacing w:val="29"/>
        </w:rPr>
        <w:t xml:space="preserve"> </w:t>
      </w:r>
      <w:r>
        <w:t>niveles.</w:t>
      </w:r>
    </w:p>
    <w:p w:rsidR="002A61E2" w:rsidRDefault="002A61E2">
      <w:pPr>
        <w:pStyle w:val="Textoindependiente"/>
      </w:pPr>
    </w:p>
    <w:p w:rsidR="002A61E2" w:rsidRDefault="006B7FDA">
      <w:pPr>
        <w:pStyle w:val="Textoindependiente"/>
        <w:ind w:left="126"/>
        <w:jc w:val="both"/>
      </w:pPr>
      <w:r>
        <w:t>|Resistencia de muros a cargas verticales</w:t>
      </w:r>
    </w:p>
    <w:p w:rsidR="002A61E2" w:rsidRDefault="002A61E2">
      <w:pPr>
        <w:pStyle w:val="Textoindependiente"/>
        <w:spacing w:before="5"/>
      </w:pPr>
    </w:p>
    <w:p w:rsidR="002A61E2" w:rsidRDefault="006B7FDA">
      <w:pPr>
        <w:pStyle w:val="Textoindependiente"/>
        <w:ind w:left="126"/>
        <w:jc w:val="both"/>
      </w:pPr>
      <w:r>
        <w:pict>
          <v:group id="_x0000_s1234" style="position:absolute;left:0;text-align:left;margin-left:104.5pt;margin-top:-4.2pt;width:385pt;height:394.35pt;z-index:-362464;mso-position-horizontal-relative:page" coordorigin="2090,-84" coordsize="7700,7887">
            <v:shape id="_x0000_s1237" type="#_x0000_t75" style="position:absolute;left:2090;top:5335;width:2664;height:2467">
              <v:imagedata r:id="rId152" o:title=""/>
            </v:shape>
            <v:shape id="_x0000_s1236" type="#_x0000_t75" style="position:absolute;left:4582;top:-84;width:5208;height:5388">
              <v:imagedata r:id="rId175" o:title=""/>
            </v:shape>
            <v:shape id="_x0000_s1235" style="position:absolute;left:2448;top:2433;width:7020;height:2" coordorigin="2448,2433" coordsize="7020,0" o:spt="100" adj="0,,0" path="m2448,2433r14,m2462,2433r4184,m6646,2433r84,m6730,2433r2724,m9454,2433r14,e" filled="f" strokeweight="1.44pt">
              <v:stroke joinstyle="round"/>
              <v:formulas/>
              <v:path arrowok="t" o:connecttype="segments"/>
            </v:shape>
            <w10:wrap anchorx="page"/>
          </v:group>
        </w:pict>
      </w:r>
      <w:r>
        <w:t>La carga vertic</w:t>
      </w:r>
      <w:r>
        <w:t>al que resiste un muro se determinará con la expresión  siguiente:</w:t>
      </w:r>
    </w:p>
    <w:p w:rsidR="002A61E2" w:rsidRDefault="002A61E2">
      <w:pPr>
        <w:pStyle w:val="Textoindependiente"/>
        <w:spacing w:before="5"/>
      </w:pPr>
    </w:p>
    <w:p w:rsidR="002A61E2" w:rsidRDefault="006B7FDA">
      <w:pPr>
        <w:ind w:left="126"/>
        <w:jc w:val="both"/>
        <w:rPr>
          <w:b/>
          <w:sz w:val="15"/>
        </w:rPr>
      </w:pPr>
      <w:r>
        <w:rPr>
          <w:b/>
          <w:w w:val="105"/>
          <w:sz w:val="23"/>
        </w:rPr>
        <w:t>P</w:t>
      </w:r>
      <w:r>
        <w:rPr>
          <w:b/>
          <w:w w:val="105"/>
          <w:position w:val="-2"/>
          <w:sz w:val="15"/>
        </w:rPr>
        <w:t>R</w:t>
      </w:r>
      <w:r>
        <w:rPr>
          <w:b/>
          <w:w w:val="105"/>
          <w:sz w:val="23"/>
        </w:rPr>
        <w:t>=F</w:t>
      </w:r>
      <w:r>
        <w:rPr>
          <w:b/>
          <w:w w:val="105"/>
          <w:position w:val="-2"/>
          <w:sz w:val="15"/>
        </w:rPr>
        <w:t xml:space="preserve">R </w:t>
      </w:r>
      <w:r>
        <w:rPr>
          <w:b/>
          <w:w w:val="105"/>
          <w:sz w:val="23"/>
        </w:rPr>
        <w:t>F</w:t>
      </w:r>
      <w:r>
        <w:rPr>
          <w:b/>
          <w:w w:val="105"/>
          <w:position w:val="-2"/>
          <w:sz w:val="15"/>
        </w:rPr>
        <w:t xml:space="preserve">E </w:t>
      </w:r>
      <w:r>
        <w:rPr>
          <w:b/>
          <w:w w:val="105"/>
          <w:sz w:val="23"/>
        </w:rPr>
        <w:t>f*</w:t>
      </w:r>
      <w:r>
        <w:rPr>
          <w:b/>
          <w:w w:val="105"/>
          <w:position w:val="-2"/>
          <w:sz w:val="15"/>
        </w:rPr>
        <w:t xml:space="preserve">m </w:t>
      </w:r>
      <w:r>
        <w:rPr>
          <w:b/>
          <w:w w:val="105"/>
          <w:sz w:val="23"/>
        </w:rPr>
        <w:t>A</w:t>
      </w:r>
      <w:r>
        <w:rPr>
          <w:b/>
          <w:w w:val="105"/>
          <w:position w:val="-2"/>
          <w:sz w:val="15"/>
        </w:rPr>
        <w:t>T</w:t>
      </w:r>
    </w:p>
    <w:p w:rsidR="002A61E2" w:rsidRDefault="002A61E2">
      <w:pPr>
        <w:pStyle w:val="Textoindependiente"/>
        <w:spacing w:before="9"/>
        <w:rPr>
          <w:b/>
          <w:sz w:val="22"/>
        </w:rPr>
      </w:pPr>
    </w:p>
    <w:p w:rsidR="002A61E2" w:rsidRDefault="006B7FDA">
      <w:pPr>
        <w:pStyle w:val="Textoindependiente"/>
        <w:ind w:left="126"/>
        <w:jc w:val="both"/>
      </w:pPr>
      <w:r>
        <w:t>Donde:</w:t>
      </w:r>
    </w:p>
    <w:p w:rsidR="002A61E2" w:rsidRDefault="006B7FDA">
      <w:pPr>
        <w:pStyle w:val="Textoindependiente"/>
        <w:spacing w:before="4" w:line="273" w:lineRule="exact"/>
        <w:ind w:left="126"/>
        <w:jc w:val="both"/>
      </w:pPr>
      <w:r>
        <w:t>A</w:t>
      </w:r>
      <w:r>
        <w:rPr>
          <w:position w:val="-2"/>
          <w:sz w:val="15"/>
        </w:rPr>
        <w:t xml:space="preserve">T  </w:t>
      </w:r>
      <w:r>
        <w:t>es el área transversal del muro</w:t>
      </w:r>
    </w:p>
    <w:p w:rsidR="002A61E2" w:rsidRDefault="006B7FDA">
      <w:pPr>
        <w:pStyle w:val="Textoindependiente"/>
        <w:spacing w:before="1" w:line="232" w:lineRule="auto"/>
        <w:ind w:left="126" w:right="235"/>
      </w:pPr>
      <w:r>
        <w:t xml:space="preserve">F* </w:t>
      </w:r>
      <w:r>
        <w:rPr>
          <w:position w:val="-2"/>
          <w:sz w:val="15"/>
        </w:rPr>
        <w:t xml:space="preserve">m </w:t>
      </w:r>
      <w:r>
        <w:t>la resistencia nominal en compresión de la mampostería, que se determinará,  con  base en lo</w:t>
      </w:r>
      <w:r>
        <w:rPr>
          <w:spacing w:val="19"/>
        </w:rPr>
        <w:t xml:space="preserve"> </w:t>
      </w:r>
      <w:r>
        <w:t>siguiente:</w:t>
      </w:r>
    </w:p>
    <w:p w:rsidR="002A61E2" w:rsidRDefault="002A61E2">
      <w:pPr>
        <w:pStyle w:val="Textoindependiente"/>
        <w:spacing w:before="9"/>
        <w:rPr>
          <w:sz w:val="28"/>
        </w:rPr>
      </w:pPr>
    </w:p>
    <w:tbl>
      <w:tblPr>
        <w:tblStyle w:val="TableNormal"/>
        <w:tblW w:w="0" w:type="auto"/>
        <w:tblInd w:w="1347"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4198"/>
        <w:gridCol w:w="809"/>
        <w:gridCol w:w="820"/>
        <w:gridCol w:w="1180"/>
      </w:tblGrid>
      <w:tr w:rsidR="002A61E2">
        <w:trPr>
          <w:trHeight w:hRule="exact" w:val="250"/>
        </w:trPr>
        <w:tc>
          <w:tcPr>
            <w:tcW w:w="4198" w:type="dxa"/>
            <w:tcBorders>
              <w:left w:val="single" w:sz="6" w:space="0" w:color="000000"/>
              <w:bottom w:val="single" w:sz="5" w:space="0" w:color="000000"/>
              <w:right w:val="single" w:sz="6" w:space="0" w:color="000000"/>
            </w:tcBorders>
          </w:tcPr>
          <w:p w:rsidR="002A61E2" w:rsidRDefault="006B7FDA">
            <w:pPr>
              <w:pStyle w:val="TableParagraph"/>
              <w:spacing w:line="218" w:lineRule="exact"/>
              <w:ind w:left="1417" w:right="1417"/>
              <w:jc w:val="center"/>
              <w:rPr>
                <w:b/>
                <w:sz w:val="19"/>
              </w:rPr>
            </w:pPr>
            <w:r>
              <w:rPr>
                <w:b/>
                <w:sz w:val="19"/>
              </w:rPr>
              <w:t>Tipo de piezas</w:t>
            </w:r>
          </w:p>
        </w:tc>
        <w:tc>
          <w:tcPr>
            <w:tcW w:w="2808" w:type="dxa"/>
            <w:gridSpan w:val="3"/>
            <w:tcBorders>
              <w:left w:val="single" w:sz="6" w:space="0" w:color="000000"/>
              <w:bottom w:val="single" w:sz="5" w:space="0" w:color="000000"/>
              <w:right w:val="single" w:sz="6" w:space="0" w:color="000000"/>
            </w:tcBorders>
          </w:tcPr>
          <w:p w:rsidR="002A61E2" w:rsidRDefault="006B7FDA">
            <w:pPr>
              <w:pStyle w:val="TableParagraph"/>
              <w:spacing w:line="233" w:lineRule="exact"/>
              <w:ind w:left="237"/>
              <w:rPr>
                <w:b/>
                <w:sz w:val="12"/>
              </w:rPr>
            </w:pPr>
            <w:r>
              <w:rPr>
                <w:b/>
                <w:sz w:val="19"/>
              </w:rPr>
              <w:t>Valores de f*</w:t>
            </w:r>
            <w:r>
              <w:rPr>
                <w:b/>
                <w:position w:val="-2"/>
                <w:sz w:val="12"/>
              </w:rPr>
              <w:t>m</w:t>
            </w:r>
            <w:r>
              <w:rPr>
                <w:b/>
                <w:sz w:val="19"/>
              </w:rPr>
              <w:t>, en  kg/cm</w:t>
            </w:r>
            <w:r>
              <w:rPr>
                <w:b/>
                <w:position w:val="10"/>
                <w:sz w:val="12"/>
              </w:rPr>
              <w:t>2</w:t>
            </w:r>
          </w:p>
        </w:tc>
      </w:tr>
      <w:tr w:rsidR="002A61E2">
        <w:trPr>
          <w:trHeight w:hRule="exact" w:val="462"/>
        </w:trPr>
        <w:tc>
          <w:tcPr>
            <w:tcW w:w="4198" w:type="dxa"/>
            <w:tcBorders>
              <w:top w:val="single" w:sz="5" w:space="0" w:color="000000"/>
              <w:left w:val="single" w:sz="6" w:space="0" w:color="000000"/>
              <w:bottom w:val="single" w:sz="6" w:space="0" w:color="000000"/>
              <w:right w:val="single" w:sz="6" w:space="0" w:color="000000"/>
            </w:tcBorders>
          </w:tcPr>
          <w:p w:rsidR="002A61E2" w:rsidRDefault="002A61E2"/>
        </w:tc>
        <w:tc>
          <w:tcPr>
            <w:tcW w:w="809"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line="247" w:lineRule="auto"/>
              <w:ind w:right="48"/>
              <w:rPr>
                <w:sz w:val="19"/>
              </w:rPr>
            </w:pPr>
            <w:r>
              <w:rPr>
                <w:sz w:val="19"/>
              </w:rPr>
              <w:t>Mortero I</w:t>
            </w:r>
          </w:p>
        </w:tc>
        <w:tc>
          <w:tcPr>
            <w:tcW w:w="820"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1" w:line="247" w:lineRule="auto"/>
              <w:ind w:right="7"/>
              <w:rPr>
                <w:sz w:val="19"/>
              </w:rPr>
            </w:pPr>
            <w:r>
              <w:rPr>
                <w:sz w:val="19"/>
              </w:rPr>
              <w:t>Mortero II</w:t>
            </w:r>
          </w:p>
        </w:tc>
        <w:tc>
          <w:tcPr>
            <w:tcW w:w="1180"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1"/>
              <w:rPr>
                <w:sz w:val="19"/>
              </w:rPr>
            </w:pPr>
            <w:r>
              <w:rPr>
                <w:sz w:val="19"/>
              </w:rPr>
              <w:t>Mortero III</w:t>
            </w:r>
          </w:p>
        </w:tc>
      </w:tr>
      <w:tr w:rsidR="002A61E2">
        <w:trPr>
          <w:trHeight w:hRule="exact" w:val="239"/>
        </w:trPr>
        <w:tc>
          <w:tcPr>
            <w:tcW w:w="4198"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line="220" w:lineRule="exact"/>
              <w:rPr>
                <w:sz w:val="19"/>
              </w:rPr>
            </w:pPr>
            <w:r>
              <w:rPr>
                <w:sz w:val="19"/>
              </w:rPr>
              <w:t>Tabique de barro recocidofp</w:t>
            </w:r>
            <w:r>
              <w:rPr>
                <w:position w:val="10"/>
                <w:sz w:val="12"/>
              </w:rPr>
              <w:t>+</w:t>
            </w:r>
            <w:r>
              <w:rPr>
                <w:sz w:val="19"/>
              </w:rPr>
              <w:t>≥ 60  Kg/cm²</w:t>
            </w:r>
          </w:p>
        </w:tc>
        <w:tc>
          <w:tcPr>
            <w:tcW w:w="809" w:type="dxa"/>
            <w:tcBorders>
              <w:top w:val="single" w:sz="6" w:space="0" w:color="000000"/>
              <w:left w:val="single" w:sz="6" w:space="0" w:color="000000"/>
              <w:bottom w:val="single" w:sz="5" w:space="0" w:color="000000"/>
              <w:right w:val="single" w:sz="6" w:space="0" w:color="000000"/>
            </w:tcBorders>
          </w:tcPr>
          <w:p w:rsidR="002A61E2" w:rsidRDefault="006B7FDA">
            <w:pPr>
              <w:pStyle w:val="TableParagraph"/>
              <w:spacing w:before="1"/>
              <w:ind w:left="56"/>
              <w:rPr>
                <w:sz w:val="19"/>
              </w:rPr>
            </w:pPr>
            <w:r>
              <w:rPr>
                <w:sz w:val="19"/>
              </w:rPr>
              <w:t>15</w:t>
            </w:r>
          </w:p>
        </w:tc>
        <w:tc>
          <w:tcPr>
            <w:tcW w:w="820" w:type="dxa"/>
            <w:tcBorders>
              <w:top w:val="single" w:sz="6" w:space="0" w:color="000000"/>
              <w:left w:val="single" w:sz="6" w:space="0" w:color="000000"/>
              <w:bottom w:val="single" w:sz="5" w:space="0" w:color="000000"/>
              <w:right w:val="single" w:sz="5" w:space="0" w:color="000000"/>
            </w:tcBorders>
          </w:tcPr>
          <w:p w:rsidR="002A61E2" w:rsidRDefault="006B7FDA">
            <w:pPr>
              <w:pStyle w:val="TableParagraph"/>
              <w:spacing w:before="1"/>
              <w:ind w:left="56"/>
              <w:rPr>
                <w:sz w:val="19"/>
              </w:rPr>
            </w:pPr>
            <w:r>
              <w:rPr>
                <w:sz w:val="19"/>
              </w:rPr>
              <w:t>15</w:t>
            </w:r>
          </w:p>
        </w:tc>
        <w:tc>
          <w:tcPr>
            <w:tcW w:w="1180" w:type="dxa"/>
            <w:tcBorders>
              <w:top w:val="single" w:sz="6" w:space="0" w:color="000000"/>
              <w:left w:val="single" w:sz="5" w:space="0" w:color="000000"/>
              <w:bottom w:val="single" w:sz="5" w:space="0" w:color="000000"/>
              <w:right w:val="single" w:sz="6" w:space="0" w:color="000000"/>
            </w:tcBorders>
          </w:tcPr>
          <w:p w:rsidR="002A61E2" w:rsidRDefault="006B7FDA">
            <w:pPr>
              <w:pStyle w:val="TableParagraph"/>
              <w:spacing w:before="1"/>
              <w:ind w:left="56"/>
              <w:rPr>
                <w:sz w:val="19"/>
              </w:rPr>
            </w:pPr>
            <w:r>
              <w:rPr>
                <w:sz w:val="19"/>
              </w:rPr>
              <w:t>15</w:t>
            </w:r>
          </w:p>
        </w:tc>
      </w:tr>
      <w:tr w:rsidR="002A61E2">
        <w:trPr>
          <w:trHeight w:hRule="exact" w:val="239"/>
        </w:trPr>
        <w:tc>
          <w:tcPr>
            <w:tcW w:w="4198"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rPr>
                <w:sz w:val="19"/>
              </w:rPr>
            </w:pPr>
            <w:r>
              <w:rPr>
                <w:sz w:val="19"/>
              </w:rPr>
              <w:t>Block sólido de jal   fp&lt;80  kg/cm2</w:t>
            </w:r>
          </w:p>
        </w:tc>
        <w:tc>
          <w:tcPr>
            <w:tcW w:w="809" w:type="dxa"/>
            <w:tcBorders>
              <w:top w:val="single" w:sz="5" w:space="0" w:color="000000"/>
              <w:left w:val="single" w:sz="6" w:space="0" w:color="000000"/>
              <w:bottom w:val="single" w:sz="6" w:space="0" w:color="000000"/>
              <w:right w:val="single" w:sz="6" w:space="0" w:color="000000"/>
            </w:tcBorders>
          </w:tcPr>
          <w:p w:rsidR="002A61E2" w:rsidRDefault="006B7FDA">
            <w:pPr>
              <w:pStyle w:val="TableParagraph"/>
              <w:spacing w:before="1"/>
              <w:ind w:left="60"/>
              <w:rPr>
                <w:sz w:val="19"/>
              </w:rPr>
            </w:pPr>
            <w:r>
              <w:rPr>
                <w:sz w:val="19"/>
              </w:rPr>
              <w:t>20</w:t>
            </w:r>
          </w:p>
        </w:tc>
        <w:tc>
          <w:tcPr>
            <w:tcW w:w="820" w:type="dxa"/>
            <w:tcBorders>
              <w:top w:val="single" w:sz="5" w:space="0" w:color="000000"/>
              <w:left w:val="single" w:sz="6" w:space="0" w:color="000000"/>
              <w:bottom w:val="single" w:sz="6" w:space="0" w:color="000000"/>
              <w:right w:val="single" w:sz="5" w:space="0" w:color="000000"/>
            </w:tcBorders>
          </w:tcPr>
          <w:p w:rsidR="002A61E2" w:rsidRDefault="006B7FDA">
            <w:pPr>
              <w:pStyle w:val="TableParagraph"/>
              <w:spacing w:before="1"/>
              <w:ind w:left="60"/>
              <w:rPr>
                <w:sz w:val="19"/>
              </w:rPr>
            </w:pPr>
            <w:r>
              <w:rPr>
                <w:sz w:val="19"/>
              </w:rPr>
              <w:t>15</w:t>
            </w:r>
          </w:p>
        </w:tc>
        <w:tc>
          <w:tcPr>
            <w:tcW w:w="1180" w:type="dxa"/>
            <w:tcBorders>
              <w:top w:val="single" w:sz="5" w:space="0" w:color="000000"/>
              <w:left w:val="single" w:sz="5" w:space="0" w:color="000000"/>
              <w:bottom w:val="single" w:sz="6" w:space="0" w:color="000000"/>
              <w:right w:val="single" w:sz="6" w:space="0" w:color="000000"/>
            </w:tcBorders>
          </w:tcPr>
          <w:p w:rsidR="002A61E2" w:rsidRDefault="006B7FDA">
            <w:pPr>
              <w:pStyle w:val="TableParagraph"/>
              <w:spacing w:before="1"/>
              <w:ind w:left="60"/>
              <w:rPr>
                <w:sz w:val="19"/>
              </w:rPr>
            </w:pPr>
            <w:r>
              <w:rPr>
                <w:sz w:val="19"/>
              </w:rPr>
              <w:t>15</w:t>
            </w:r>
          </w:p>
        </w:tc>
      </w:tr>
    </w:tbl>
    <w:p w:rsidR="002A61E2" w:rsidRDefault="006B7FDA">
      <w:pPr>
        <w:pStyle w:val="Textoindependiente"/>
        <w:spacing w:before="231" w:line="456" w:lineRule="auto"/>
        <w:ind w:left="126" w:right="1331"/>
      </w:pPr>
      <w:r>
        <w:t>Para tabique rojo y mortero tipo III, se añaden 4kg/cm</w:t>
      </w:r>
      <w:r>
        <w:rPr>
          <w:position w:val="11"/>
          <w:sz w:val="15"/>
        </w:rPr>
        <w:t xml:space="preserve">2 </w:t>
      </w:r>
      <w:r>
        <w:t>para muros confinados: F</w:t>
      </w:r>
      <w:r>
        <w:rPr>
          <w:position w:val="11"/>
          <w:sz w:val="15"/>
        </w:rPr>
        <w:t xml:space="preserve">R   </w:t>
      </w:r>
      <w:r>
        <w:t>= Factor de reducción de resistencia, toma como  0.6</w:t>
      </w:r>
    </w:p>
    <w:p w:rsidR="002A61E2" w:rsidRDefault="006B7FDA">
      <w:pPr>
        <w:pStyle w:val="Textoindependiente"/>
        <w:spacing w:before="8" w:line="268" w:lineRule="exact"/>
        <w:ind w:left="126" w:right="105"/>
        <w:jc w:val="both"/>
      </w:pPr>
      <w:r>
        <w:t>F</w:t>
      </w:r>
      <w:r>
        <w:rPr>
          <w:position w:val="11"/>
          <w:sz w:val="15"/>
        </w:rPr>
        <w:t xml:space="preserve">E </w:t>
      </w:r>
      <w:r>
        <w:t>= Factor reductivo por excentricidad y esbeltez, tomar como 0.7 para muros interiores  que soporten claros que no difieran en más de 50% y como 0.6 para muros extremos o    con claros asimétricos y pa</w:t>
      </w:r>
      <w:r>
        <w:t xml:space="preserve">ra casos en que la relación de cargas vivas a cargas muertas    de diseño excede en uno. Para muros que estén ligados a muros transversales con una separación  no mayor de 3m, se tomarán como 0.8 y 0.7m </w:t>
      </w:r>
      <w:r>
        <w:rPr>
          <w:spacing w:val="28"/>
        </w:rPr>
        <w:t xml:space="preserve"> </w:t>
      </w:r>
      <w:r>
        <w:t>respectivamente.</w:t>
      </w:r>
    </w:p>
    <w:p w:rsidR="002A61E2" w:rsidRDefault="002A61E2">
      <w:pPr>
        <w:pStyle w:val="Textoindependiente"/>
        <w:spacing w:before="3"/>
      </w:pPr>
    </w:p>
    <w:p w:rsidR="002A61E2" w:rsidRDefault="006B7FDA">
      <w:pPr>
        <w:pStyle w:val="Textoindependiente"/>
        <w:spacing w:line="242" w:lineRule="auto"/>
        <w:ind w:left="126" w:right="105"/>
        <w:jc w:val="both"/>
      </w:pPr>
      <w:r>
        <w:t xml:space="preserve">La carga resistente así calculada </w:t>
      </w:r>
      <w:r>
        <w:t>se comparará con la carga total actuante obtenida considerando los factores de carga especificados  por  este  Reglamento de Construcción, en su Titulo V, Capítulo XIII, Requisitos de seguridad  estructural.</w:t>
      </w:r>
    </w:p>
    <w:p w:rsidR="002A61E2" w:rsidRDefault="002A61E2">
      <w:pPr>
        <w:pStyle w:val="Textoindependiente"/>
        <w:spacing w:before="5"/>
      </w:pPr>
    </w:p>
    <w:p w:rsidR="002A61E2" w:rsidRDefault="006B7FDA">
      <w:pPr>
        <w:pStyle w:val="Textoindependiente"/>
        <w:spacing w:before="1"/>
        <w:ind w:left="126"/>
        <w:jc w:val="both"/>
      </w:pPr>
      <w:r>
        <w:t>Resistencia de muros a cargas laterales</w:t>
      </w:r>
    </w:p>
    <w:p w:rsidR="002A61E2" w:rsidRDefault="002A61E2">
      <w:pPr>
        <w:pStyle w:val="Textoindependiente"/>
        <w:spacing w:before="8"/>
      </w:pPr>
    </w:p>
    <w:p w:rsidR="002A61E2" w:rsidRDefault="006B7FDA">
      <w:pPr>
        <w:pStyle w:val="Textoindependiente"/>
        <w:ind w:left="126"/>
        <w:jc w:val="both"/>
      </w:pPr>
      <w:r>
        <w:t>La fuerza cortante resistente de diseño se calculará con la expresión  :</w:t>
      </w:r>
    </w:p>
    <w:p w:rsidR="002A61E2" w:rsidRDefault="002A61E2">
      <w:pPr>
        <w:pStyle w:val="Textoindependiente"/>
        <w:spacing w:before="5"/>
      </w:pPr>
    </w:p>
    <w:p w:rsidR="002A61E2" w:rsidRDefault="006B7FDA">
      <w:pPr>
        <w:ind w:left="126"/>
        <w:jc w:val="both"/>
        <w:rPr>
          <w:b/>
          <w:sz w:val="23"/>
        </w:rPr>
      </w:pPr>
      <w:r>
        <w:rPr>
          <w:b/>
          <w:sz w:val="23"/>
        </w:rPr>
        <w:t>V</w:t>
      </w:r>
      <w:r>
        <w:rPr>
          <w:b/>
          <w:position w:val="-2"/>
          <w:sz w:val="15"/>
        </w:rPr>
        <w:t xml:space="preserve">R  </w:t>
      </w:r>
      <w:r>
        <w:rPr>
          <w:b/>
          <w:sz w:val="23"/>
        </w:rPr>
        <w:t>=F</w:t>
      </w:r>
      <w:r>
        <w:rPr>
          <w:b/>
          <w:position w:val="-2"/>
          <w:sz w:val="15"/>
        </w:rPr>
        <w:t xml:space="preserve">R </w:t>
      </w:r>
      <w:r>
        <w:rPr>
          <w:b/>
          <w:sz w:val="23"/>
        </w:rPr>
        <w:t>(0.7 v*A</w:t>
      </w:r>
      <w:r>
        <w:rPr>
          <w:b/>
          <w:position w:val="-2"/>
          <w:sz w:val="15"/>
        </w:rPr>
        <w:t>T</w:t>
      </w:r>
      <w:r>
        <w:rPr>
          <w:b/>
          <w:sz w:val="23"/>
        </w:rPr>
        <w:t>)</w:t>
      </w:r>
    </w:p>
    <w:p w:rsidR="002A61E2" w:rsidRDefault="002A61E2">
      <w:pPr>
        <w:pStyle w:val="Textoindependiente"/>
        <w:spacing w:before="8"/>
        <w:rPr>
          <w:b/>
          <w:sz w:val="22"/>
        </w:rPr>
      </w:pPr>
    </w:p>
    <w:p w:rsidR="002A61E2" w:rsidRDefault="006B7FDA">
      <w:pPr>
        <w:pStyle w:val="Textoindependiente"/>
        <w:spacing w:before="1"/>
        <w:ind w:left="126"/>
        <w:jc w:val="both"/>
      </w:pPr>
      <w:r>
        <w:t>Donde :</w:t>
      </w:r>
    </w:p>
    <w:p w:rsidR="002A61E2" w:rsidRDefault="006B7FDA">
      <w:pPr>
        <w:pStyle w:val="Textoindependiente"/>
        <w:spacing w:before="5" w:line="268" w:lineRule="exact"/>
        <w:ind w:left="126" w:right="5780"/>
      </w:pPr>
      <w:r>
        <w:t>A</w:t>
      </w:r>
      <w:r>
        <w:rPr>
          <w:position w:val="-2"/>
          <w:sz w:val="15"/>
        </w:rPr>
        <w:t xml:space="preserve">T </w:t>
      </w:r>
      <w:r>
        <w:t>= es el área transversal del muro. F</w:t>
      </w:r>
      <w:r>
        <w:rPr>
          <w:position w:val="-2"/>
          <w:sz w:val="15"/>
        </w:rPr>
        <w:t xml:space="preserve">R  </w:t>
      </w:r>
      <w:r>
        <w:t>= se tomará como 0.6</w:t>
      </w:r>
    </w:p>
    <w:p w:rsidR="002A61E2" w:rsidRDefault="006B7FDA">
      <w:pPr>
        <w:pStyle w:val="Textoindependiente"/>
        <w:spacing w:line="277" w:lineRule="exact"/>
        <w:ind w:left="126"/>
        <w:jc w:val="both"/>
      </w:pPr>
      <w:r>
        <w:rPr>
          <w:position w:val="-2"/>
          <w:sz w:val="15"/>
        </w:rPr>
        <w:t>V</w:t>
      </w:r>
      <w:r>
        <w:t>*  = es el esfuerzo cortante de la mampostería, tomando el valor de la tabla  siguiente:</w:t>
      </w:r>
    </w:p>
    <w:p w:rsidR="002A61E2" w:rsidRDefault="002A61E2">
      <w:pPr>
        <w:spacing w:line="277" w:lineRule="exact"/>
        <w:jc w:val="both"/>
        <w:sectPr w:rsidR="002A61E2">
          <w:headerReference w:type="default" r:id="rId176"/>
          <w:pgSz w:w="11900" w:h="16840"/>
          <w:pgMar w:top="1700" w:right="1100" w:bottom="280" w:left="1100" w:header="1420" w:footer="0" w:gutter="0"/>
          <w:cols w:space="720"/>
        </w:sectPr>
      </w:pPr>
    </w:p>
    <w:p w:rsidR="002A61E2" w:rsidRDefault="002A61E2">
      <w:pPr>
        <w:pStyle w:val="Textoindependiente"/>
        <w:spacing w:before="6"/>
        <w:rPr>
          <w:sz w:val="10"/>
        </w:rPr>
      </w:pPr>
    </w:p>
    <w:p w:rsidR="002A61E2" w:rsidRDefault="006B7FDA">
      <w:pPr>
        <w:pStyle w:val="Textoindependiente"/>
        <w:spacing w:line="29" w:lineRule="exact"/>
        <w:ind w:left="1554"/>
        <w:rPr>
          <w:sz w:val="2"/>
        </w:rPr>
      </w:pPr>
      <w:r>
        <w:rPr>
          <w:sz w:val="2"/>
        </w:rPr>
      </w:r>
      <w:r>
        <w:rPr>
          <w:sz w:val="2"/>
        </w:rPr>
        <w:pict>
          <v:group id="_x0000_s1228" style="width:330.4pt;height:1.45pt;mso-position-horizontal-relative:char;mso-position-vertical-relative:line" coordsize="6608,29">
            <v:line id="_x0000_s1233" style="position:absolute" from="15,15" to="27,15" strokeweight="1.44pt"/>
            <v:line id="_x0000_s1232" style="position:absolute" from="26,15" to="3545,15" strokeweight="1.44pt"/>
            <v:line id="_x0000_s1231" style="position:absolute" from="3545,15" to="3629,15" strokeweight="1.44pt"/>
            <v:line id="_x0000_s1230" style="position:absolute" from="3629,15" to="6581,15" strokeweight="1.44pt"/>
            <v:line id="_x0000_s1229" style="position:absolute" from="6581,15" to="6593,15" strokeweight="1.44pt"/>
            <w10:anchorlock/>
          </v:group>
        </w:pict>
      </w:r>
    </w:p>
    <w:p w:rsidR="002A61E2" w:rsidRDefault="002A61E2">
      <w:pPr>
        <w:pStyle w:val="Textoindependiente"/>
        <w:spacing w:before="5"/>
        <w:rPr>
          <w:sz w:val="2"/>
        </w:rPr>
      </w:pPr>
    </w:p>
    <w:tbl>
      <w:tblPr>
        <w:tblStyle w:val="TableNormal"/>
        <w:tblW w:w="0" w:type="auto"/>
        <w:tblInd w:w="1568"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1E0" w:firstRow="1" w:lastRow="1" w:firstColumn="1" w:lastColumn="1" w:noHBand="0" w:noVBand="0"/>
      </w:tblPr>
      <w:tblGrid>
        <w:gridCol w:w="3532"/>
        <w:gridCol w:w="1656"/>
        <w:gridCol w:w="1379"/>
      </w:tblGrid>
      <w:tr w:rsidR="002A61E2">
        <w:trPr>
          <w:trHeight w:hRule="exact" w:val="248"/>
        </w:trPr>
        <w:tc>
          <w:tcPr>
            <w:tcW w:w="3532" w:type="dxa"/>
            <w:vMerge w:val="restart"/>
            <w:tcBorders>
              <w:left w:val="single" w:sz="5" w:space="0" w:color="000000"/>
              <w:right w:val="single" w:sz="6" w:space="0" w:color="000000"/>
            </w:tcBorders>
          </w:tcPr>
          <w:p w:rsidR="002A61E2" w:rsidRDefault="006B7FDA">
            <w:pPr>
              <w:pStyle w:val="TableParagraph"/>
              <w:spacing w:before="117"/>
              <w:ind w:left="1087"/>
              <w:rPr>
                <w:b/>
                <w:sz w:val="19"/>
              </w:rPr>
            </w:pPr>
            <w:r>
              <w:rPr>
                <w:b/>
                <w:sz w:val="19"/>
              </w:rPr>
              <w:t>Tipo de piezas</w:t>
            </w:r>
          </w:p>
        </w:tc>
        <w:tc>
          <w:tcPr>
            <w:tcW w:w="3035" w:type="dxa"/>
            <w:gridSpan w:val="2"/>
            <w:tcBorders>
              <w:left w:val="single" w:sz="6" w:space="0" w:color="000000"/>
              <w:bottom w:val="single" w:sz="6" w:space="0" w:color="000000"/>
              <w:right w:val="single" w:sz="5" w:space="0" w:color="000000"/>
            </w:tcBorders>
          </w:tcPr>
          <w:p w:rsidR="002A61E2" w:rsidRDefault="002A61E2"/>
        </w:tc>
      </w:tr>
      <w:tr w:rsidR="002A61E2">
        <w:trPr>
          <w:trHeight w:hRule="exact" w:val="238"/>
        </w:trPr>
        <w:tc>
          <w:tcPr>
            <w:tcW w:w="3532" w:type="dxa"/>
            <w:vMerge/>
            <w:tcBorders>
              <w:left w:val="single" w:sz="5" w:space="0" w:color="000000"/>
              <w:bottom w:val="single" w:sz="6" w:space="0" w:color="000000"/>
              <w:right w:val="single" w:sz="6" w:space="0" w:color="000000"/>
            </w:tcBorders>
          </w:tcPr>
          <w:p w:rsidR="002A61E2" w:rsidRDefault="002A61E2"/>
        </w:tc>
        <w:tc>
          <w:tcPr>
            <w:tcW w:w="1656"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line="215" w:lineRule="exact"/>
              <w:ind w:left="83"/>
              <w:rPr>
                <w:b/>
                <w:sz w:val="19"/>
              </w:rPr>
            </w:pPr>
            <w:r>
              <w:rPr>
                <w:b/>
                <w:sz w:val="19"/>
              </w:rPr>
              <w:t>Tipo de Mortero</w:t>
            </w:r>
          </w:p>
        </w:tc>
        <w:tc>
          <w:tcPr>
            <w:tcW w:w="1379" w:type="dxa"/>
            <w:tcBorders>
              <w:top w:val="single" w:sz="6" w:space="0" w:color="000000"/>
              <w:left w:val="single" w:sz="6" w:space="0" w:color="000000"/>
              <w:bottom w:val="single" w:sz="6" w:space="0" w:color="000000"/>
              <w:right w:val="single" w:sz="5" w:space="0" w:color="000000"/>
            </w:tcBorders>
          </w:tcPr>
          <w:p w:rsidR="002A61E2" w:rsidRDefault="006B7FDA">
            <w:pPr>
              <w:pStyle w:val="TableParagraph"/>
              <w:spacing w:line="220" w:lineRule="exact"/>
              <w:ind w:left="139"/>
              <w:rPr>
                <w:sz w:val="12"/>
              </w:rPr>
            </w:pPr>
            <w:r>
              <w:rPr>
                <w:sz w:val="19"/>
              </w:rPr>
              <w:t>v* en kg/cm</w:t>
            </w:r>
            <w:r>
              <w:rPr>
                <w:position w:val="10"/>
                <w:sz w:val="12"/>
              </w:rPr>
              <w:t>2</w:t>
            </w:r>
          </w:p>
        </w:tc>
      </w:tr>
      <w:tr w:rsidR="002A61E2">
        <w:trPr>
          <w:trHeight w:hRule="exact" w:val="466"/>
        </w:trPr>
        <w:tc>
          <w:tcPr>
            <w:tcW w:w="3532"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ind w:left="630" w:right="630"/>
              <w:jc w:val="center"/>
              <w:rPr>
                <w:sz w:val="19"/>
              </w:rPr>
            </w:pPr>
            <w:r>
              <w:rPr>
                <w:sz w:val="19"/>
              </w:rPr>
              <w:t>Tabique de barro recocido</w:t>
            </w:r>
          </w:p>
        </w:tc>
        <w:tc>
          <w:tcPr>
            <w:tcW w:w="1656"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23"/>
              <w:ind w:left="15"/>
              <w:jc w:val="center"/>
              <w:rPr>
                <w:sz w:val="19"/>
              </w:rPr>
            </w:pPr>
            <w:r>
              <w:rPr>
                <w:w w:val="101"/>
                <w:sz w:val="19"/>
              </w:rPr>
              <w:t>I</w:t>
            </w:r>
          </w:p>
          <w:p w:rsidR="002A61E2" w:rsidRDefault="006B7FDA">
            <w:pPr>
              <w:pStyle w:val="TableParagraph"/>
              <w:spacing w:before="4"/>
              <w:ind w:left="641" w:right="654"/>
              <w:jc w:val="center"/>
              <w:rPr>
                <w:sz w:val="19"/>
              </w:rPr>
            </w:pPr>
            <w:r>
              <w:rPr>
                <w:sz w:val="19"/>
              </w:rPr>
              <w:t>I yII</w:t>
            </w:r>
          </w:p>
        </w:tc>
        <w:tc>
          <w:tcPr>
            <w:tcW w:w="1379" w:type="dxa"/>
            <w:vMerge w:val="restart"/>
            <w:tcBorders>
              <w:top w:val="single" w:sz="6" w:space="0" w:color="000000"/>
              <w:left w:val="single" w:sz="6" w:space="0" w:color="000000"/>
              <w:right w:val="single" w:sz="5" w:space="0" w:color="000000"/>
            </w:tcBorders>
          </w:tcPr>
          <w:p w:rsidR="002A61E2" w:rsidRDefault="006B7FDA">
            <w:pPr>
              <w:pStyle w:val="TableParagraph"/>
              <w:spacing w:before="1"/>
              <w:ind w:left="108" w:right="89"/>
              <w:jc w:val="center"/>
              <w:rPr>
                <w:sz w:val="19"/>
              </w:rPr>
            </w:pPr>
            <w:r>
              <w:rPr>
                <w:sz w:val="19"/>
              </w:rPr>
              <w:t>3.5</w:t>
            </w:r>
          </w:p>
          <w:p w:rsidR="002A61E2" w:rsidRDefault="006B7FDA">
            <w:pPr>
              <w:pStyle w:val="TableParagraph"/>
              <w:spacing w:before="4"/>
              <w:ind w:left="18"/>
              <w:jc w:val="center"/>
              <w:rPr>
                <w:sz w:val="19"/>
              </w:rPr>
            </w:pPr>
            <w:r>
              <w:rPr>
                <w:w w:val="101"/>
                <w:sz w:val="19"/>
              </w:rPr>
              <w:t>3</w:t>
            </w:r>
          </w:p>
          <w:p w:rsidR="002A61E2" w:rsidRDefault="006B7FDA">
            <w:pPr>
              <w:pStyle w:val="TableParagraph"/>
              <w:spacing w:before="7"/>
              <w:ind w:left="18"/>
              <w:jc w:val="center"/>
              <w:rPr>
                <w:sz w:val="19"/>
              </w:rPr>
            </w:pPr>
            <w:r>
              <w:rPr>
                <w:w w:val="101"/>
                <w:sz w:val="19"/>
              </w:rPr>
              <w:t>3</w:t>
            </w:r>
          </w:p>
          <w:p w:rsidR="002A61E2" w:rsidRDefault="006B7FDA">
            <w:pPr>
              <w:pStyle w:val="TableParagraph"/>
              <w:spacing w:before="4"/>
              <w:ind w:left="18"/>
              <w:jc w:val="center"/>
              <w:rPr>
                <w:sz w:val="19"/>
              </w:rPr>
            </w:pPr>
            <w:r>
              <w:rPr>
                <w:w w:val="101"/>
                <w:sz w:val="19"/>
              </w:rPr>
              <w:t>2</w:t>
            </w:r>
          </w:p>
        </w:tc>
      </w:tr>
      <w:tr w:rsidR="002A61E2">
        <w:trPr>
          <w:trHeight w:hRule="exact" w:val="499"/>
        </w:trPr>
        <w:tc>
          <w:tcPr>
            <w:tcW w:w="3532" w:type="dxa"/>
            <w:tcBorders>
              <w:top w:val="single" w:sz="6" w:space="0" w:color="000000"/>
              <w:left w:val="single" w:sz="5" w:space="0" w:color="000000"/>
              <w:bottom w:val="single" w:sz="6" w:space="0" w:color="000000"/>
              <w:right w:val="single" w:sz="6" w:space="0" w:color="000000"/>
            </w:tcBorders>
          </w:tcPr>
          <w:p w:rsidR="002A61E2" w:rsidRDefault="006B7FDA">
            <w:pPr>
              <w:pStyle w:val="TableParagraph"/>
              <w:spacing w:before="1"/>
              <w:ind w:left="630" w:right="630"/>
              <w:jc w:val="center"/>
              <w:rPr>
                <w:sz w:val="19"/>
              </w:rPr>
            </w:pPr>
            <w:r>
              <w:rPr>
                <w:sz w:val="19"/>
              </w:rPr>
              <w:t>Block  sólido  de  jal</w:t>
            </w:r>
          </w:p>
        </w:tc>
        <w:tc>
          <w:tcPr>
            <w:tcW w:w="1656"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37"/>
              <w:ind w:left="15"/>
              <w:jc w:val="center"/>
              <w:rPr>
                <w:sz w:val="19"/>
              </w:rPr>
            </w:pPr>
            <w:r>
              <w:rPr>
                <w:w w:val="101"/>
                <w:sz w:val="19"/>
              </w:rPr>
              <w:t>I</w:t>
            </w:r>
          </w:p>
          <w:p w:rsidR="002A61E2" w:rsidRDefault="006B7FDA">
            <w:pPr>
              <w:pStyle w:val="TableParagraph"/>
              <w:spacing w:before="6"/>
              <w:ind w:left="641" w:right="654"/>
              <w:jc w:val="center"/>
              <w:rPr>
                <w:sz w:val="19"/>
              </w:rPr>
            </w:pPr>
            <w:r>
              <w:rPr>
                <w:sz w:val="19"/>
              </w:rPr>
              <w:t>I yII</w:t>
            </w:r>
          </w:p>
        </w:tc>
        <w:tc>
          <w:tcPr>
            <w:tcW w:w="1379" w:type="dxa"/>
            <w:vMerge/>
            <w:tcBorders>
              <w:left w:val="single" w:sz="6" w:space="0" w:color="000000"/>
              <w:bottom w:val="single" w:sz="6" w:space="0" w:color="000000"/>
              <w:right w:val="single" w:sz="5" w:space="0" w:color="000000"/>
            </w:tcBorders>
          </w:tcPr>
          <w:p w:rsidR="002A61E2" w:rsidRDefault="002A61E2"/>
        </w:tc>
      </w:tr>
    </w:tbl>
    <w:p w:rsidR="002A61E2" w:rsidRDefault="002A61E2">
      <w:pPr>
        <w:pStyle w:val="Textoindependiente"/>
        <w:spacing w:before="10"/>
        <w:rPr>
          <w:sz w:val="14"/>
        </w:rPr>
      </w:pPr>
    </w:p>
    <w:p w:rsidR="002A61E2" w:rsidRDefault="006B7FDA">
      <w:pPr>
        <w:pStyle w:val="Textoindependiente"/>
        <w:spacing w:before="96" w:line="244" w:lineRule="auto"/>
        <w:ind w:left="126" w:right="103"/>
        <w:jc w:val="both"/>
      </w:pPr>
      <w:r>
        <w:pict>
          <v:group id="_x0000_s1225" style="position:absolute;left:0;text-align:left;margin-left:103.95pt;margin-top:30.35pt;width:385pt;height:394.35pt;z-index:-362416;mso-position-horizontal-relative:page" coordorigin="2079,607" coordsize="7700,7887">
            <v:shape id="_x0000_s1227" type="#_x0000_t75" style="position:absolute;left:2079;top:6026;width:2664;height:2467">
              <v:imagedata r:id="rId177" o:title=""/>
            </v:shape>
            <v:shape id="_x0000_s1226" type="#_x0000_t75" style="position:absolute;left:4570;top:607;width:5208;height:5386">
              <v:imagedata r:id="rId173" o:title=""/>
            </v:shape>
            <w10:wrap anchorx="page"/>
          </v:group>
        </w:pict>
      </w:r>
      <w:r>
        <w:t>Las fuerzas actuantes debidas a sismo se calcularán de acuerdo a lo fijado en el Titulo V, Capítulo XV, Diseño por sismo.</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293.- Requisitos de las memorias de cálculo. </w:t>
      </w:r>
      <w:r>
        <w:t>Los proyectos que se  presenten a la Secretaria de Desarrollo Urbano y Ecología, para su eventual aprobación, deberán incluir todos aquellos datos que permitan juzgar de ellos desde el punto de vista   de la estabilidad de la estructura a</w:t>
      </w:r>
      <w:r>
        <w:rPr>
          <w:spacing w:val="44"/>
        </w:rPr>
        <w:t xml:space="preserve"> </w:t>
      </w:r>
      <w:r>
        <w:t>saber:</w:t>
      </w:r>
    </w:p>
    <w:p w:rsidR="002A61E2" w:rsidRDefault="002A61E2">
      <w:pPr>
        <w:pStyle w:val="Textoindependiente"/>
      </w:pPr>
    </w:p>
    <w:p w:rsidR="002A61E2" w:rsidRDefault="006B7FDA">
      <w:pPr>
        <w:pStyle w:val="Textoindependiente"/>
        <w:spacing w:line="244" w:lineRule="auto"/>
        <w:ind w:left="126" w:right="107"/>
        <w:jc w:val="both"/>
      </w:pPr>
      <w:r>
        <w:rPr>
          <w:b/>
        </w:rPr>
        <w:t xml:space="preserve">a).- </w:t>
      </w:r>
      <w:r>
        <w:t>Desc</w:t>
      </w:r>
      <w:r>
        <w:t>ripción detallada de la estructura propuesta y de sus elementos componentes, indicando dimensiones generales, tipo o tipos de la misma manera como trabajará en su conjunto y la forma en que transmitirá las cargas al  subsuelo.</w:t>
      </w:r>
    </w:p>
    <w:p w:rsidR="002A61E2" w:rsidRDefault="002A61E2">
      <w:pPr>
        <w:pStyle w:val="Textoindependiente"/>
      </w:pPr>
    </w:p>
    <w:p w:rsidR="002A61E2" w:rsidRDefault="006B7FDA">
      <w:pPr>
        <w:pStyle w:val="Textoindependiente"/>
        <w:spacing w:line="244" w:lineRule="auto"/>
        <w:ind w:left="126" w:right="104"/>
        <w:jc w:val="both"/>
      </w:pPr>
      <w:r>
        <w:rPr>
          <w:b/>
        </w:rPr>
        <w:t xml:space="preserve">b).- </w:t>
      </w:r>
      <w:r>
        <w:t xml:space="preserve">Justificación del tipo </w:t>
      </w:r>
      <w:r>
        <w:t xml:space="preserve">de estructura elegido, de acuerdo con el proyecto en cuestión y  con las normas especificadas en este título en los capítulos relativos a dimensiones generales, fuerzas aplicadas a métodos de diseño de la estructura de que se </w:t>
      </w:r>
      <w:r>
        <w:rPr>
          <w:spacing w:val="27"/>
        </w:rPr>
        <w:t xml:space="preserve"> </w:t>
      </w:r>
      <w:r>
        <w:t>trata.</w:t>
      </w:r>
    </w:p>
    <w:p w:rsidR="002A61E2" w:rsidRDefault="002A61E2">
      <w:pPr>
        <w:pStyle w:val="Textoindependiente"/>
      </w:pPr>
    </w:p>
    <w:p w:rsidR="002A61E2" w:rsidRDefault="006B7FDA">
      <w:pPr>
        <w:pStyle w:val="Textoindependiente"/>
        <w:spacing w:line="244" w:lineRule="auto"/>
        <w:ind w:left="126" w:right="104"/>
        <w:jc w:val="both"/>
      </w:pPr>
      <w:r>
        <w:rPr>
          <w:b/>
        </w:rPr>
        <w:t xml:space="preserve">c).- </w:t>
      </w:r>
      <w:r>
        <w:t xml:space="preserve">Descripción del </w:t>
      </w:r>
      <w:r>
        <w:t>tipo y de la calidad de los materiales de la estructura indicando todos aquellos datos relativos a su capacidad y resistencia como son las fatigas de ruptura, las fatigas máximas admisibles de los materiales, los módulos elásticos de los mismos, etc., y en</w:t>
      </w:r>
      <w:r>
        <w:t xml:space="preserve"> general todos los datos que ayuden a definir las propiedades mecánicas de todos  y  cada uno de los elementos de la</w:t>
      </w:r>
      <w:r>
        <w:rPr>
          <w:spacing w:val="45"/>
        </w:rPr>
        <w:t xml:space="preserve"> </w:t>
      </w:r>
      <w:r>
        <w:t>estructura.</w:t>
      </w:r>
    </w:p>
    <w:p w:rsidR="002A61E2" w:rsidRDefault="002A61E2">
      <w:pPr>
        <w:pStyle w:val="Textoindependiente"/>
      </w:pPr>
    </w:p>
    <w:p w:rsidR="002A61E2" w:rsidRDefault="006B7FDA">
      <w:pPr>
        <w:pStyle w:val="Textoindependiente"/>
        <w:spacing w:line="244" w:lineRule="auto"/>
        <w:ind w:left="126" w:right="105"/>
        <w:jc w:val="both"/>
      </w:pPr>
      <w:r>
        <w:rPr>
          <w:b/>
        </w:rPr>
        <w:t xml:space="preserve">d).- </w:t>
      </w:r>
      <w:r>
        <w:t>Indicación de los datos relativos al terreno donde se va a cimentar la obra como son: Corte geológico del mismo, hasta la</w:t>
      </w:r>
      <w:r>
        <w:t xml:space="preserve"> profundidad requerida para cimentar, tipo de capa resistente elegida, profundidad de la misma, fatiga máxima admisible a esa profundidad, ángulo de reposo y ángulo de fricción interna del material y en  general, todos  aquellos datos que ayuden a definir </w:t>
      </w:r>
      <w:r>
        <w:t>el suelo en</w:t>
      </w:r>
      <w:r>
        <w:rPr>
          <w:spacing w:val="51"/>
        </w:rPr>
        <w:t xml:space="preserve"> </w:t>
      </w:r>
      <w:r>
        <w:t>cuestión.</w:t>
      </w:r>
    </w:p>
    <w:p w:rsidR="002A61E2" w:rsidRDefault="002A61E2">
      <w:pPr>
        <w:pStyle w:val="Textoindependiente"/>
      </w:pPr>
    </w:p>
    <w:p w:rsidR="002A61E2" w:rsidRDefault="006B7FDA">
      <w:pPr>
        <w:pStyle w:val="Textoindependiente"/>
        <w:spacing w:line="244" w:lineRule="auto"/>
        <w:ind w:left="126" w:right="105"/>
        <w:jc w:val="both"/>
      </w:pPr>
      <w:r>
        <w:rPr>
          <w:b/>
        </w:rPr>
        <w:t xml:space="preserve">e).- </w:t>
      </w:r>
      <w:r>
        <w:t>Descripción del procedimiento constructivo que se va a seguir para llevar a cabo la estructura, indicándose en aquellos casos en que la estructura lo amerite  como  por  ejemplo en el caso de estructuras de equilibrio delicado o</w:t>
      </w:r>
      <w:r>
        <w:t xml:space="preserve"> bien en el caso de estructuras autocortantes durante la etapa constructiva, como se absorberán los esfuerzos de erección durante la</w:t>
      </w:r>
      <w:r>
        <w:rPr>
          <w:spacing w:val="22"/>
        </w:rPr>
        <w:t xml:space="preserve"> </w:t>
      </w:r>
      <w:r>
        <w:t>construcción.</w:t>
      </w:r>
    </w:p>
    <w:p w:rsidR="002A61E2" w:rsidRDefault="002A61E2">
      <w:pPr>
        <w:pStyle w:val="Textoindependiente"/>
      </w:pPr>
    </w:p>
    <w:p w:rsidR="002A61E2" w:rsidRDefault="006B7FDA">
      <w:pPr>
        <w:pStyle w:val="Textoindependiente"/>
        <w:spacing w:line="244" w:lineRule="auto"/>
        <w:ind w:left="126" w:right="103"/>
        <w:jc w:val="both"/>
      </w:pPr>
      <w:r>
        <w:rPr>
          <w:b/>
        </w:rPr>
        <w:t xml:space="preserve">f).- </w:t>
      </w:r>
      <w:r>
        <w:t>Presentación obligada de un ejemplo típico de cálculo de cada uno de los grupos de elementos estructura</w:t>
      </w:r>
      <w:r>
        <w:t>les de la construcción, que presenten secuela de cálculo diferente, indicando detalladamente en cada caso, el análisis de cargas, el método de cálculo  utilizado, la secuencia del mismo y el diseño resultante del elemento en cuestión. Independientemente de</w:t>
      </w:r>
      <w:r>
        <w:t xml:space="preserve"> lo anterior, la Dirección de Arquitectura podrá exigir, cuando así lo juzgue conveniente, la presentación de los cálculos completos para su revisión, y en caso  de que dichos cálculos fuesen considerados incompletos, deberán ser completados a  criterio de</w:t>
      </w:r>
      <w:r>
        <w:t xml:space="preserve"> los colegios de profesionistas y Secretaria de Desarrollo Urbano y </w:t>
      </w:r>
      <w:r>
        <w:rPr>
          <w:spacing w:val="33"/>
        </w:rPr>
        <w:t xml:space="preserve"> </w:t>
      </w:r>
      <w:r>
        <w:t>Ecología.</w:t>
      </w:r>
    </w:p>
    <w:p w:rsidR="002A61E2" w:rsidRDefault="002A61E2">
      <w:pPr>
        <w:spacing w:line="244" w:lineRule="auto"/>
        <w:jc w:val="both"/>
        <w:sectPr w:rsidR="002A61E2">
          <w:headerReference w:type="default" r:id="rId178"/>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g).- </w:t>
      </w:r>
      <w:r>
        <w:t>Todos y cada uno de los requisitos anteriores deberán comprender los planos estructurales correspondientes, los cuales deben tener una escala adecuada a juicio de la Secretaria de Desarrollo Urbano y Ecologíay deben contener los datos relativos a dimension</w:t>
      </w:r>
      <w:r>
        <w:t>es y particularidades de los diversos elementos de la construcción, así como una nomenclatura conveniente que permita fácil identificación de esos  elementos.</w:t>
      </w:r>
    </w:p>
    <w:p w:rsidR="002A61E2" w:rsidRDefault="002A61E2">
      <w:pPr>
        <w:pStyle w:val="Textoindependiente"/>
        <w:rPr>
          <w:sz w:val="26"/>
        </w:rPr>
      </w:pPr>
    </w:p>
    <w:p w:rsidR="002A61E2" w:rsidRDefault="002A61E2">
      <w:pPr>
        <w:pStyle w:val="Textoindependiente"/>
        <w:rPr>
          <w:sz w:val="26"/>
        </w:rPr>
      </w:pPr>
    </w:p>
    <w:p w:rsidR="002A61E2" w:rsidRDefault="006B7FDA">
      <w:pPr>
        <w:pStyle w:val="Ttulo1"/>
        <w:spacing w:before="202" w:line="367" w:lineRule="auto"/>
        <w:ind w:left="3150" w:right="3134" w:firstLine="986"/>
        <w:jc w:val="left"/>
      </w:pPr>
      <w:r>
        <w:pict>
          <v:group id="_x0000_s1222" style="position:absolute;left:0;text-align:left;margin-left:104.5pt;margin-top:19.35pt;width:385pt;height:394.35pt;z-index:-362392;mso-position-horizontal-relative:page" coordorigin="2090,387" coordsize="7700,7887">
            <v:shape id="_x0000_s1224" type="#_x0000_t75" style="position:absolute;left:2090;top:5806;width:2664;height:2467">
              <v:imagedata r:id="rId179" o:title=""/>
            </v:shape>
            <v:shape id="_x0000_s1223" type="#_x0000_t75" style="position:absolute;left:4582;top:387;width:5208;height:5388">
              <v:imagedata r:id="rId175" o:title=""/>
            </v:shape>
            <w10:wrap anchorx="page"/>
          </v:group>
        </w:pict>
      </w:r>
      <w:r>
        <w:t xml:space="preserve">Capítulo    XVII </w:t>
      </w:r>
      <w:r>
        <w:rPr>
          <w:u w:val="thick"/>
        </w:rPr>
        <w:t>Control de Ejecución de</w:t>
      </w:r>
      <w:r>
        <w:rPr>
          <w:spacing w:val="35"/>
          <w:u w:val="thick"/>
        </w:rPr>
        <w:t xml:space="preserve"> </w:t>
      </w:r>
      <w:r>
        <w:rPr>
          <w:u w:val="thick"/>
        </w:rPr>
        <w:t>Obras</w:t>
      </w:r>
    </w:p>
    <w:p w:rsidR="002A61E2" w:rsidRDefault="002A61E2">
      <w:pPr>
        <w:pStyle w:val="Textoindependiente"/>
        <w:spacing w:before="9"/>
        <w:rPr>
          <w:b/>
          <w:sz w:val="14"/>
        </w:rPr>
      </w:pPr>
    </w:p>
    <w:p w:rsidR="002A61E2" w:rsidRDefault="006B7FDA">
      <w:pPr>
        <w:pStyle w:val="Textoindependiente"/>
        <w:spacing w:before="96" w:line="244" w:lineRule="auto"/>
        <w:ind w:left="126" w:right="105"/>
        <w:jc w:val="both"/>
      </w:pPr>
      <w:r>
        <w:rPr>
          <w:b/>
        </w:rPr>
        <w:t xml:space="preserve">ARTÍCULO 294.- </w:t>
      </w:r>
      <w:r>
        <w:t>Es obligación de la Secretaria de Desarrollo Urbano y Ecología el intervenir en cualquier momento durante la ejecución de una obra, el investigar si los  trabajos se efectúan ajustados al proyecto, especificaciones, normas de calidad y procedimientos de co</w:t>
      </w:r>
      <w:r>
        <w:t>nstrucción fijados en calidad y procedimientos de construcción fijados en el permiso de la obra de que se trata, sin perjuicio de la obligación del perito o peritos    de proporcionar la información que se le solicite referente al desarrollo de los trabajo</w:t>
      </w:r>
      <w:r>
        <w:t>s de   las obras a su cargo, así como de los resultados obtenidos en las pruebas de cimentación, ensayos de cilindros de concreto, radiografías y gamagrafías de miembros  unidos  por medio de soldadura eléctrica y todos los demás datos que estime pertinent</w:t>
      </w:r>
      <w:r>
        <w:t>es la Secretaria de Desarrollo Urbano y</w:t>
      </w:r>
      <w:r>
        <w:rPr>
          <w:spacing w:val="36"/>
        </w:rPr>
        <w:t xml:space="preserve"> </w:t>
      </w:r>
      <w:r>
        <w:t>Ecología.</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ind w:left="279" w:right="264"/>
      </w:pPr>
      <w:r>
        <w:t>Capítulo XVIII</w:t>
      </w:r>
    </w:p>
    <w:p w:rsidR="002A61E2" w:rsidRDefault="006B7FDA">
      <w:pPr>
        <w:spacing w:before="138"/>
        <w:ind w:left="279" w:right="266"/>
        <w:jc w:val="center"/>
        <w:rPr>
          <w:b/>
          <w:sz w:val="23"/>
        </w:rPr>
      </w:pPr>
      <w:r>
        <w:rPr>
          <w:b/>
          <w:sz w:val="23"/>
          <w:u w:val="thick"/>
        </w:rPr>
        <w:t>Normas de calidad para el ladrillo y otros  materiales</w:t>
      </w:r>
    </w:p>
    <w:p w:rsidR="002A61E2" w:rsidRDefault="002A61E2">
      <w:pPr>
        <w:pStyle w:val="Textoindependiente"/>
        <w:spacing w:before="4"/>
        <w:rPr>
          <w:b/>
          <w:sz w:val="15"/>
        </w:rPr>
      </w:pPr>
    </w:p>
    <w:p w:rsidR="002A61E2" w:rsidRDefault="006B7FDA">
      <w:pPr>
        <w:spacing w:before="96" w:line="487" w:lineRule="auto"/>
        <w:ind w:left="126" w:right="6624"/>
        <w:jc w:val="both"/>
        <w:rPr>
          <w:sz w:val="23"/>
        </w:rPr>
      </w:pPr>
      <w:r>
        <w:rPr>
          <w:b/>
          <w:sz w:val="23"/>
        </w:rPr>
        <w:t xml:space="preserve">ARTÍCULO 295.- </w:t>
      </w:r>
      <w:r>
        <w:rPr>
          <w:sz w:val="23"/>
        </w:rPr>
        <w:t xml:space="preserve">Se deroga </w:t>
      </w:r>
      <w:r>
        <w:rPr>
          <w:b/>
          <w:sz w:val="23"/>
        </w:rPr>
        <w:t xml:space="preserve">ARTÍCULO 296.- </w:t>
      </w:r>
      <w:r>
        <w:rPr>
          <w:sz w:val="23"/>
        </w:rPr>
        <w:t xml:space="preserve">Se deroga </w:t>
      </w:r>
      <w:r>
        <w:rPr>
          <w:b/>
          <w:sz w:val="23"/>
        </w:rPr>
        <w:t xml:space="preserve">ARTÍCULO 297.- </w:t>
      </w:r>
      <w:r>
        <w:rPr>
          <w:sz w:val="23"/>
        </w:rPr>
        <w:t xml:space="preserve">Se deroga </w:t>
      </w:r>
      <w:r>
        <w:rPr>
          <w:b/>
          <w:sz w:val="23"/>
        </w:rPr>
        <w:t xml:space="preserve">ARTÍCULO 298.- </w:t>
      </w:r>
      <w:r>
        <w:rPr>
          <w:sz w:val="23"/>
        </w:rPr>
        <w:t>Se deroga</w:t>
      </w:r>
    </w:p>
    <w:p w:rsidR="002A61E2" w:rsidRDefault="002A61E2">
      <w:pPr>
        <w:pStyle w:val="Textoindependiente"/>
        <w:rPr>
          <w:sz w:val="26"/>
        </w:rPr>
      </w:pPr>
    </w:p>
    <w:p w:rsidR="002A61E2" w:rsidRDefault="002A61E2">
      <w:pPr>
        <w:pStyle w:val="Textoindependiente"/>
        <w:spacing w:before="8"/>
        <w:rPr>
          <w:sz w:val="21"/>
        </w:rPr>
      </w:pPr>
    </w:p>
    <w:p w:rsidR="002A61E2" w:rsidRDefault="006B7FDA">
      <w:pPr>
        <w:pStyle w:val="Ttulo1"/>
        <w:spacing w:line="362" w:lineRule="auto"/>
        <w:ind w:left="1866" w:right="1843" w:firstLine="2304"/>
        <w:jc w:val="left"/>
      </w:pPr>
      <w:r>
        <w:t xml:space="preserve">Capítulo               XIX </w:t>
      </w:r>
      <w:r>
        <w:rPr>
          <w:u w:val="thick"/>
        </w:rPr>
        <w:t>Instalaciones para agua potable y drenaje en  edificios</w:t>
      </w:r>
    </w:p>
    <w:p w:rsidR="002A61E2" w:rsidRDefault="002A61E2">
      <w:pPr>
        <w:pStyle w:val="Textoindependiente"/>
        <w:spacing w:before="4"/>
        <w:rPr>
          <w:b/>
          <w:sz w:val="27"/>
        </w:rPr>
      </w:pPr>
    </w:p>
    <w:p w:rsidR="002A61E2" w:rsidRDefault="006B7FDA">
      <w:pPr>
        <w:pStyle w:val="Textoindependiente"/>
        <w:spacing w:before="96" w:line="244" w:lineRule="auto"/>
        <w:ind w:left="126" w:right="105"/>
        <w:jc w:val="both"/>
      </w:pPr>
      <w:r>
        <w:rPr>
          <w:b/>
        </w:rPr>
        <w:t xml:space="preserve">ARTÍCULO 299.- </w:t>
      </w:r>
      <w:r>
        <w:t>En lo referente a instalaciones para agua potable y drenaje en edificios, casas habitación, establecimientos comerciales, fábricas, escuelas, lugares de reunión, bodegas y todos los de</w:t>
      </w:r>
      <w:r>
        <w:t>más contemplados en el presente reglamento, será aplicable el código de edificación de vivienda, las demás normas que resulten conducentes y la opinión del o los peritos especializados.</w:t>
      </w:r>
    </w:p>
    <w:p w:rsidR="002A61E2" w:rsidRDefault="002A61E2">
      <w:pPr>
        <w:spacing w:line="244" w:lineRule="auto"/>
        <w:jc w:val="both"/>
        <w:sectPr w:rsidR="002A61E2">
          <w:headerReference w:type="default" r:id="rId180"/>
          <w:pgSz w:w="11900" w:h="16840"/>
          <w:pgMar w:top="1700" w:right="1100" w:bottom="280" w:left="1100" w:header="1420" w:footer="0" w:gutter="0"/>
          <w:cols w:space="720"/>
        </w:sectPr>
      </w:pPr>
    </w:p>
    <w:p w:rsidR="002A61E2" w:rsidRDefault="002A61E2">
      <w:pPr>
        <w:pStyle w:val="Textoindependiente"/>
        <w:spacing w:before="8"/>
        <w:rPr>
          <w:sz w:val="13"/>
        </w:rPr>
      </w:pPr>
    </w:p>
    <w:p w:rsidR="002A61E2" w:rsidRDefault="006B7FDA">
      <w:pPr>
        <w:pStyle w:val="Ttulo1"/>
        <w:spacing w:before="96" w:line="364" w:lineRule="auto"/>
        <w:ind w:left="3546" w:right="3528" w:hanging="4"/>
      </w:pPr>
      <w:r>
        <w:t xml:space="preserve">Capítulo XX </w:t>
      </w:r>
      <w:r>
        <w:rPr>
          <w:u w:val="thick"/>
        </w:rPr>
        <w:t>Instalaciones eléctricas</w:t>
      </w:r>
    </w:p>
    <w:p w:rsidR="002A61E2" w:rsidRDefault="006B7FDA">
      <w:pPr>
        <w:pStyle w:val="Textoindependiente"/>
        <w:spacing w:before="139" w:line="244" w:lineRule="auto"/>
        <w:ind w:left="126" w:right="106"/>
        <w:jc w:val="both"/>
      </w:pPr>
      <w:r>
        <w:rPr>
          <w:b/>
        </w:rPr>
        <w:t xml:space="preserve">ARTÍCULO 300.- </w:t>
      </w:r>
      <w:r>
        <w:t>Todas las instalaciones eléctricas deberán reunir los requisitos previstos por el código de edificación de vivienda, el presente reglamento, las demás normas que resulten conducentes y la opinión de el o los peritos especializados (NOM-001)(NOM 007- SEDE-2</w:t>
      </w:r>
      <w:r>
        <w:t>005).</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pict>
          <v:group id="_x0000_s1219" style="position:absolute;left:0;text-align:left;margin-left:103.95pt;margin-top:-5.3pt;width:385pt;height:394.35pt;z-index:-362368;mso-position-horizontal-relative:page" coordorigin="2079,-106" coordsize="7700,7887">
            <v:shape id="_x0000_s1221" type="#_x0000_t75" style="position:absolute;left:2079;top:5313;width:2664;height:2467">
              <v:imagedata r:id="rId181" o:title=""/>
            </v:shape>
            <v:shape id="_x0000_s1220" type="#_x0000_t75" style="position:absolute;left:4570;top:-106;width:5208;height:5386">
              <v:imagedata r:id="rId173" o:title=""/>
            </v:shape>
            <w10:wrap anchorx="page"/>
          </v:group>
        </w:pict>
      </w:r>
      <w:r>
        <w:rPr>
          <w:b/>
        </w:rPr>
        <w:t xml:space="preserve">ARTÍCULO 301.- </w:t>
      </w:r>
      <w:r>
        <w:t>Las instalaciones eléctricas que deban hacerse en  los  edificios,  viviendas o cualquier otra edificación de las previstas por este reglamento, requieren  además del plano autorizado por la Secretaría Federal correspondiente, el permiso que expida la Secr</w:t>
      </w:r>
      <w:r>
        <w:t xml:space="preserve">etaria de Desarrollo Urbano y Ecología, y en las nuevas obras la licencia general de la obra que debe abarcar la instalación eléctrica. Por consiguiente, la solicitud   de licencia deberá acompañarse con el proyecto completo que incluya planos de la obra  </w:t>
      </w:r>
      <w:r>
        <w:t>que se va hacer, cálculos y todos los datos que permitan juzgar su seguridad y eficiencia y serán firmados por el perito responsable</w:t>
      </w:r>
      <w:r>
        <w:rPr>
          <w:spacing w:val="62"/>
        </w:rPr>
        <w:t xml:space="preserve"> </w:t>
      </w:r>
      <w:r>
        <w:t>especialista.</w:t>
      </w:r>
    </w:p>
    <w:p w:rsidR="002A61E2" w:rsidRDefault="002A61E2">
      <w:pPr>
        <w:pStyle w:val="Textoindependiente"/>
      </w:pPr>
    </w:p>
    <w:p w:rsidR="002A61E2" w:rsidRDefault="006B7FDA">
      <w:pPr>
        <w:spacing w:before="1"/>
        <w:ind w:left="126"/>
        <w:jc w:val="both"/>
        <w:rPr>
          <w:sz w:val="23"/>
        </w:rPr>
      </w:pPr>
      <w:r>
        <w:rPr>
          <w:b/>
          <w:sz w:val="23"/>
        </w:rPr>
        <w:t xml:space="preserve">ARTÍCULO 302.- </w:t>
      </w:r>
      <w:r>
        <w:rPr>
          <w:sz w:val="23"/>
        </w:rPr>
        <w:t>Se deroga</w:t>
      </w:r>
    </w:p>
    <w:p w:rsidR="002A61E2" w:rsidRDefault="002A61E2">
      <w:pPr>
        <w:pStyle w:val="Textoindependiente"/>
        <w:spacing w:before="8"/>
      </w:pPr>
    </w:p>
    <w:p w:rsidR="002A61E2" w:rsidRDefault="006B7FDA">
      <w:pPr>
        <w:spacing w:line="247" w:lineRule="auto"/>
        <w:ind w:left="126" w:right="106"/>
        <w:jc w:val="both"/>
        <w:rPr>
          <w:sz w:val="23"/>
        </w:rPr>
      </w:pPr>
      <w:r>
        <w:rPr>
          <w:b/>
          <w:sz w:val="23"/>
        </w:rPr>
        <w:t xml:space="preserve">ARTÍCULO 303.- Instalación oculta. </w:t>
      </w:r>
      <w:r>
        <w:rPr>
          <w:sz w:val="23"/>
        </w:rPr>
        <w:t xml:space="preserve">Las instalaciones eléctricas en el interior de </w:t>
      </w:r>
      <w:r>
        <w:rPr>
          <w:sz w:val="23"/>
        </w:rPr>
        <w:t>los edificios, debe ser de tipo oculto.</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t>Sólo por excepción se admitirá el tipo visible, siempre que llene todas especificaciones y    no entrañe peligro para las vidas o las</w:t>
      </w:r>
      <w:r>
        <w:rPr>
          <w:spacing w:val="57"/>
        </w:rPr>
        <w:t xml:space="preserve"> </w:t>
      </w:r>
      <w:r>
        <w:t>propiedades.</w:t>
      </w:r>
    </w:p>
    <w:p w:rsidR="002A61E2" w:rsidRDefault="002A61E2">
      <w:pPr>
        <w:pStyle w:val="Textoindependiente"/>
      </w:pPr>
    </w:p>
    <w:p w:rsidR="002A61E2" w:rsidRDefault="006B7FDA">
      <w:pPr>
        <w:spacing w:before="1" w:line="244" w:lineRule="auto"/>
        <w:ind w:left="126" w:right="104"/>
        <w:jc w:val="both"/>
        <w:rPr>
          <w:sz w:val="23"/>
        </w:rPr>
      </w:pPr>
      <w:r>
        <w:rPr>
          <w:b/>
          <w:sz w:val="23"/>
        </w:rPr>
        <w:t xml:space="preserve">ARTÍCULO 304.- Alimentación para alumbrado y calefacción </w:t>
      </w:r>
      <w:r>
        <w:rPr>
          <w:sz w:val="23"/>
        </w:rPr>
        <w:t>La aliment</w:t>
      </w:r>
      <w:r>
        <w:rPr>
          <w:sz w:val="23"/>
        </w:rPr>
        <w:t xml:space="preserve">ación para proporcionar alumbrado y calefacción a los edificios,  satisfacerá las reglas señaladas  por  el </w:t>
      </w:r>
      <w:r>
        <w:rPr>
          <w:b/>
          <w:sz w:val="23"/>
        </w:rPr>
        <w:t xml:space="preserve">DRO </w:t>
      </w:r>
      <w:r>
        <w:rPr>
          <w:sz w:val="23"/>
        </w:rPr>
        <w:t>y/o perito especializado (corresponsable), plasmados en el proyecto  ejecutivo (plano</w:t>
      </w:r>
      <w:r>
        <w:rPr>
          <w:spacing w:val="14"/>
          <w:sz w:val="23"/>
        </w:rPr>
        <w:t xml:space="preserve"> </w:t>
      </w:r>
      <w:r>
        <w:rPr>
          <w:sz w:val="23"/>
        </w:rPr>
        <w:t>eléctrico).</w:t>
      </w:r>
    </w:p>
    <w:p w:rsidR="002A61E2" w:rsidRDefault="002A61E2">
      <w:pPr>
        <w:pStyle w:val="Textoindependiente"/>
        <w:spacing w:before="1"/>
      </w:pPr>
    </w:p>
    <w:p w:rsidR="002A61E2" w:rsidRDefault="006B7FDA">
      <w:pPr>
        <w:spacing w:line="244" w:lineRule="auto"/>
        <w:ind w:left="126" w:right="103"/>
        <w:jc w:val="both"/>
        <w:rPr>
          <w:sz w:val="23"/>
        </w:rPr>
      </w:pPr>
      <w:r>
        <w:rPr>
          <w:b/>
          <w:sz w:val="23"/>
        </w:rPr>
        <w:t xml:space="preserve">ARTÍCULO 305.- Ubicación de controles </w:t>
      </w:r>
      <w:r>
        <w:rPr>
          <w:sz w:val="23"/>
        </w:rPr>
        <w:t>deben d</w:t>
      </w:r>
      <w:r>
        <w:rPr>
          <w:sz w:val="23"/>
        </w:rPr>
        <w:t>e cumplir con lo señalado por el DRO  y/o perito especializado (corresponsable), plasmados en el proyecto ejecutivo (plano eléctrico).</w:t>
      </w:r>
    </w:p>
    <w:p w:rsidR="002A61E2" w:rsidRDefault="002A61E2">
      <w:pPr>
        <w:pStyle w:val="Textoindependiente"/>
      </w:pPr>
    </w:p>
    <w:p w:rsidR="002A61E2" w:rsidRDefault="006B7FDA">
      <w:pPr>
        <w:pStyle w:val="Textoindependiente"/>
        <w:spacing w:before="1" w:line="247" w:lineRule="auto"/>
        <w:ind w:left="126" w:right="103"/>
        <w:jc w:val="both"/>
      </w:pPr>
      <w:r>
        <w:rPr>
          <w:b/>
        </w:rPr>
        <w:t xml:space="preserve">ARTÍCULO 306.- Tableros. </w:t>
      </w:r>
      <w:r>
        <w:t>La ubicación y tipo de tablero (características), deberá hacerse conforme a lo que establezca l</w:t>
      </w:r>
      <w:r>
        <w:t>a norma de CFE.</w:t>
      </w:r>
    </w:p>
    <w:p w:rsidR="002A61E2" w:rsidRDefault="002A61E2">
      <w:pPr>
        <w:pStyle w:val="Textoindependiente"/>
        <w:spacing w:before="7"/>
        <w:rPr>
          <w:sz w:val="22"/>
        </w:rPr>
      </w:pPr>
    </w:p>
    <w:p w:rsidR="002A61E2" w:rsidRDefault="006B7FDA">
      <w:pPr>
        <w:pStyle w:val="Textoindependiente"/>
        <w:spacing w:before="1" w:line="244" w:lineRule="auto"/>
        <w:ind w:left="126" w:right="106"/>
        <w:jc w:val="both"/>
      </w:pPr>
      <w:r>
        <w:rPr>
          <w:b/>
        </w:rPr>
        <w:t xml:space="preserve">ARTÍCULO 307.- Alimentación. </w:t>
      </w:r>
      <w:r>
        <w:t xml:space="preserve">La alimentación cuando sea proporcionada con cable subterráneo deberá quedar protegida con ducto de concreto (PAD-poliducto alta densidad)  o metálico de diámetro de acuerdo como lo marque el proyecto eléctrico autorizado por  CFE, necesario para tener un </w:t>
      </w:r>
      <w:r>
        <w:t xml:space="preserve">espesor de relleno de cuarenta 40 cm </w:t>
      </w:r>
      <w:r>
        <w:rPr>
          <w:spacing w:val="28"/>
        </w:rPr>
        <w:t xml:space="preserve"> </w:t>
      </w:r>
      <w:r>
        <w:t>máximo.</w:t>
      </w:r>
    </w:p>
    <w:p w:rsidR="002A61E2" w:rsidRDefault="002A61E2">
      <w:pPr>
        <w:pStyle w:val="Textoindependiente"/>
        <w:spacing w:before="1"/>
      </w:pPr>
    </w:p>
    <w:p w:rsidR="002A61E2" w:rsidRDefault="006B7FDA">
      <w:pPr>
        <w:pStyle w:val="Textoindependiente"/>
        <w:spacing w:line="244" w:lineRule="auto"/>
        <w:ind w:left="126" w:right="108"/>
        <w:jc w:val="both"/>
      </w:pPr>
      <w:r>
        <w:rPr>
          <w:b/>
        </w:rPr>
        <w:t xml:space="preserve">ARTÍCULO 308.- Distancia del tablero. </w:t>
      </w:r>
      <w:r>
        <w:t xml:space="preserve">La distancia máxima para la </w:t>
      </w:r>
      <w:r>
        <w:rPr>
          <w:spacing w:val="3"/>
        </w:rPr>
        <w:t xml:space="preserve">colocación  </w:t>
      </w:r>
      <w:r>
        <w:rPr>
          <w:spacing w:val="2"/>
        </w:rPr>
        <w:t xml:space="preserve">del  </w:t>
      </w:r>
      <w:r>
        <w:rPr>
          <w:spacing w:val="3"/>
        </w:rPr>
        <w:t xml:space="preserve">tablero </w:t>
      </w:r>
      <w:r>
        <w:t xml:space="preserve">o </w:t>
      </w:r>
      <w:r>
        <w:rPr>
          <w:spacing w:val="3"/>
        </w:rPr>
        <w:t xml:space="preserve">interruptor </w:t>
      </w:r>
      <w:r>
        <w:t xml:space="preserve">de </w:t>
      </w:r>
      <w:r>
        <w:rPr>
          <w:spacing w:val="3"/>
        </w:rPr>
        <w:t xml:space="preserve">servicio </w:t>
      </w:r>
      <w:r>
        <w:rPr>
          <w:spacing w:val="2"/>
        </w:rPr>
        <w:t xml:space="preserve">con respecto </w:t>
      </w:r>
      <w:r>
        <w:t xml:space="preserve">a </w:t>
      </w:r>
      <w:r>
        <w:rPr>
          <w:spacing w:val="2"/>
        </w:rPr>
        <w:t xml:space="preserve">la entrada </w:t>
      </w:r>
      <w:r>
        <w:t xml:space="preserve">de </w:t>
      </w:r>
      <w:r>
        <w:rPr>
          <w:spacing w:val="2"/>
        </w:rPr>
        <w:t xml:space="preserve">la </w:t>
      </w:r>
      <w:r>
        <w:t>casa será de 15 mts., de  tal manera que quede en un lugar a</w:t>
      </w:r>
      <w:r>
        <w:t xml:space="preserve">ccesible para los </w:t>
      </w:r>
      <w:r>
        <w:rPr>
          <w:spacing w:val="10"/>
        </w:rPr>
        <w:t xml:space="preserve"> </w:t>
      </w:r>
      <w:r>
        <w:t>inspectores.</w:t>
      </w:r>
    </w:p>
    <w:p w:rsidR="002A61E2" w:rsidRDefault="002A61E2">
      <w:pPr>
        <w:pStyle w:val="Textoindependiente"/>
      </w:pPr>
    </w:p>
    <w:p w:rsidR="002A61E2" w:rsidRDefault="006B7FDA">
      <w:pPr>
        <w:pStyle w:val="Textoindependiente"/>
        <w:spacing w:before="1" w:line="244" w:lineRule="auto"/>
        <w:ind w:left="126" w:right="102"/>
        <w:jc w:val="both"/>
      </w:pPr>
      <w:r>
        <w:rPr>
          <w:b/>
        </w:rPr>
        <w:t xml:space="preserve">ARTÍCULO 309.- Alimentación para motores. </w:t>
      </w:r>
      <w:r>
        <w:t>Todo edificio que tenga para su servicio motores monofásicos o trifásicos, deberá contar con una alimentación especial, con un centro de tablero, el que consistirá en un interruptor</w:t>
      </w:r>
      <w:r>
        <w:t xml:space="preserve"> de protección directa a la entrada que</w:t>
      </w:r>
    </w:p>
    <w:p w:rsidR="002A61E2" w:rsidRDefault="002A61E2">
      <w:pPr>
        <w:spacing w:line="244" w:lineRule="auto"/>
        <w:jc w:val="both"/>
        <w:sectPr w:rsidR="002A61E2">
          <w:headerReference w:type="default" r:id="rId182"/>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proporcionará la alimentación a los diferentes interruptores monofásicos y trifásicos y que son derivados del general. Es además indispensable que a la entrada de cada motor  trifásico o monofásico se conecte un interruptor de una capacidad que satisfaga l</w:t>
      </w:r>
      <w:r>
        <w:t xml:space="preserve">as condiciones de carga conectada, así como aparato de arranque necesario en cada </w:t>
      </w:r>
      <w:r>
        <w:rPr>
          <w:spacing w:val="38"/>
        </w:rPr>
        <w:t xml:space="preserve"> </w:t>
      </w:r>
      <w:r>
        <w:t>caso.</w:t>
      </w:r>
    </w:p>
    <w:p w:rsidR="002A61E2" w:rsidRDefault="002A61E2">
      <w:pPr>
        <w:pStyle w:val="Textoindependiente"/>
        <w:spacing w:before="1"/>
      </w:pPr>
    </w:p>
    <w:p w:rsidR="002A61E2" w:rsidRDefault="006B7FDA">
      <w:pPr>
        <w:pStyle w:val="Textoindependiente"/>
        <w:spacing w:line="242" w:lineRule="auto"/>
        <w:ind w:left="126" w:right="107"/>
        <w:jc w:val="both"/>
      </w:pPr>
      <w:r>
        <w:pict>
          <v:group id="_x0000_s1216" style="position:absolute;left:0;text-align:left;margin-left:104.5pt;margin-top:49.45pt;width:385pt;height:394.35pt;z-index:-362344;mso-position-horizontal-relative:page" coordorigin="2090,989" coordsize="7700,7887">
            <v:shape id="_x0000_s1218" type="#_x0000_t75" style="position:absolute;left:2090;top:6408;width:2664;height:2467">
              <v:imagedata r:id="rId183" o:title=""/>
            </v:shape>
            <v:shape id="_x0000_s1217" type="#_x0000_t75" style="position:absolute;left:4582;top:989;width:5208;height:5388">
              <v:imagedata r:id="rId175" o:title=""/>
            </v:shape>
            <w10:wrap anchorx="page"/>
          </v:group>
        </w:pict>
      </w:r>
      <w:r>
        <w:rPr>
          <w:b/>
        </w:rPr>
        <w:t xml:space="preserve">ARTÍCULO 310.- Ubicación de motores. </w:t>
      </w:r>
      <w:r>
        <w:t>La colocación de motores con sus interruptores de servicio deberá hacerse en un lugar especial para servicio general, o si se consideran máquinas que necesiten motor individual, éste deberá ser colocado en un lugar amplio con base</w:t>
      </w:r>
      <w:r>
        <w:rPr>
          <w:spacing w:val="14"/>
        </w:rPr>
        <w:t xml:space="preserve"> </w:t>
      </w:r>
      <w:r>
        <w:t>firme.</w:t>
      </w:r>
    </w:p>
    <w:p w:rsidR="002A61E2" w:rsidRDefault="002A61E2">
      <w:pPr>
        <w:pStyle w:val="Textoindependiente"/>
        <w:spacing w:before="3"/>
      </w:pPr>
    </w:p>
    <w:p w:rsidR="002A61E2" w:rsidRDefault="006B7FDA">
      <w:pPr>
        <w:pStyle w:val="Textoindependiente"/>
        <w:spacing w:line="244" w:lineRule="auto"/>
        <w:ind w:left="126" w:right="104"/>
        <w:jc w:val="both"/>
      </w:pPr>
      <w:r>
        <w:rPr>
          <w:b/>
        </w:rPr>
        <w:t>ARTÍCULO 311.- Tu</w:t>
      </w:r>
      <w:r>
        <w:rPr>
          <w:b/>
        </w:rPr>
        <w:t xml:space="preserve">berías. </w:t>
      </w:r>
      <w:r>
        <w:t xml:space="preserve">Los tubos que deberán usarse en las instalaciones serán metálicos (en estructuras de madera) y de los que comúnmente se conocen como tubos conduit, de un diámetro no menor de trece (13) milímetros y pintados con una capa de pintura aislante. Podrá </w:t>
      </w:r>
      <w:r>
        <w:t xml:space="preserve">usarse tubería conduit PVC, siempre que muestre su registro de la Secretaría Federal </w:t>
      </w:r>
      <w:r>
        <w:rPr>
          <w:spacing w:val="3"/>
        </w:rPr>
        <w:t xml:space="preserve">correspondiente </w:t>
      </w:r>
      <w:r>
        <w:t xml:space="preserve">y </w:t>
      </w:r>
      <w:r>
        <w:rPr>
          <w:spacing w:val="2"/>
        </w:rPr>
        <w:t xml:space="preserve">se </w:t>
      </w:r>
      <w:r>
        <w:rPr>
          <w:spacing w:val="3"/>
        </w:rPr>
        <w:t xml:space="preserve">empleen </w:t>
      </w:r>
      <w:r>
        <w:t xml:space="preserve">en  </w:t>
      </w:r>
      <w:r>
        <w:rPr>
          <w:spacing w:val="3"/>
        </w:rPr>
        <w:t xml:space="preserve">circuitos  derivados.  </w:t>
      </w:r>
      <w:r>
        <w:rPr>
          <w:spacing w:val="2"/>
        </w:rPr>
        <w:t xml:space="preserve">Deberán  </w:t>
      </w:r>
      <w:r>
        <w:rPr>
          <w:spacing w:val="3"/>
        </w:rPr>
        <w:t xml:space="preserve">unirse </w:t>
      </w:r>
      <w:r>
        <w:t xml:space="preserve">a </w:t>
      </w:r>
      <w:r>
        <w:rPr>
          <w:spacing w:val="2"/>
        </w:rPr>
        <w:t xml:space="preserve">cajas </w:t>
      </w:r>
      <w:r>
        <w:t xml:space="preserve">de </w:t>
      </w:r>
      <w:r>
        <w:rPr>
          <w:spacing w:val="3"/>
        </w:rPr>
        <w:t xml:space="preserve">registro </w:t>
      </w:r>
      <w:r>
        <w:t>mediante conectores especiales. Ninguna tubería deberá ser utilizada a un facto</w:t>
      </w:r>
      <w:r>
        <w:t xml:space="preserve">r de relleno mayor de cuarenta (40) por </w:t>
      </w:r>
      <w:r>
        <w:rPr>
          <w:spacing w:val="4"/>
        </w:rPr>
        <w:t xml:space="preserve"> </w:t>
      </w:r>
      <w:r>
        <w:t>ciento.</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312.- Cajas. </w:t>
      </w:r>
      <w:r>
        <w:t>La interconexión de los tubos conduit se hará por medio de cajas cuadradas o circulares de un tamaño no menor de 8 cms. de fierro laminado, aluminio fundido o PVC y cubiertas con una c</w:t>
      </w:r>
      <w:r>
        <w:t>apa de pintura</w:t>
      </w:r>
      <w:r>
        <w:rPr>
          <w:spacing w:val="60"/>
        </w:rPr>
        <w:t xml:space="preserve"> </w:t>
      </w:r>
      <w:r>
        <w:t>aislante.</w:t>
      </w:r>
    </w:p>
    <w:p w:rsidR="002A61E2" w:rsidRDefault="002A61E2">
      <w:pPr>
        <w:pStyle w:val="Textoindependiente"/>
        <w:spacing w:before="9"/>
        <w:rPr>
          <w:sz w:val="22"/>
        </w:rPr>
      </w:pPr>
    </w:p>
    <w:p w:rsidR="002A61E2" w:rsidRDefault="006B7FDA">
      <w:pPr>
        <w:pStyle w:val="Textoindependiente"/>
        <w:spacing w:line="244" w:lineRule="auto"/>
        <w:ind w:left="126" w:right="100"/>
        <w:jc w:val="both"/>
      </w:pPr>
      <w:r>
        <w:rPr>
          <w:b/>
        </w:rPr>
        <w:t xml:space="preserve">ARTÍCULO 313.- Contratuercas. </w:t>
      </w:r>
      <w:r>
        <w:t>Para la fijación de las cajas con tubería, debe usarse contratuercas de fierro galvanizado de un tamaño no menor de trece (13) milímetros a conectores especiales de PVC.</w:t>
      </w:r>
    </w:p>
    <w:p w:rsidR="002A61E2" w:rsidRDefault="002A61E2">
      <w:pPr>
        <w:pStyle w:val="Textoindependiente"/>
      </w:pPr>
    </w:p>
    <w:p w:rsidR="002A61E2" w:rsidRDefault="006B7FDA">
      <w:pPr>
        <w:pStyle w:val="Textoindependiente"/>
        <w:spacing w:line="244" w:lineRule="auto"/>
        <w:ind w:left="126" w:right="103"/>
        <w:jc w:val="both"/>
      </w:pPr>
      <w:r>
        <w:rPr>
          <w:b/>
          <w:spacing w:val="-4"/>
        </w:rPr>
        <w:t xml:space="preserve">ARTÍCULO 314.- Monitores. </w:t>
      </w:r>
      <w:r>
        <w:rPr>
          <w:spacing w:val="-3"/>
        </w:rPr>
        <w:t>Par</w:t>
      </w:r>
      <w:r>
        <w:rPr>
          <w:spacing w:val="-3"/>
        </w:rPr>
        <w:t xml:space="preserve">a </w:t>
      </w:r>
      <w:r>
        <w:t xml:space="preserve">la </w:t>
      </w:r>
      <w:r>
        <w:rPr>
          <w:spacing w:val="-4"/>
        </w:rPr>
        <w:t xml:space="preserve">terminación </w:t>
      </w:r>
      <w:r>
        <w:rPr>
          <w:spacing w:val="-3"/>
        </w:rPr>
        <w:t xml:space="preserve">final </w:t>
      </w:r>
      <w:r>
        <w:t xml:space="preserve">de </w:t>
      </w:r>
      <w:r>
        <w:rPr>
          <w:spacing w:val="-3"/>
        </w:rPr>
        <w:t xml:space="preserve">una </w:t>
      </w:r>
      <w:r>
        <w:rPr>
          <w:spacing w:val="-4"/>
        </w:rPr>
        <w:t xml:space="preserve">tubería ya </w:t>
      </w:r>
      <w:r>
        <w:t xml:space="preserve">sea en </w:t>
      </w:r>
      <w:r>
        <w:rPr>
          <w:spacing w:val="-4"/>
        </w:rPr>
        <w:t xml:space="preserve">cajas </w:t>
      </w:r>
      <w:r>
        <w:rPr>
          <w:spacing w:val="-3"/>
        </w:rPr>
        <w:t xml:space="preserve">de </w:t>
      </w:r>
      <w:r>
        <w:rPr>
          <w:spacing w:val="-4"/>
        </w:rPr>
        <w:t>conexiones,</w:t>
      </w:r>
      <w:r>
        <w:rPr>
          <w:spacing w:val="55"/>
        </w:rPr>
        <w:t xml:space="preserve"> </w:t>
      </w:r>
      <w:r>
        <w:rPr>
          <w:spacing w:val="-5"/>
        </w:rPr>
        <w:t xml:space="preserve">apagadores, </w:t>
      </w:r>
      <w:r>
        <w:rPr>
          <w:spacing w:val="-4"/>
        </w:rPr>
        <w:t>contactos</w:t>
      </w:r>
      <w:r>
        <w:rPr>
          <w:spacing w:val="55"/>
        </w:rPr>
        <w:t xml:space="preserve"> </w:t>
      </w:r>
      <w:r>
        <w:t xml:space="preserve">o </w:t>
      </w:r>
      <w:r>
        <w:rPr>
          <w:spacing w:val="-4"/>
        </w:rPr>
        <w:t>tableros,</w:t>
      </w:r>
      <w:r>
        <w:rPr>
          <w:spacing w:val="55"/>
        </w:rPr>
        <w:t xml:space="preserve"> </w:t>
      </w:r>
      <w:r>
        <w:rPr>
          <w:spacing w:val="-4"/>
        </w:rPr>
        <w:t>deberán</w:t>
      </w:r>
      <w:r>
        <w:rPr>
          <w:spacing w:val="55"/>
        </w:rPr>
        <w:t xml:space="preserve"> </w:t>
      </w:r>
      <w:r>
        <w:rPr>
          <w:spacing w:val="-4"/>
        </w:rPr>
        <w:t>usarse</w:t>
      </w:r>
      <w:r>
        <w:rPr>
          <w:spacing w:val="55"/>
        </w:rPr>
        <w:t xml:space="preserve"> </w:t>
      </w:r>
      <w:r>
        <w:rPr>
          <w:spacing w:val="-4"/>
        </w:rPr>
        <w:t>monitores</w:t>
      </w:r>
      <w:r>
        <w:rPr>
          <w:spacing w:val="55"/>
        </w:rPr>
        <w:t xml:space="preserve"> </w:t>
      </w:r>
      <w:r>
        <w:rPr>
          <w:spacing w:val="-3"/>
        </w:rPr>
        <w:t xml:space="preserve">de </w:t>
      </w:r>
      <w:r>
        <w:rPr>
          <w:spacing w:val="-4"/>
        </w:rPr>
        <w:t xml:space="preserve">fierro galvanizado </w:t>
      </w:r>
      <w:r>
        <w:t xml:space="preserve">o </w:t>
      </w:r>
      <w:r>
        <w:rPr>
          <w:spacing w:val="-4"/>
        </w:rPr>
        <w:t xml:space="preserve">aluminio </w:t>
      </w:r>
      <w:r>
        <w:t xml:space="preserve">de </w:t>
      </w:r>
      <w:r>
        <w:rPr>
          <w:spacing w:val="-4"/>
        </w:rPr>
        <w:t>trece (13) milímetros como  mínimo.</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315.- Conductores. </w:t>
      </w:r>
      <w:r>
        <w:t>Los conductores eléctricos que se usen en la instalación, deberán ser de forro de goma y de un calibre no menor al número catorce (14), el que únicamente se empleará para finales de circuito, y control de apagadores. Los conductores serán capaces de llevar</w:t>
      </w:r>
      <w:r>
        <w:t xml:space="preserve"> el 25% de la corriente a plena carga de los  aparatos  que  alimenten.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316.- Voltaje. </w:t>
      </w:r>
      <w:r>
        <w:t>Con el fin de garantizar un voltaje conveniente para la eficiencia   y correcto funcionamiento de la instalación, no se permitirán caídas de tensión mayores de</w:t>
      </w:r>
      <w:r>
        <w:t xml:space="preserve"> tres (3) por ciento para circuitos de alumbrado, partiendo del tablero hasta el final de cada circuito; y en los casos en que sea una instalación de fuerza, alumbrado y calefacción, se admitirá una caída de tensión hasta de cinco (5) por ciento, límites q</w:t>
      </w:r>
      <w:r>
        <w:t xml:space="preserve">ue deberán tenerse en cuenta para el cálculo de los circuitos que integren obras </w:t>
      </w:r>
      <w:r>
        <w:rPr>
          <w:spacing w:val="8"/>
        </w:rPr>
        <w:t xml:space="preserve"> </w:t>
      </w:r>
      <w:r>
        <w:t>eléctricas.</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317.- Medición. </w:t>
      </w:r>
      <w:r>
        <w:t>En todos los edificios que alojen a dos (2) o más usuarios, deberán ser construidas las instalaciones de manera que se pueda efectuar la</w:t>
      </w:r>
      <w:r>
        <w:t xml:space="preserve"> medición independientemente y conforme a la norma de la  C.F.E.</w:t>
      </w:r>
    </w:p>
    <w:p w:rsidR="002A61E2" w:rsidRDefault="002A61E2">
      <w:pPr>
        <w:spacing w:line="244" w:lineRule="auto"/>
        <w:jc w:val="both"/>
        <w:sectPr w:rsidR="002A61E2">
          <w:headerReference w:type="default" r:id="rId184"/>
          <w:pgSz w:w="11900" w:h="16840"/>
          <w:pgMar w:top="1700" w:right="1100" w:bottom="280" w:left="1100" w:header="1420" w:footer="0" w:gutter="0"/>
          <w:cols w:space="720"/>
        </w:sectPr>
      </w:pPr>
    </w:p>
    <w:p w:rsidR="002A61E2" w:rsidRDefault="002A61E2">
      <w:pPr>
        <w:pStyle w:val="Textoindependiente"/>
        <w:spacing w:before="9"/>
        <w:rPr>
          <w:sz w:val="19"/>
        </w:rPr>
      </w:pPr>
    </w:p>
    <w:p w:rsidR="002A61E2" w:rsidRDefault="006B7FDA">
      <w:pPr>
        <w:pStyle w:val="Ttulo1"/>
        <w:spacing w:before="96" w:line="362" w:lineRule="auto"/>
        <w:ind w:left="3049" w:right="3020" w:firstLine="1120"/>
        <w:jc w:val="left"/>
      </w:pPr>
      <w:r>
        <w:t xml:space="preserve">Capítulo   XXI </w:t>
      </w:r>
      <w:r>
        <w:rPr>
          <w:u w:val="thick"/>
        </w:rPr>
        <w:t>Provisión de gas en los edificios</w:t>
      </w:r>
    </w:p>
    <w:p w:rsidR="002A61E2" w:rsidRDefault="006B7FDA">
      <w:pPr>
        <w:pStyle w:val="Textoindependiente"/>
        <w:spacing w:before="142" w:line="244" w:lineRule="auto"/>
        <w:ind w:left="126" w:right="103"/>
        <w:jc w:val="both"/>
      </w:pPr>
      <w:r>
        <w:pict>
          <v:group id="_x0000_s1213" style="position:absolute;left:0;text-align:left;margin-left:103.95pt;margin-top:65.55pt;width:385pt;height:394.35pt;z-index:-362320;mso-position-horizontal-relative:page" coordorigin="2079,1311" coordsize="7700,7887">
            <v:shape id="_x0000_s1215" type="#_x0000_t75" style="position:absolute;left:2079;top:6730;width:2664;height:2467">
              <v:imagedata r:id="rId185" o:title=""/>
            </v:shape>
            <v:shape id="_x0000_s1214" type="#_x0000_t75" style="position:absolute;left:4570;top:1311;width:5208;height:5386">
              <v:imagedata r:id="rId173" o:title=""/>
            </v:shape>
            <w10:wrap anchorx="page"/>
          </v:group>
        </w:pict>
      </w:r>
      <w:r>
        <w:rPr>
          <w:b/>
        </w:rPr>
        <w:t xml:space="preserve">ARTÍCULO 318.- </w:t>
      </w:r>
      <w:r>
        <w:t xml:space="preserve">Todo lo que ve a instalación de cilindros,  tanques  estacionarios,  tuberías, calentadores, y demás accesorios para el servicio de gas, se regirá por las disposiciones generales respectivas. No obstante lo anterior, en lo  que  dichas  disposiciones sean </w:t>
      </w:r>
      <w:r>
        <w:t>omisas, tendrán aplicación los preceptos de este reglamento y de la norma NOM-004-SEDG-.(vigente GAS</w:t>
      </w:r>
      <w:r>
        <w:rPr>
          <w:spacing w:val="51"/>
        </w:rPr>
        <w:t xml:space="preserve"> </w:t>
      </w:r>
      <w:r>
        <w:t>LP).</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319.- Instalaciones de cilindros. </w:t>
      </w:r>
      <w:r>
        <w:t>En los edificios unifamiliares los recipientes de gas se colocarán a la intemperie en lugares ventilados e</w:t>
      </w:r>
      <w:r>
        <w:t>n patios, jardines o azoteas donde no queden expuestos a deterioros accidentales por persona, vehículos u otros medios. Quedando a distancias de los aparatos de consumo de acuerdo a la norma NOM- 004-SEDGE. (vigente GAS LP) En vivienda vertical, dichos rec</w:t>
      </w:r>
      <w:r>
        <w:t xml:space="preserve">ipientes estarán protegidos por medio de una jaula resistente que evite el acceso de niños y personas ajenas al  manejo, mantenimiento y conservación del equipo. Los recipientes se colocarán sobre un piso debidamente consolidado, donde no existan flamas o </w:t>
      </w:r>
      <w:r>
        <w:t xml:space="preserve">materiales inflamables, pasto o hierba y protegidos debidamente para evitar riesgos de incendio o </w:t>
      </w:r>
      <w:r>
        <w:rPr>
          <w:spacing w:val="24"/>
        </w:rPr>
        <w:t xml:space="preserve"> </w:t>
      </w:r>
      <w:r>
        <w:t>explosión</w:t>
      </w:r>
    </w:p>
    <w:p w:rsidR="002A61E2" w:rsidRDefault="002A61E2">
      <w:pPr>
        <w:pStyle w:val="Textoindependiente"/>
      </w:pPr>
    </w:p>
    <w:p w:rsidR="002A61E2" w:rsidRDefault="006B7FDA">
      <w:pPr>
        <w:pStyle w:val="Textoindependiente"/>
        <w:spacing w:before="1" w:line="244" w:lineRule="auto"/>
        <w:ind w:left="126" w:right="105"/>
        <w:jc w:val="both"/>
      </w:pPr>
      <w:r>
        <w:rPr>
          <w:b/>
        </w:rPr>
        <w:t>ARTÍCULO 320.- Tuberías</w:t>
      </w:r>
      <w:r>
        <w:t>. Las tuberías de conducción de gas se podrán instalar ocultas en el subsuelo siempre y cuando estén protegidas (firme de c</w:t>
      </w:r>
      <w:r>
        <w:t>oncreto) de los patios y jardines, o bien visibles, convenientemente adosadas a los muros, en cuyo caso estarán localizadas de acuerdo a la NOM-004-SEDGE. (Vigente).Queda prohibido el paso de tuberías conductoras de gas por el interior de las piezas destin</w:t>
      </w:r>
      <w:r>
        <w:t xml:space="preserve">adas a dormitorios a menos que sean alojadas dentro de otro tubo, cuyos extremos estén abiertos al aire </w:t>
      </w:r>
      <w:r>
        <w:rPr>
          <w:spacing w:val="26"/>
        </w:rPr>
        <w:t xml:space="preserve"> </w:t>
      </w:r>
      <w:r>
        <w:t>exterior.</w:t>
      </w:r>
    </w:p>
    <w:p w:rsidR="002A61E2" w:rsidRDefault="002A61E2">
      <w:pPr>
        <w:pStyle w:val="Textoindependiente"/>
        <w:spacing w:before="1"/>
      </w:pPr>
    </w:p>
    <w:p w:rsidR="002A61E2" w:rsidRDefault="006B7FDA">
      <w:pPr>
        <w:pStyle w:val="Textoindependiente"/>
        <w:spacing w:line="244" w:lineRule="auto"/>
        <w:ind w:left="126" w:right="101"/>
        <w:jc w:val="both"/>
      </w:pPr>
      <w:r>
        <w:rPr>
          <w:b/>
        </w:rPr>
        <w:t xml:space="preserve">ARTÍCULO 321.- Calentadores. </w:t>
      </w:r>
      <w:r>
        <w:t>Los calentadores de gas para agua, y  calentadores  solares deben que cumplir con las siguientes normas NOM-003</w:t>
      </w:r>
      <w:r>
        <w:t>-ENER, NOM-004-SEDG, (gas LP) NOM-002-SECRE, (gas natural),Especificación ANCE-ESP-05, NOM-011-SESH (vigentes) podrán colocarse en patios o azoteas(solares) y cuando se instalen fuera de las cocinas, deberán colocarse adosadas a alguno de los muros que lim</w:t>
      </w:r>
      <w:r>
        <w:t xml:space="preserve">iten con el exterior y provistos de un sistema que permita una ventilación </w:t>
      </w:r>
      <w:r>
        <w:rPr>
          <w:spacing w:val="2"/>
        </w:rPr>
        <w:t xml:space="preserve"> </w:t>
      </w:r>
      <w:r>
        <w:t>constante.</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322.- Prohibición. </w:t>
      </w:r>
      <w:r>
        <w:t>Queda prohibida la instalación de  calentadores de agua  que usen gas como combustible en el interior de los cuartos de baño, a excepción de los calentadores a base de</w:t>
      </w:r>
      <w:r>
        <w:rPr>
          <w:spacing w:val="35"/>
        </w:rPr>
        <w:t xml:space="preserve"> </w:t>
      </w:r>
      <w:r>
        <w:t>electricidad.</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before="1" w:line="362" w:lineRule="auto"/>
        <w:ind w:left="4086" w:right="4065" w:hanging="3"/>
      </w:pPr>
      <w:r>
        <w:t xml:space="preserve">Capítulo XXII </w:t>
      </w:r>
      <w:r>
        <w:rPr>
          <w:u w:val="thick"/>
        </w:rPr>
        <w:t>Excavaciones</w:t>
      </w:r>
    </w:p>
    <w:p w:rsidR="002A61E2" w:rsidRDefault="006B7FDA">
      <w:pPr>
        <w:spacing w:before="142" w:line="247" w:lineRule="auto"/>
        <w:ind w:left="126" w:right="107"/>
        <w:jc w:val="both"/>
        <w:rPr>
          <w:sz w:val="23"/>
        </w:rPr>
      </w:pPr>
      <w:r>
        <w:rPr>
          <w:b/>
          <w:sz w:val="23"/>
        </w:rPr>
        <w:t xml:space="preserve">ARTÍCULO 323.- Nivelaciones y testigos. </w:t>
      </w:r>
      <w:r>
        <w:rPr>
          <w:sz w:val="23"/>
        </w:rPr>
        <w:t>Cuando se lleven a cabo trabajos de excavaciones  deberán efectuarse nivelaciones, fijando referencias y  testigos.</w:t>
      </w:r>
    </w:p>
    <w:p w:rsidR="002A61E2" w:rsidRDefault="002A61E2">
      <w:pPr>
        <w:pStyle w:val="Textoindependiente"/>
        <w:spacing w:before="9"/>
        <w:rPr>
          <w:sz w:val="22"/>
        </w:rPr>
      </w:pPr>
    </w:p>
    <w:p w:rsidR="002A61E2" w:rsidRDefault="006B7FDA">
      <w:pPr>
        <w:pStyle w:val="Textoindependiente"/>
        <w:spacing w:before="1" w:line="244" w:lineRule="auto"/>
        <w:ind w:left="126" w:right="106"/>
        <w:jc w:val="both"/>
      </w:pPr>
      <w:r>
        <w:rPr>
          <w:b/>
        </w:rPr>
        <w:t xml:space="preserve">ARTÍCULO 324.- Protección de colindancia. </w:t>
      </w:r>
      <w:r>
        <w:t>Al efectuarse la excavación en las colindancias de un predio deberán tomarse las precauciones nec</w:t>
      </w:r>
      <w:r>
        <w:t xml:space="preserve">esarias para evitar  el  volteo de los cimientos adyacentes, así como para no modificar el comportamiento de las construcciones  colindantes.  En  excavaciones  en  la  zona  de  alta  compresibilidad,    </w:t>
      </w:r>
      <w:r>
        <w:rPr>
          <w:spacing w:val="35"/>
        </w:rPr>
        <w:t xml:space="preserve"> </w:t>
      </w:r>
      <w:r>
        <w:t>de</w:t>
      </w:r>
    </w:p>
    <w:p w:rsidR="002A61E2" w:rsidRDefault="002A61E2">
      <w:pPr>
        <w:spacing w:line="244" w:lineRule="auto"/>
        <w:jc w:val="both"/>
        <w:sectPr w:rsidR="002A61E2">
          <w:headerReference w:type="default" r:id="rId186"/>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profundidad superior a la del desplante de cimientos vecinos, deberá excavarse en las colindancias por zonas pequeñas y ademadas. Se profundizará solo la zona que pueda ser inmediatamente ademada y en todo caso en etapas no mayores de un metro (1) de profu</w:t>
      </w:r>
      <w:r>
        <w:t>ndidad. El ademe se colocará a presión.</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210" style="position:absolute;left:0;text-align:left;margin-left:104.5pt;margin-top:49.45pt;width:385pt;height:394.35pt;z-index:-362296;mso-position-horizontal-relative:page" coordorigin="2090,989" coordsize="7700,7887">
            <v:shape id="_x0000_s1212" type="#_x0000_t75" style="position:absolute;left:2090;top:6408;width:2664;height:2467">
              <v:imagedata r:id="rId187" o:title=""/>
            </v:shape>
            <v:shape id="_x0000_s1211" type="#_x0000_t75" style="position:absolute;left:4582;top:989;width:5208;height:5388">
              <v:imagedata r:id="rId188" o:title=""/>
            </v:shape>
            <w10:wrap anchorx="page"/>
          </v:group>
        </w:pict>
      </w:r>
      <w:r>
        <w:rPr>
          <w:b/>
        </w:rPr>
        <w:t xml:space="preserve">ARTÍCULO 325.- Excavaciones en zonas de baja compresibilidad. </w:t>
      </w:r>
      <w:r>
        <w:t>Se quitará  la capa  de tierra vegetal y todo relleno artificial en estado suelto o heterogéneo, que no garantice   un comportamiento satisfactorio de</w:t>
      </w:r>
      <w:r>
        <w:t xml:space="preserve"> la construcción desde el punto de vista de  asentamientos y capacidad de carga. De acuerdo con la naturaleza y condición del terreno se adoptarán las medidas de protección necesaria tales como ademes, taludes e inyecciones.</w:t>
      </w:r>
    </w:p>
    <w:p w:rsidR="002A61E2" w:rsidRDefault="002A61E2">
      <w:pPr>
        <w:pStyle w:val="Textoindependiente"/>
        <w:spacing w:before="3"/>
      </w:pPr>
    </w:p>
    <w:p w:rsidR="002A61E2" w:rsidRDefault="006B7FDA">
      <w:pPr>
        <w:pStyle w:val="Textoindependiente"/>
        <w:spacing w:line="244" w:lineRule="auto"/>
        <w:ind w:left="126" w:right="103"/>
        <w:jc w:val="both"/>
      </w:pPr>
      <w:r>
        <w:rPr>
          <w:b/>
        </w:rPr>
        <w:t>ARTÍCULO 326.- Excavaciones po</w:t>
      </w:r>
      <w:r>
        <w:rPr>
          <w:b/>
        </w:rPr>
        <w:t xml:space="preserve">cos profundas en zonas de alta compresibilidad.  </w:t>
      </w:r>
      <w:r>
        <w:t xml:space="preserve">Las excavaciones cuya profundidad máxima no exceda de un metro cincuenta cm. (1.50),   ni sea mayor que la profundidad del nivel freático, ni de la de desplante de los cimientos vecinos, podrá efectuarse en </w:t>
      </w:r>
      <w:r>
        <w:t xml:space="preserve">toda la superficie. Se tomarán las precauciones necesarias para que no sufran daños los servicios públicos ni las construcciones </w:t>
      </w:r>
      <w:r>
        <w:rPr>
          <w:spacing w:val="22"/>
        </w:rPr>
        <w:t xml:space="preserve"> </w:t>
      </w:r>
      <w:r>
        <w:t>vecinas.</w:t>
      </w:r>
    </w:p>
    <w:p w:rsidR="002A61E2" w:rsidRDefault="002A61E2">
      <w:pPr>
        <w:pStyle w:val="Textoindependiente"/>
      </w:pPr>
    </w:p>
    <w:p w:rsidR="002A61E2" w:rsidRDefault="006B7FDA">
      <w:pPr>
        <w:pStyle w:val="Ttulo1"/>
        <w:jc w:val="both"/>
      </w:pPr>
      <w:r>
        <w:t>ARTÍCULO 327.- Excavaciones profundas en zonas de alta  compresibilidad.</w:t>
      </w:r>
    </w:p>
    <w:p w:rsidR="002A61E2" w:rsidRDefault="002A61E2">
      <w:pPr>
        <w:pStyle w:val="Textoindependiente"/>
        <w:spacing w:before="8"/>
        <w:rPr>
          <w:b/>
        </w:rPr>
      </w:pPr>
    </w:p>
    <w:p w:rsidR="002A61E2" w:rsidRDefault="006B7FDA">
      <w:pPr>
        <w:pStyle w:val="Textoindependiente"/>
        <w:spacing w:line="244" w:lineRule="auto"/>
        <w:ind w:left="126" w:right="102"/>
        <w:jc w:val="both"/>
      </w:pPr>
      <w:r>
        <w:rPr>
          <w:b/>
        </w:rPr>
        <w:t xml:space="preserve">1.- </w:t>
      </w:r>
      <w:r>
        <w:t>Para profundidades mayores que un metr</w:t>
      </w:r>
      <w:r>
        <w:t>o cincuenta (1.50), o mayores de las del nivel freático o la del desplante de los cimientos vecinos deberá presentarse una memoria en la que se detallen las precauciones que se tomarán al excavar.</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2.- </w:t>
      </w:r>
      <w:r>
        <w:t xml:space="preserve">Para una profundidad </w:t>
      </w:r>
      <w:r>
        <w:rPr>
          <w:spacing w:val="-3"/>
        </w:rPr>
        <w:t xml:space="preserve">hasta </w:t>
      </w:r>
      <w:r>
        <w:t xml:space="preserve">de dos </w:t>
      </w:r>
      <w:r>
        <w:rPr>
          <w:spacing w:val="-3"/>
        </w:rPr>
        <w:t xml:space="preserve">metros cincuenta </w:t>
      </w:r>
      <w:r>
        <w:t>cm.</w:t>
      </w:r>
      <w:r>
        <w:t xml:space="preserve"> (2.50), las </w:t>
      </w:r>
      <w:r>
        <w:rPr>
          <w:spacing w:val="-3"/>
        </w:rPr>
        <w:t xml:space="preserve">excavaciones </w:t>
      </w:r>
      <w:r>
        <w:t xml:space="preserve">se </w:t>
      </w:r>
      <w:r>
        <w:rPr>
          <w:spacing w:val="-3"/>
        </w:rPr>
        <w:t xml:space="preserve">efectuarán </w:t>
      </w:r>
      <w:r>
        <w:t xml:space="preserve">por medio de </w:t>
      </w:r>
      <w:r>
        <w:rPr>
          <w:spacing w:val="-3"/>
        </w:rPr>
        <w:t xml:space="preserve">procedimientos </w:t>
      </w:r>
      <w:r>
        <w:t xml:space="preserve">que logren que las </w:t>
      </w:r>
      <w:r>
        <w:rPr>
          <w:spacing w:val="-3"/>
        </w:rPr>
        <w:t xml:space="preserve">construcciones </w:t>
      </w:r>
      <w:r>
        <w:t xml:space="preserve">y calles vecinas no sufran movimientos </w:t>
      </w:r>
      <w:r>
        <w:rPr>
          <w:spacing w:val="-3"/>
        </w:rPr>
        <w:t xml:space="preserve">perjudiciales </w:t>
      </w:r>
      <w:r>
        <w:t xml:space="preserve">y siempre y cuando </w:t>
      </w:r>
      <w:r>
        <w:rPr>
          <w:spacing w:val="-3"/>
        </w:rPr>
        <w:t xml:space="preserve">las expansiones </w:t>
      </w:r>
      <w:r>
        <w:t xml:space="preserve">de fondo de la </w:t>
      </w:r>
      <w:r>
        <w:rPr>
          <w:spacing w:val="-3"/>
        </w:rPr>
        <w:t xml:space="preserve">excavación </w:t>
      </w:r>
      <w:r>
        <w:t xml:space="preserve">no sean superiores a diez cm. </w:t>
      </w:r>
      <w:r>
        <w:rPr>
          <w:spacing w:val="-3"/>
        </w:rPr>
        <w:t xml:space="preserve">(10), </w:t>
      </w:r>
      <w:r>
        <w:t>pudi</w:t>
      </w:r>
      <w:r>
        <w:t xml:space="preserve">endo excavarse </w:t>
      </w:r>
      <w:r>
        <w:rPr>
          <w:spacing w:val="-3"/>
        </w:rPr>
        <w:t xml:space="preserve">zonas </w:t>
      </w:r>
      <w:r>
        <w:t xml:space="preserve">con área hasta  de </w:t>
      </w:r>
      <w:r>
        <w:rPr>
          <w:spacing w:val="-3"/>
        </w:rPr>
        <w:t xml:space="preserve">cuatrocientos </w:t>
      </w:r>
      <w:r>
        <w:t xml:space="preserve">(400) mts. </w:t>
      </w:r>
      <w:r>
        <w:rPr>
          <w:spacing w:val="-3"/>
        </w:rPr>
        <w:t xml:space="preserve">cuadrados, </w:t>
      </w:r>
      <w:r>
        <w:t xml:space="preserve">siempre que la zona excavada queda separada de  los </w:t>
      </w:r>
      <w:r>
        <w:rPr>
          <w:spacing w:val="-3"/>
        </w:rPr>
        <w:t xml:space="preserve">linderos </w:t>
      </w:r>
      <w:r>
        <w:t xml:space="preserve">por lo menos de dos (2) mts. más </w:t>
      </w:r>
      <w:r>
        <w:rPr>
          <w:spacing w:val="-3"/>
        </w:rPr>
        <w:t xml:space="preserve">el </w:t>
      </w:r>
      <w:r>
        <w:t xml:space="preserve">talud </w:t>
      </w:r>
      <w:r>
        <w:rPr>
          <w:spacing w:val="-3"/>
        </w:rPr>
        <w:t xml:space="preserve">adecuado; </w:t>
      </w:r>
      <w:r>
        <w:t xml:space="preserve">los </w:t>
      </w:r>
      <w:r>
        <w:rPr>
          <w:spacing w:val="-3"/>
        </w:rPr>
        <w:t xml:space="preserve">taludes </w:t>
      </w:r>
      <w:r>
        <w:t>se construirán de acuerdo con un estudio de mecánica de</w:t>
      </w:r>
      <w:r>
        <w:rPr>
          <w:spacing w:val="-34"/>
        </w:rPr>
        <w:t xml:space="preserve"> </w:t>
      </w:r>
      <w:r>
        <w:t>suelos.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3.-   </w:t>
      </w:r>
      <w:r>
        <w:t xml:space="preserve">Para profundidades mayores de dos metros cincuenta cm. (2.50), cualquiera que sea   el procedimiento deberá presentarse una memoria detallada que incluya una descripción   del método de excavación, así como un estudio de mecánica de suelos </w:t>
      </w:r>
      <w:r>
        <w:t>en el cual se demuestren los siguientes</w:t>
      </w:r>
      <w:r>
        <w:rPr>
          <w:spacing w:val="33"/>
        </w:rPr>
        <w:t xml:space="preserve"> </w:t>
      </w:r>
      <w:r>
        <w:t>puntos:</w:t>
      </w:r>
    </w:p>
    <w:p w:rsidR="002A61E2" w:rsidRDefault="002A61E2">
      <w:pPr>
        <w:pStyle w:val="Textoindependiente"/>
        <w:spacing w:before="10"/>
        <w:rPr>
          <w:sz w:val="22"/>
        </w:rPr>
      </w:pPr>
    </w:p>
    <w:p w:rsidR="002A61E2" w:rsidRDefault="006B7FDA">
      <w:pPr>
        <w:pStyle w:val="Textoindependiente"/>
        <w:spacing w:line="247" w:lineRule="auto"/>
        <w:ind w:left="126" w:right="104"/>
        <w:jc w:val="both"/>
      </w:pPr>
      <w:r>
        <w:rPr>
          <w:b/>
        </w:rPr>
        <w:t xml:space="preserve">a).-  </w:t>
      </w:r>
      <w:r>
        <w:t xml:space="preserve">Que la </w:t>
      </w:r>
      <w:r>
        <w:rPr>
          <w:spacing w:val="-3"/>
        </w:rPr>
        <w:t xml:space="preserve">expansión </w:t>
      </w:r>
      <w:r>
        <w:t xml:space="preserve">máxima del terreno no excederá quince (15) cm. ni una cifra menor  en caso de </w:t>
      </w:r>
      <w:r>
        <w:rPr>
          <w:spacing w:val="-3"/>
        </w:rPr>
        <w:t xml:space="preserve">ameritarlo </w:t>
      </w:r>
      <w:r>
        <w:t xml:space="preserve">la </w:t>
      </w:r>
      <w:r>
        <w:rPr>
          <w:spacing w:val="-3"/>
        </w:rPr>
        <w:t xml:space="preserve">estabilidad </w:t>
      </w:r>
      <w:r>
        <w:t xml:space="preserve">de las </w:t>
      </w:r>
      <w:r>
        <w:rPr>
          <w:spacing w:val="-3"/>
        </w:rPr>
        <w:t xml:space="preserve">construcciones </w:t>
      </w:r>
      <w:r>
        <w:rPr>
          <w:spacing w:val="-2"/>
        </w:rPr>
        <w:t xml:space="preserve"> </w:t>
      </w:r>
      <w:r>
        <w:t>vecinas.</w:t>
      </w:r>
    </w:p>
    <w:p w:rsidR="002A61E2" w:rsidRDefault="002A61E2">
      <w:pPr>
        <w:pStyle w:val="Textoindependiente"/>
        <w:spacing w:before="9"/>
        <w:rPr>
          <w:sz w:val="22"/>
        </w:rPr>
      </w:pPr>
    </w:p>
    <w:p w:rsidR="002A61E2" w:rsidRDefault="006B7FDA">
      <w:pPr>
        <w:pStyle w:val="Textoindependiente"/>
        <w:spacing w:before="1" w:line="244" w:lineRule="auto"/>
        <w:ind w:left="126" w:right="103"/>
        <w:jc w:val="both"/>
      </w:pPr>
      <w:r>
        <w:rPr>
          <w:b/>
        </w:rPr>
        <w:t xml:space="preserve">b).- </w:t>
      </w:r>
      <w:r>
        <w:t xml:space="preserve">Que el factor de seguridad contra falla de taludes y contra falla de fondo no sea menos que 3.0. En el estudio se incluirá el efecto de sobrecargas producidas por las construcciones vecinas, así como la carga uniforme de tres (3) Ton/m², en la vía pública </w:t>
      </w:r>
      <w:r>
        <w:t>y zonas próximas a la parte excavada.</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c).- </w:t>
      </w:r>
      <w:r>
        <w:t>Que el factor de seguridad contra falla de ademe en flexión no sea menor que 1.5, ni menor que (3) en compresión directa con base en las mismas hipótesis que en el inciso anterior.</w:t>
      </w:r>
    </w:p>
    <w:p w:rsidR="002A61E2" w:rsidRDefault="002A61E2">
      <w:pPr>
        <w:spacing w:line="244" w:lineRule="auto"/>
        <w:jc w:val="both"/>
        <w:sectPr w:rsidR="002A61E2">
          <w:headerReference w:type="default" r:id="rId189"/>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328.- Bombeo. </w:t>
      </w:r>
      <w:r>
        <w:t>Se permitirá el bombeo como factor para producir sobrecargas temporales, siempre que la manera de efectuarlo haya sido aprobada por la Secretaria de Desarrollo Urbano y Ecología y tomen las</w:t>
      </w:r>
      <w:r>
        <w:t xml:space="preserve"> precauciones que logren esa sobrecarga en  forma prácticamente circunscrita al predio en cuestión. En casos de  abatimiento pronunciado y de larga duración, como sucede cuando la magnitud del abatimiento excede de tres (3) mts. y se prolonga más de tres (</w:t>
      </w:r>
      <w:r>
        <w:t>3) meses, se reinyectará el  agua  en  los terrenos colindantes o se tomarán medidas</w:t>
      </w:r>
      <w:r>
        <w:rPr>
          <w:spacing w:val="60"/>
        </w:rPr>
        <w:t xml:space="preserve"> </w:t>
      </w:r>
      <w:r>
        <w:t>equivalentes.</w:t>
      </w:r>
    </w:p>
    <w:p w:rsidR="002A61E2" w:rsidRDefault="002A61E2">
      <w:pPr>
        <w:pStyle w:val="Textoindependiente"/>
        <w:spacing w:before="7"/>
        <w:rPr>
          <w:sz w:val="22"/>
        </w:rPr>
      </w:pPr>
    </w:p>
    <w:p w:rsidR="002A61E2" w:rsidRDefault="006B7FDA">
      <w:pPr>
        <w:pStyle w:val="Textoindependiente"/>
        <w:spacing w:line="244" w:lineRule="auto"/>
        <w:ind w:left="126" w:right="105"/>
        <w:jc w:val="both"/>
      </w:pPr>
      <w:r>
        <w:pict>
          <v:group id="_x0000_s1207" style="position:absolute;left:0;text-align:left;margin-left:103.95pt;margin-top:8.15pt;width:385pt;height:394.35pt;z-index:-362272;mso-position-horizontal-relative:page" coordorigin="2079,163" coordsize="7700,7887">
            <v:shape id="_x0000_s1209" type="#_x0000_t75" style="position:absolute;left:2079;top:5582;width:2664;height:2467">
              <v:imagedata r:id="rId185" o:title=""/>
            </v:shape>
            <v:shape id="_x0000_s1208" type="#_x0000_t75" style="position:absolute;left:4570;top:163;width:5208;height:5386">
              <v:imagedata r:id="rId190" o:title=""/>
            </v:shape>
            <w10:wrap anchorx="page"/>
          </v:group>
        </w:pict>
      </w:r>
      <w:r>
        <w:rPr>
          <w:b/>
        </w:rPr>
        <w:t xml:space="preserve">ARTÍCULO 329.- </w:t>
      </w:r>
      <w:r>
        <w:t>Cuando deba emplearse ademes, se colocarán troquelando a  presión contra los paramentos del terreno,  acuñándose periódicamente  para  evi</w:t>
      </w:r>
      <w:r>
        <w:t>tar  agrietamientos de éste. El ademe será cerrado y cubrirá la totalidad de la superficie por ademar.</w:t>
      </w:r>
    </w:p>
    <w:p w:rsidR="002A61E2" w:rsidRDefault="002A61E2">
      <w:pPr>
        <w:pStyle w:val="Textoindependiente"/>
      </w:pPr>
    </w:p>
    <w:p w:rsidR="002A61E2" w:rsidRDefault="006B7FDA">
      <w:pPr>
        <w:pStyle w:val="Textoindependiente"/>
        <w:spacing w:before="1" w:line="244" w:lineRule="auto"/>
        <w:ind w:left="126" w:right="106"/>
        <w:jc w:val="both"/>
      </w:pPr>
      <w:r>
        <w:rPr>
          <w:b/>
        </w:rPr>
        <w:t xml:space="preserve">ARTÍCULO 330.- Suspensión de trabajo. </w:t>
      </w:r>
      <w:r>
        <w:t>En caso de suspensión de una  obra  habiéndose ejecutado una excavación, deberán tomarse las medidas de seguridad necesarias para lograr que la excavación efectuada no produzca perturbaciones en los predios vecinos o en la vía</w:t>
      </w:r>
      <w:r>
        <w:rPr>
          <w:spacing w:val="39"/>
        </w:rPr>
        <w:t xml:space="preserve"> </w:t>
      </w:r>
      <w:r>
        <w:t>pública.</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before="1" w:line="364" w:lineRule="auto"/>
        <w:ind w:left="3611" w:right="3593" w:hanging="1"/>
      </w:pPr>
      <w:r>
        <w:t xml:space="preserve">Capítulo XXIII </w:t>
      </w:r>
      <w:r>
        <w:rPr>
          <w:u w:val="thick"/>
        </w:rPr>
        <w:t>Terraplenes o rellenos</w:t>
      </w:r>
    </w:p>
    <w:p w:rsidR="002A61E2" w:rsidRDefault="006B7FDA">
      <w:pPr>
        <w:pStyle w:val="Textoindependiente"/>
        <w:spacing w:before="139" w:line="244" w:lineRule="auto"/>
        <w:ind w:left="126" w:right="104"/>
        <w:jc w:val="both"/>
      </w:pPr>
      <w:r>
        <w:rPr>
          <w:b/>
        </w:rPr>
        <w:t xml:space="preserve">ARTÍCULO 331.- Generalidades. </w:t>
      </w:r>
      <w:r>
        <w:t>La compresibilidad, resistencia y granulometría de todo relleno serán adecuadas a la finalidad del mismo. Cuando un relleno vaya a ser contenido por muros, deberán tomarse las precauciones que aseguren q</w:t>
      </w:r>
      <w:r>
        <w:t>ue los empujes no excedan    a los de proyecto. Se prestará especial atención a la construcción de drenes, filtros, y  demás medidas tendientes a controlar empujes hidrostáticos. Los rellenos que vayan a recibir cargas de una construcción deberán cumplir l</w:t>
      </w:r>
      <w:r>
        <w:t xml:space="preserve">os requisitos de confinamiento, resistencia y compresibilidad necesarios, de acuerdo con un estudio de mecánica  de  suelos. Se controlará su grado de compactación y contenido de humedad  mediante  ensayes de laboratorio y de campo. En los casos en que la </w:t>
      </w:r>
      <w:r>
        <w:t xml:space="preserve">deformación de relleno sea perjudicial para el buen funcionamiento del mismo (como sucede en rellenos para banquetas, patios y pisos habitables), cuando éste no vaya a recibir cargas de una construcción, se rellenará en capas, </w:t>
      </w:r>
      <w:r>
        <w:rPr>
          <w:b/>
        </w:rPr>
        <w:t>-</w:t>
      </w:r>
      <w:r>
        <w:t>de quince (15) cm. de espeso</w:t>
      </w:r>
      <w:r>
        <w:t>r como máximo, aplicando  no menos  de cincuenta (50)  golpes  por metro cuadrado  con pisones  de</w:t>
      </w:r>
      <w:r>
        <w:rPr>
          <w:spacing w:val="40"/>
        </w:rPr>
        <w:t xml:space="preserve"> </w:t>
      </w:r>
      <w:r>
        <w:t>veinte</w:t>
      </w:r>
    </w:p>
    <w:p w:rsidR="002A61E2" w:rsidRDefault="006B7FDA">
      <w:pPr>
        <w:pStyle w:val="Textoindependiente"/>
        <w:spacing w:line="264" w:lineRule="exact"/>
        <w:ind w:left="126"/>
        <w:jc w:val="both"/>
      </w:pPr>
      <w:r>
        <w:t>(20) kilogramos con treinta (30) cms. de altura de caída o igual energía de  compactación.</w:t>
      </w:r>
    </w:p>
    <w:p w:rsidR="002A61E2" w:rsidRDefault="002A61E2">
      <w:pPr>
        <w:pStyle w:val="Textoindependiente"/>
        <w:spacing w:before="6"/>
      </w:pPr>
    </w:p>
    <w:p w:rsidR="002A61E2" w:rsidRDefault="006B7FDA">
      <w:pPr>
        <w:pStyle w:val="Ttulo1"/>
        <w:spacing w:before="1"/>
        <w:jc w:val="both"/>
      </w:pPr>
      <w:r>
        <w:t>ARTÍCULO 332.- Rellenos para</w:t>
      </w:r>
      <w:r>
        <w:rPr>
          <w:spacing w:val="57"/>
        </w:rPr>
        <w:t xml:space="preserve"> </w:t>
      </w:r>
      <w:r>
        <w:t>pavimentos.</w:t>
      </w:r>
    </w:p>
    <w:p w:rsidR="002A61E2" w:rsidRDefault="006B7FDA">
      <w:pPr>
        <w:pStyle w:val="Textoindependiente"/>
        <w:spacing w:before="7" w:line="244" w:lineRule="auto"/>
        <w:ind w:left="126" w:right="104"/>
        <w:jc w:val="both"/>
      </w:pPr>
      <w:r>
        <w:t>Tratándose de pav</w:t>
      </w:r>
      <w:r>
        <w:t>imentos industriales y los destinados al tránsito de vehículos en predios particulares, se colocará una base compactada, salvo que el terreno natural posea propiedades mejores que las de la base o en su caso lo que recomiende el estudio de mecánica de suel</w:t>
      </w:r>
      <w:r>
        <w:t>os respectivo. El espesor de dicha base será de diez (10) a quince (15) cm. y se colocará en dos (2) capas con el contenido de humedad que se requiere para  lograr el más alto grado de compactación posible, suministrando una energía de cinco (5) kilogramos</w:t>
      </w:r>
      <w:r>
        <w:rPr>
          <w:spacing w:val="35"/>
        </w:rPr>
        <w:t xml:space="preserve"> </w:t>
      </w:r>
      <w:r>
        <w:t>por</w:t>
      </w:r>
      <w:r>
        <w:rPr>
          <w:spacing w:val="33"/>
        </w:rPr>
        <w:t xml:space="preserve"> </w:t>
      </w:r>
      <w:r>
        <w:t>centímetro</w:t>
      </w:r>
      <w:r>
        <w:rPr>
          <w:spacing w:val="34"/>
        </w:rPr>
        <w:t xml:space="preserve"> </w:t>
      </w:r>
      <w:r>
        <w:t>cuadrado</w:t>
      </w:r>
      <w:r>
        <w:rPr>
          <w:spacing w:val="30"/>
        </w:rPr>
        <w:t xml:space="preserve"> </w:t>
      </w:r>
      <w:r>
        <w:t>o</w:t>
      </w:r>
      <w:r>
        <w:rPr>
          <w:spacing w:val="34"/>
        </w:rPr>
        <w:t xml:space="preserve"> </w:t>
      </w:r>
      <w:r>
        <w:t>bien,</w:t>
      </w:r>
      <w:r>
        <w:rPr>
          <w:spacing w:val="36"/>
        </w:rPr>
        <w:t xml:space="preserve"> </w:t>
      </w:r>
      <w:r>
        <w:t>dando</w:t>
      </w:r>
      <w:r>
        <w:rPr>
          <w:spacing w:val="34"/>
        </w:rPr>
        <w:t xml:space="preserve"> </w:t>
      </w:r>
      <w:r>
        <w:t>seis</w:t>
      </w:r>
      <w:r>
        <w:rPr>
          <w:spacing w:val="31"/>
        </w:rPr>
        <w:t xml:space="preserve"> </w:t>
      </w:r>
      <w:r>
        <w:t>(6)</w:t>
      </w:r>
      <w:r>
        <w:rPr>
          <w:spacing w:val="33"/>
        </w:rPr>
        <w:t xml:space="preserve"> </w:t>
      </w:r>
      <w:r>
        <w:t>pasadas</w:t>
      </w:r>
      <w:r>
        <w:rPr>
          <w:spacing w:val="31"/>
        </w:rPr>
        <w:t xml:space="preserve"> </w:t>
      </w:r>
      <w:r>
        <w:t>con</w:t>
      </w:r>
      <w:r>
        <w:rPr>
          <w:spacing w:val="30"/>
        </w:rPr>
        <w:t xml:space="preserve"> </w:t>
      </w:r>
      <w:r>
        <w:t>equipo</w:t>
      </w:r>
      <w:r>
        <w:rPr>
          <w:spacing w:val="30"/>
        </w:rPr>
        <w:t xml:space="preserve"> </w:t>
      </w:r>
      <w:r>
        <w:t>de</w:t>
      </w:r>
      <w:r>
        <w:rPr>
          <w:spacing w:val="28"/>
        </w:rPr>
        <w:t xml:space="preserve"> </w:t>
      </w:r>
      <w:r>
        <w:t>cinco</w:t>
      </w:r>
    </w:p>
    <w:p w:rsidR="002A61E2" w:rsidRDefault="006B7FDA">
      <w:pPr>
        <w:pStyle w:val="Textoindependiente"/>
        <w:spacing w:line="244" w:lineRule="auto"/>
        <w:ind w:left="126" w:right="107"/>
        <w:jc w:val="both"/>
      </w:pPr>
      <w:r>
        <w:t xml:space="preserve">(5) toneladas. El material que se halle o se coloque bajo </w:t>
      </w:r>
      <w:r>
        <w:rPr>
          <w:spacing w:val="4"/>
        </w:rPr>
        <w:t xml:space="preserve">la base deberá ser </w:t>
      </w:r>
      <w:r>
        <w:rPr>
          <w:spacing w:val="5"/>
        </w:rPr>
        <w:t xml:space="preserve">inorgánico </w:t>
      </w:r>
      <w:r>
        <w:t xml:space="preserve">y  no </w:t>
      </w:r>
      <w:r>
        <w:rPr>
          <w:spacing w:val="5"/>
        </w:rPr>
        <w:t xml:space="preserve">excesivamente compresible </w:t>
      </w:r>
      <w:r>
        <w:t xml:space="preserve">y </w:t>
      </w:r>
      <w:r>
        <w:rPr>
          <w:spacing w:val="4"/>
        </w:rPr>
        <w:t xml:space="preserve">poseer </w:t>
      </w:r>
      <w:r>
        <w:t xml:space="preserve">el </w:t>
      </w:r>
      <w:r>
        <w:rPr>
          <w:spacing w:val="5"/>
        </w:rPr>
        <w:t xml:space="preserve">contenido </w:t>
      </w:r>
      <w:r>
        <w:t>adecuado de humedad; si dicho material</w:t>
      </w:r>
      <w:r>
        <w:rPr>
          <w:spacing w:val="35"/>
        </w:rPr>
        <w:t xml:space="preserve"> </w:t>
      </w:r>
      <w:r>
        <w:t>constituye</w:t>
      </w:r>
      <w:r>
        <w:rPr>
          <w:spacing w:val="31"/>
        </w:rPr>
        <w:t xml:space="preserve"> </w:t>
      </w:r>
      <w:r>
        <w:t>un</w:t>
      </w:r>
      <w:r>
        <w:rPr>
          <w:spacing w:val="34"/>
        </w:rPr>
        <w:t xml:space="preserve"> </w:t>
      </w:r>
      <w:r>
        <w:t>relleno,</w:t>
      </w:r>
      <w:r>
        <w:rPr>
          <w:spacing w:val="36"/>
        </w:rPr>
        <w:t xml:space="preserve"> </w:t>
      </w:r>
      <w:r>
        <w:t>deberá</w:t>
      </w:r>
      <w:r>
        <w:rPr>
          <w:spacing w:val="31"/>
        </w:rPr>
        <w:t xml:space="preserve"> </w:t>
      </w:r>
      <w:r>
        <w:t>colocarse</w:t>
      </w:r>
      <w:r>
        <w:rPr>
          <w:spacing w:val="34"/>
        </w:rPr>
        <w:t xml:space="preserve"> </w:t>
      </w:r>
      <w:r>
        <w:t>en</w:t>
      </w:r>
      <w:r>
        <w:rPr>
          <w:spacing w:val="33"/>
        </w:rPr>
        <w:t xml:space="preserve"> </w:t>
      </w:r>
      <w:r>
        <w:t>capas</w:t>
      </w:r>
      <w:r>
        <w:rPr>
          <w:spacing w:val="37"/>
        </w:rPr>
        <w:t xml:space="preserve"> </w:t>
      </w:r>
      <w:r>
        <w:t>de</w:t>
      </w:r>
      <w:r>
        <w:rPr>
          <w:spacing w:val="36"/>
        </w:rPr>
        <w:t xml:space="preserve"> </w:t>
      </w:r>
      <w:r>
        <w:t>espesor</w:t>
      </w:r>
      <w:r>
        <w:rPr>
          <w:spacing w:val="33"/>
        </w:rPr>
        <w:t xml:space="preserve"> </w:t>
      </w:r>
      <w:r>
        <w:t>máximo</w:t>
      </w:r>
      <w:r>
        <w:rPr>
          <w:spacing w:val="34"/>
        </w:rPr>
        <w:t xml:space="preserve"> </w:t>
      </w:r>
      <w:r>
        <w:t>de</w:t>
      </w:r>
      <w:r>
        <w:rPr>
          <w:spacing w:val="34"/>
        </w:rPr>
        <w:t xml:space="preserve"> </w:t>
      </w:r>
      <w:r>
        <w:t>quince</w:t>
      </w:r>
    </w:p>
    <w:p w:rsidR="002A61E2" w:rsidRDefault="006B7FDA">
      <w:pPr>
        <w:pStyle w:val="Textoindependiente"/>
        <w:spacing w:before="3" w:line="264" w:lineRule="exact"/>
        <w:ind w:left="126"/>
        <w:jc w:val="both"/>
      </w:pPr>
      <w:r>
        <w:t>(15) cm. y recibir igual grado de compactación que la base  compactada.</w:t>
      </w:r>
    </w:p>
    <w:p w:rsidR="002A61E2" w:rsidRDefault="002A61E2">
      <w:pPr>
        <w:spacing w:line="264" w:lineRule="exact"/>
        <w:jc w:val="both"/>
        <w:sectPr w:rsidR="002A61E2">
          <w:headerReference w:type="default" r:id="rId191"/>
          <w:pgSz w:w="11900" w:h="16840"/>
          <w:pgMar w:top="1700" w:right="1100" w:bottom="280" w:left="1100" w:header="1420" w:footer="0" w:gutter="0"/>
          <w:cols w:space="720"/>
        </w:sectPr>
      </w:pPr>
    </w:p>
    <w:p w:rsidR="002A61E2" w:rsidRDefault="002A61E2">
      <w:pPr>
        <w:pStyle w:val="Textoindependiente"/>
        <w:spacing w:before="3"/>
        <w:rPr>
          <w:sz w:val="21"/>
        </w:rPr>
      </w:pPr>
    </w:p>
    <w:p w:rsidR="002A61E2" w:rsidRDefault="006B7FDA">
      <w:pPr>
        <w:pStyle w:val="Ttulo1"/>
        <w:spacing w:before="96" w:line="487" w:lineRule="auto"/>
        <w:ind w:left="3865" w:right="3847" w:firstLine="1"/>
      </w:pPr>
      <w:r>
        <w:t xml:space="preserve">Capítulo XXIV </w:t>
      </w:r>
      <w:r>
        <w:rPr>
          <w:u w:val="thick"/>
        </w:rPr>
        <w:t>Pruebas de Carga</w:t>
      </w:r>
    </w:p>
    <w:p w:rsidR="002A61E2" w:rsidRDefault="006B7FDA">
      <w:pPr>
        <w:pStyle w:val="Textoindependiente"/>
        <w:spacing w:before="8" w:line="247" w:lineRule="auto"/>
        <w:ind w:left="126" w:right="109"/>
        <w:jc w:val="both"/>
      </w:pPr>
      <w:r>
        <w:rPr>
          <w:b/>
        </w:rPr>
        <w:t xml:space="preserve">ARTÍCULO 333.- </w:t>
      </w:r>
      <w:r>
        <w:t>Será necesario comprobar la seguridad de una estructura por medio de pruebas de carga en los siguientes casos:</w:t>
      </w:r>
    </w:p>
    <w:p w:rsidR="002A61E2" w:rsidRDefault="002A61E2">
      <w:pPr>
        <w:pStyle w:val="Textoindependiente"/>
        <w:spacing w:before="9"/>
        <w:rPr>
          <w:sz w:val="22"/>
        </w:rPr>
      </w:pPr>
    </w:p>
    <w:p w:rsidR="002A61E2" w:rsidRDefault="006B7FDA">
      <w:pPr>
        <w:pStyle w:val="Textoindependiente"/>
        <w:spacing w:line="247" w:lineRule="auto"/>
        <w:ind w:left="126" w:right="108"/>
        <w:jc w:val="both"/>
      </w:pPr>
      <w:r>
        <w:pict>
          <v:group id="_x0000_s1204" style="position:absolute;left:0;text-align:left;margin-left:104.5pt;margin-top:11.5pt;width:385pt;height:394.35pt;z-index:-362248;mso-position-horizontal-relative:page" coordorigin="2090,230" coordsize="7700,7887">
            <v:shape id="_x0000_s1206" type="#_x0000_t75" style="position:absolute;left:2090;top:5649;width:2664;height:2467">
              <v:imagedata r:id="rId187" o:title=""/>
            </v:shape>
            <v:shape id="_x0000_s1205" type="#_x0000_t75" style="position:absolute;left:4582;top:230;width:5208;height:5388">
              <v:imagedata r:id="rId192" o:title=""/>
            </v:shape>
            <w10:wrap anchorx="page"/>
          </v:group>
        </w:pict>
      </w:r>
      <w:r>
        <w:rPr>
          <w:b/>
        </w:rPr>
        <w:t xml:space="preserve">I.- </w:t>
      </w:r>
      <w:r>
        <w:t>En las edificaciones destinadas a centros de reunión,  y todas  aquellas  construcciones en las que la estructura soporte</w:t>
      </w:r>
      <w:r>
        <w:t xml:space="preserve"> frecuentemente aglomeraciones de  personas,.</w:t>
      </w:r>
    </w:p>
    <w:p w:rsidR="002A61E2" w:rsidRDefault="002A61E2">
      <w:pPr>
        <w:pStyle w:val="Textoindependiente"/>
        <w:spacing w:before="9"/>
        <w:rPr>
          <w:sz w:val="22"/>
        </w:rPr>
      </w:pPr>
    </w:p>
    <w:p w:rsidR="002A61E2" w:rsidRDefault="006B7FDA">
      <w:pPr>
        <w:pStyle w:val="Textoindependiente"/>
        <w:spacing w:line="247" w:lineRule="auto"/>
        <w:ind w:left="126" w:right="105"/>
        <w:jc w:val="both"/>
      </w:pPr>
      <w:r>
        <w:rPr>
          <w:b/>
        </w:rPr>
        <w:t xml:space="preserve">II.- </w:t>
      </w:r>
      <w:r>
        <w:t>Cuando no existan suficiente evidencia teórica o experimental para juzgar en forma confiable la seguridad la estructura en</w:t>
      </w:r>
      <w:r>
        <w:rPr>
          <w:spacing w:val="51"/>
        </w:rPr>
        <w:t xml:space="preserve"> </w:t>
      </w:r>
      <w:r>
        <w:t>cuestión.</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III.- </w:t>
      </w:r>
      <w:r>
        <w:t>Cuando la Secretaria de Desarrollo Urbano y Ecología lo estime c</w:t>
      </w:r>
      <w:r>
        <w:t>onveniente en razón de duda en la calidad, resistencia de los materiales y/o estructura, o en cuanto a los procedimientos</w:t>
      </w:r>
      <w:r>
        <w:rPr>
          <w:spacing w:val="29"/>
        </w:rPr>
        <w:t xml:space="preserve"> </w:t>
      </w:r>
      <w:r>
        <w:t>constructivos.</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334.- </w:t>
      </w:r>
      <w:r>
        <w:t>Para realizar una prueba de carga mediante la cual se requiera verificar   la seguridad de la estructura, seleccionará la forma de aplicación de la carga de prueba y    la zona de la estructura sobre la cual se aplicarán, de acuerdo a las siguientes  dispo</w:t>
      </w:r>
      <w:r>
        <w:t>siciones:</w:t>
      </w:r>
    </w:p>
    <w:p w:rsidR="002A61E2" w:rsidRDefault="002A61E2">
      <w:pPr>
        <w:pStyle w:val="Textoindependiente"/>
      </w:pPr>
    </w:p>
    <w:p w:rsidR="002A61E2" w:rsidRDefault="006B7FDA">
      <w:pPr>
        <w:pStyle w:val="Textoindependiente"/>
        <w:spacing w:line="244" w:lineRule="auto"/>
        <w:ind w:left="126" w:right="103"/>
        <w:jc w:val="both"/>
      </w:pPr>
      <w:r>
        <w:rPr>
          <w:b/>
        </w:rPr>
        <w:t xml:space="preserve">I.- </w:t>
      </w:r>
      <w:r>
        <w:t>Cuando se trate de verificar la seguridad de elementos o conjuntos que se repitan, bastará seleccionar una fracción representativa de ellos, pero no menos de  tres,  distribuidos en distintas zonas de la</w:t>
      </w:r>
      <w:r>
        <w:rPr>
          <w:spacing w:val="47"/>
        </w:rPr>
        <w:t xml:space="preserve"> </w:t>
      </w:r>
      <w:r>
        <w:t>estructura.</w:t>
      </w:r>
    </w:p>
    <w:p w:rsidR="002A61E2" w:rsidRDefault="002A61E2">
      <w:pPr>
        <w:pStyle w:val="Textoindependiente"/>
      </w:pPr>
    </w:p>
    <w:p w:rsidR="002A61E2" w:rsidRDefault="006B7FDA">
      <w:pPr>
        <w:pStyle w:val="Textoindependiente"/>
        <w:spacing w:line="247" w:lineRule="auto"/>
        <w:ind w:left="126" w:right="107"/>
        <w:jc w:val="both"/>
      </w:pPr>
      <w:r>
        <w:rPr>
          <w:b/>
        </w:rPr>
        <w:t xml:space="preserve">II.- </w:t>
      </w:r>
      <w:r>
        <w:t>La intensidad de la</w:t>
      </w:r>
      <w:r>
        <w:t xml:space="preserve"> carga de prueba deberá ser igual a 100% de la de diseño que corresponda.</w:t>
      </w:r>
    </w:p>
    <w:p w:rsidR="002A61E2" w:rsidRDefault="002A61E2">
      <w:pPr>
        <w:pStyle w:val="Textoindependiente"/>
        <w:spacing w:before="7"/>
        <w:rPr>
          <w:sz w:val="22"/>
        </w:rPr>
      </w:pPr>
    </w:p>
    <w:p w:rsidR="002A61E2" w:rsidRDefault="006B7FDA">
      <w:pPr>
        <w:pStyle w:val="Textoindependiente"/>
        <w:spacing w:line="247" w:lineRule="auto"/>
        <w:ind w:left="126" w:right="107"/>
        <w:jc w:val="both"/>
      </w:pPr>
      <w:r>
        <w:rPr>
          <w:b/>
        </w:rPr>
        <w:t xml:space="preserve">III.- </w:t>
      </w:r>
      <w:r>
        <w:t>La zona en que se aplique, será la necesaria para producir en los elementos  o  conjuntos seleccionados, los efectos más</w:t>
      </w:r>
      <w:r>
        <w:rPr>
          <w:spacing w:val="61"/>
        </w:rPr>
        <w:t xml:space="preserve"> </w:t>
      </w:r>
      <w:r>
        <w:t>desfavorables.</w:t>
      </w:r>
    </w:p>
    <w:p w:rsidR="002A61E2" w:rsidRDefault="002A61E2">
      <w:pPr>
        <w:pStyle w:val="Textoindependiente"/>
        <w:spacing w:before="10"/>
        <w:rPr>
          <w:sz w:val="22"/>
        </w:rPr>
      </w:pPr>
    </w:p>
    <w:p w:rsidR="002A61E2" w:rsidRDefault="006B7FDA">
      <w:pPr>
        <w:pStyle w:val="Textoindependiente"/>
        <w:spacing w:line="244" w:lineRule="auto"/>
        <w:ind w:left="126" w:right="107"/>
        <w:jc w:val="both"/>
      </w:pPr>
      <w:r>
        <w:rPr>
          <w:b/>
        </w:rPr>
        <w:t xml:space="preserve">IV.- </w:t>
      </w:r>
      <w:r>
        <w:t>Previamente a la prueba, se somet</w:t>
      </w:r>
      <w:r>
        <w:t>erán a la aprobación de la Secretaria de Desarrollo Urbano y Ecología el procedimiento de carga y el tipo de datos que se recabarán en dicha prueba, tales como deflexiones, vibraciones o  agrietamientos.</w:t>
      </w:r>
    </w:p>
    <w:p w:rsidR="002A61E2" w:rsidRDefault="002A61E2">
      <w:pPr>
        <w:pStyle w:val="Textoindependiente"/>
        <w:spacing w:before="1"/>
      </w:pPr>
    </w:p>
    <w:p w:rsidR="002A61E2" w:rsidRDefault="006B7FDA">
      <w:pPr>
        <w:pStyle w:val="Textoindependiente"/>
        <w:spacing w:line="247" w:lineRule="auto"/>
        <w:ind w:left="126" w:right="107"/>
        <w:jc w:val="both"/>
      </w:pPr>
      <w:r>
        <w:rPr>
          <w:b/>
        </w:rPr>
        <w:t xml:space="preserve">V.- </w:t>
      </w:r>
      <w:r>
        <w:t>Para verificar la seguridad ante cargas permane</w:t>
      </w:r>
      <w:r>
        <w:t>ntes, la carga de prueba se dejará actuando sobre la estructura no menos de 24</w:t>
      </w:r>
      <w:r>
        <w:rPr>
          <w:spacing w:val="61"/>
        </w:rPr>
        <w:t xml:space="preserve"> </w:t>
      </w:r>
      <w:r>
        <w:t>horas.</w:t>
      </w:r>
    </w:p>
    <w:p w:rsidR="002A61E2" w:rsidRDefault="002A61E2">
      <w:pPr>
        <w:pStyle w:val="Textoindependiente"/>
        <w:spacing w:before="9"/>
        <w:rPr>
          <w:sz w:val="22"/>
        </w:rPr>
      </w:pPr>
    </w:p>
    <w:p w:rsidR="002A61E2" w:rsidRDefault="006B7FDA">
      <w:pPr>
        <w:pStyle w:val="Textoindependiente"/>
        <w:spacing w:before="1" w:line="247" w:lineRule="auto"/>
        <w:ind w:left="126" w:right="104"/>
        <w:jc w:val="both"/>
      </w:pPr>
      <w:r>
        <w:rPr>
          <w:b/>
        </w:rPr>
        <w:t xml:space="preserve">VI.- </w:t>
      </w:r>
      <w:r>
        <w:t>Se considerará que la estructura ha fallado, si ocurre colapso, una falla local o incremento local brusco de desplazamiento o de la curvatura de una sección. Además, si</w:t>
      </w:r>
    </w:p>
    <w:p w:rsidR="002A61E2" w:rsidRDefault="006B7FDA">
      <w:pPr>
        <w:pStyle w:val="Textoindependiente"/>
        <w:spacing w:line="244" w:lineRule="auto"/>
        <w:ind w:left="126" w:right="107"/>
        <w:jc w:val="both"/>
      </w:pPr>
      <w:r>
        <w:t>24 horas después de quitar la sobrecarga, la estructura no muestra una  recuperación mí</w:t>
      </w:r>
      <w:r>
        <w:t>nima de 75% de sus deflexiones, se repetirá la</w:t>
      </w:r>
      <w:r>
        <w:rPr>
          <w:spacing w:val="61"/>
        </w:rPr>
        <w:t xml:space="preserve"> </w:t>
      </w:r>
      <w:r>
        <w:t>prueba.</w:t>
      </w:r>
    </w:p>
    <w:p w:rsidR="002A61E2" w:rsidRDefault="002A61E2">
      <w:pPr>
        <w:pStyle w:val="Textoindependiente"/>
        <w:spacing w:before="2"/>
      </w:pPr>
    </w:p>
    <w:p w:rsidR="002A61E2" w:rsidRDefault="006B7FDA">
      <w:pPr>
        <w:pStyle w:val="Textoindependiente"/>
        <w:spacing w:line="247" w:lineRule="auto"/>
        <w:ind w:left="126" w:right="105"/>
        <w:jc w:val="both"/>
      </w:pPr>
      <w:r>
        <w:rPr>
          <w:b/>
        </w:rPr>
        <w:t xml:space="preserve">VII.- </w:t>
      </w:r>
      <w:r>
        <w:t>La segunda prueba de carga no debe iniciarse antes de 72 horas de haberse  terminado la</w:t>
      </w:r>
      <w:r>
        <w:rPr>
          <w:spacing w:val="23"/>
        </w:rPr>
        <w:t xml:space="preserve"> </w:t>
      </w:r>
      <w:r>
        <w:t>primera.</w:t>
      </w:r>
    </w:p>
    <w:p w:rsidR="002A61E2" w:rsidRDefault="002A61E2">
      <w:pPr>
        <w:spacing w:line="247" w:lineRule="auto"/>
        <w:jc w:val="both"/>
        <w:sectPr w:rsidR="002A61E2">
          <w:headerReference w:type="default" r:id="rId193"/>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5"/>
        <w:jc w:val="both"/>
      </w:pPr>
      <w:r>
        <w:rPr>
          <w:b/>
        </w:rPr>
        <w:t xml:space="preserve">VIII.- </w:t>
      </w:r>
      <w:r>
        <w:t>Se considerará que la estructura ha fallado, si después de la segunda prueba, la recuperación no alcance 24 horas el 75% de las deflexiones debidas a dicha segunda prueba.</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IX.- </w:t>
      </w:r>
      <w:r>
        <w:t xml:space="preserve">Si la estructura pasa la prueba de carga, pero como consecuencia de ellos  se </w:t>
      </w:r>
      <w:r>
        <w:t xml:space="preserve"> observan daños tales como agrietamientos excesivos, deberá repararse localmente y reforzarse.</w:t>
      </w:r>
    </w:p>
    <w:p w:rsidR="002A61E2" w:rsidRDefault="002A61E2">
      <w:pPr>
        <w:pStyle w:val="Textoindependiente"/>
      </w:pPr>
    </w:p>
    <w:p w:rsidR="002A61E2" w:rsidRDefault="006B7FDA">
      <w:pPr>
        <w:pStyle w:val="Textoindependiente"/>
        <w:spacing w:before="1" w:line="244" w:lineRule="auto"/>
        <w:ind w:left="126" w:right="105"/>
        <w:jc w:val="both"/>
      </w:pPr>
      <w:r>
        <w:pict>
          <v:group id="_x0000_s1201" style="position:absolute;left:0;text-align:left;margin-left:103.95pt;margin-top:-5.35pt;width:385pt;height:394.35pt;z-index:-362224;mso-position-horizontal-relative:page" coordorigin="2079,-107" coordsize="7700,7887">
            <v:shape id="_x0000_s1203" type="#_x0000_t75" style="position:absolute;left:2079;top:5312;width:2664;height:2467">
              <v:imagedata r:id="rId185" o:title=""/>
            </v:shape>
            <v:shape id="_x0000_s1202" type="#_x0000_t75" style="position:absolute;left:4570;top:-107;width:5208;height:5386">
              <v:imagedata r:id="rId194" o:title=""/>
            </v:shape>
            <w10:wrap anchorx="page"/>
          </v:group>
        </w:pict>
      </w:r>
      <w:r>
        <w:t>Podrá considerarse que los elementos horizontales han pasado la prueba de carga, aún si  la recuperación de las flechas no alcanza el 75% siempre y cuando la</w:t>
      </w:r>
      <w:r>
        <w:t xml:space="preserve"> flecha máxima no exceda de dos milímetros (L2/20,000h),donde L es el claro libre del miembro  que  se ensaye, y h su peralte total en las mismas unidades que L. En voladizos se tomará L como el doble del claro</w:t>
      </w:r>
      <w:r>
        <w:rPr>
          <w:spacing w:val="23"/>
        </w:rPr>
        <w:t xml:space="preserve"> </w:t>
      </w:r>
      <w:r>
        <w:t>libre.</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X.- </w:t>
      </w:r>
      <w:r>
        <w:t>En caso de que la prueba no sea satisfactoria, deberá presentarse a la Secretaria de Desarrollo Urbano y Ecología un estudio proponiendo las modificaciones pertinentes, y una vez realizadas éstas, se llevará a cabo una nueva prueba de  carga.</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XI.- </w:t>
      </w:r>
      <w:r>
        <w:t>Durante</w:t>
      </w:r>
      <w:r>
        <w:t xml:space="preserve"> la ejecución de la prueba de carga, deberán tomarse las precauciones necesarias para proteger la seguridad de las personas y del resto de la estructura, en caso de falla de la zona ensayada.</w:t>
      </w:r>
    </w:p>
    <w:p w:rsidR="002A61E2" w:rsidRDefault="006B7FDA">
      <w:pPr>
        <w:pStyle w:val="Textoindependiente"/>
        <w:spacing w:line="244" w:lineRule="auto"/>
        <w:ind w:left="126" w:right="108"/>
        <w:jc w:val="both"/>
      </w:pPr>
      <w:r>
        <w:t>El procedimiento para realizar pruebas de carga de pilotes, será</w:t>
      </w:r>
      <w:r>
        <w:t xml:space="preserve"> incluido en las normas relativas a Cimentaciones.</w:t>
      </w:r>
    </w:p>
    <w:p w:rsidR="002A61E2" w:rsidRDefault="002A61E2">
      <w:pPr>
        <w:pStyle w:val="Textoindependiente"/>
        <w:spacing w:before="4"/>
      </w:pPr>
    </w:p>
    <w:p w:rsidR="002A61E2" w:rsidRDefault="006B7FDA">
      <w:pPr>
        <w:pStyle w:val="Textoindependiente"/>
        <w:spacing w:line="244" w:lineRule="auto"/>
        <w:ind w:left="126" w:right="105"/>
        <w:jc w:val="both"/>
      </w:pPr>
      <w:r>
        <w:rPr>
          <w:b/>
        </w:rPr>
        <w:t xml:space="preserve">XII.- </w:t>
      </w:r>
      <w:r>
        <w:t>Cuando se requiera evaluar mediante pruebas de carga la seguridad de una construcción ante efectos sísmicos, deberán diseñarse procedimientos de  ensaye  y  criterios de evaluación que tomen en cuen</w:t>
      </w:r>
      <w:r>
        <w:t xml:space="preserve">ta las características peculiares de la acción sísmica, como son </w:t>
      </w:r>
      <w:r>
        <w:rPr>
          <w:spacing w:val="2"/>
        </w:rPr>
        <w:t xml:space="preserve">la </w:t>
      </w:r>
      <w:r>
        <w:t>imposición de efectos dinámicos y de repeticiones de carga alternadas. Estos procedimientos y criterios deberán ser aprobados por la Secretaria de Desarrollo Urbano y</w:t>
      </w:r>
      <w:r>
        <w:rPr>
          <w:spacing w:val="31"/>
        </w:rPr>
        <w:t xml:space="preserve"> </w:t>
      </w:r>
      <w:r>
        <w:t>Ecología.</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4025" w:right="4008"/>
      </w:pPr>
      <w:r>
        <w:t xml:space="preserve">Capítulo </w:t>
      </w:r>
      <w:r>
        <w:t xml:space="preserve">XXV </w:t>
      </w:r>
      <w:r>
        <w:rPr>
          <w:u w:val="thick"/>
        </w:rPr>
        <w:t>Andamios</w:t>
      </w:r>
    </w:p>
    <w:p w:rsidR="002A61E2" w:rsidRDefault="006B7FDA">
      <w:pPr>
        <w:spacing w:before="139"/>
        <w:ind w:left="126"/>
        <w:rPr>
          <w:sz w:val="23"/>
        </w:rPr>
      </w:pPr>
      <w:r>
        <w:rPr>
          <w:b/>
          <w:sz w:val="23"/>
        </w:rPr>
        <w:t xml:space="preserve">ARTÍCULO 335.- </w:t>
      </w:r>
      <w:r>
        <w:rPr>
          <w:sz w:val="23"/>
        </w:rPr>
        <w:t>Se deroga</w:t>
      </w:r>
    </w:p>
    <w:p w:rsidR="002A61E2" w:rsidRDefault="002A61E2">
      <w:pPr>
        <w:pStyle w:val="Textoindependiente"/>
        <w:rPr>
          <w:sz w:val="20"/>
        </w:rPr>
      </w:pPr>
    </w:p>
    <w:p w:rsidR="002A61E2" w:rsidRDefault="002A61E2">
      <w:pPr>
        <w:pStyle w:val="Textoindependiente"/>
        <w:rPr>
          <w:sz w:val="19"/>
        </w:rPr>
      </w:pPr>
    </w:p>
    <w:p w:rsidR="002A61E2" w:rsidRDefault="006B7FDA">
      <w:pPr>
        <w:pStyle w:val="Ttulo1"/>
        <w:spacing w:before="96" w:line="362" w:lineRule="auto"/>
        <w:ind w:left="4026" w:right="4006"/>
      </w:pPr>
      <w:r>
        <w:t xml:space="preserve">Capítulo XXVI </w:t>
      </w:r>
      <w:r>
        <w:rPr>
          <w:u w:val="thick"/>
        </w:rPr>
        <w:t>Demoliciones</w:t>
      </w:r>
    </w:p>
    <w:p w:rsidR="002A61E2" w:rsidRDefault="006B7FDA">
      <w:pPr>
        <w:pStyle w:val="Textoindependiente"/>
        <w:spacing w:before="142" w:line="244" w:lineRule="auto"/>
        <w:ind w:left="126" w:right="105"/>
        <w:jc w:val="both"/>
      </w:pPr>
      <w:r>
        <w:rPr>
          <w:b/>
        </w:rPr>
        <w:t xml:space="preserve">ARTÍCULO 336.- </w:t>
      </w:r>
      <w:r>
        <w:t>Bajo su más estricta responsabilidad la Secretaria de Desarrollo Urbano   y Ecología tendrá el control, para que quienes puedan ejecutar una demolición, recaben la licencia respectiva la cual deberá estar avalada por un perito, quien será responsable y ado</w:t>
      </w:r>
      <w:r>
        <w:t>ptará las precauciones debidas para  evitar daños a las construcciones vecinas  o a la  vía pública, o a otros bienes, tanto por los efectos propios de ésta como por el empleo de puntales, vigas, armaduras o cualquier otro medio de protección, se tendrá cu</w:t>
      </w:r>
      <w:r>
        <w:t>idado de que estos  elementos  no  causen  daño  o  provoquen  esfuerzos  que  puedan  perjudicar  a</w:t>
      </w:r>
      <w:r>
        <w:rPr>
          <w:spacing w:val="37"/>
        </w:rPr>
        <w:t xml:space="preserve"> </w:t>
      </w:r>
      <w:r>
        <w:t>las</w:t>
      </w:r>
    </w:p>
    <w:p w:rsidR="002A61E2" w:rsidRDefault="002A61E2">
      <w:pPr>
        <w:spacing w:line="244" w:lineRule="auto"/>
        <w:jc w:val="both"/>
        <w:sectPr w:rsidR="002A61E2">
          <w:headerReference w:type="default" r:id="rId195"/>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lastRenderedPageBreak/>
        <w:t xml:space="preserve">construcciones circundantes o a la via publica. Queda prohibido el uso de explosivos para llevar a cabo demoliciones en la zona urbana, asi como en la zona rural cuando esta última existan construcciones dentro de un radio menor a cincuenta metros, por lo </w:t>
      </w:r>
      <w:r>
        <w:t xml:space="preserve"> que  en  aquellos casos en que sea necesario el uso de estos, la Secretaria de Desarrollo Urbano y Ecología determinará, apoyándose en los criterios de autoridades e instituciones especializadas los lineamientos a que deberá sujetarse dichas demoliciones </w:t>
      </w:r>
      <w:r>
        <w:t>las cuales quedarán bajo la exclusiva responsabilidad del</w:t>
      </w:r>
      <w:r>
        <w:rPr>
          <w:spacing w:val="56"/>
        </w:rPr>
        <w:t xml:space="preserve"> </w:t>
      </w:r>
      <w:r>
        <w:t>perito.</w:t>
      </w:r>
    </w:p>
    <w:p w:rsidR="002A61E2" w:rsidRDefault="002A61E2">
      <w:pPr>
        <w:pStyle w:val="Textoindependiente"/>
        <w:spacing w:before="7"/>
        <w:rPr>
          <w:sz w:val="22"/>
        </w:rPr>
      </w:pPr>
    </w:p>
    <w:p w:rsidR="002A61E2" w:rsidRDefault="006B7FDA">
      <w:pPr>
        <w:pStyle w:val="Textoindependiente"/>
        <w:spacing w:before="1" w:line="244" w:lineRule="auto"/>
        <w:ind w:left="126" w:right="105"/>
        <w:jc w:val="both"/>
      </w:pPr>
      <w:r>
        <w:pict>
          <v:group id="_x0000_s1198" style="position:absolute;left:0;text-align:left;margin-left:104.5pt;margin-top:9.4pt;width:385pt;height:394.35pt;z-index:-362200;mso-position-horizontal-relative:page" coordorigin="2090,188" coordsize="7700,7887">
            <v:shape id="_x0000_s1200" type="#_x0000_t75" style="position:absolute;left:2090;top:5607;width:2664;height:2467">
              <v:imagedata r:id="rId187" o:title=""/>
            </v:shape>
            <v:shape id="_x0000_s1199" type="#_x0000_t75" style="position:absolute;left:4582;top:188;width:5208;height:5388">
              <v:imagedata r:id="rId196" o:title=""/>
            </v:shape>
            <w10:wrap anchorx="page"/>
          </v:group>
        </w:pict>
      </w:r>
      <w:r>
        <w:rPr>
          <w:b/>
        </w:rPr>
        <w:t xml:space="preserve">ARTICULO 336 BIS.- Demoliciones en Zonas o Sitios de Valor Histórico. </w:t>
      </w:r>
      <w:r>
        <w:t>Cualquier demolición en zona decretadas del patrimonio histórico, artístico y arqueológico de la federación, o en el</w:t>
      </w:r>
      <w:r>
        <w:t xml:space="preserve"> caso de inmuebles catalogados de valor histórico  o colindantes con estos, requerirá previamente a la licencia de demolición, de  la  autorización  correspondiente por parte de las autoridades federales que correspondan y requerirá en todos los casos de P</w:t>
      </w:r>
      <w:r>
        <w:t>erito Responsable de</w:t>
      </w:r>
      <w:r>
        <w:rPr>
          <w:spacing w:val="55"/>
        </w:rPr>
        <w:t xml:space="preserve"> </w:t>
      </w:r>
      <w:r>
        <w:t>Obra.</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337.- </w:t>
      </w:r>
      <w:r>
        <w:t xml:space="preserve">Cuando a juicio de la Secretaria de Desarrollo Urbano y Ecología, las demoliciones se estén ejecutando en forma inadecuada o con peligro o molestias graves hacia las construcciones vecinas, ordenará la suspensión </w:t>
      </w:r>
      <w:r>
        <w:t>de las obras y la protección necesaria con costo de los interesados pudiendo en su caso tomar las medidas correspondientes y aplicar lo dispuesto en lo conducente, por el artículo 38 de este reglamento.</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4" w:lineRule="auto"/>
        <w:ind w:left="3191" w:right="3051" w:firstLine="868"/>
        <w:jc w:val="left"/>
      </w:pPr>
      <w:r>
        <w:t xml:space="preserve">Capítulo XXVII </w:t>
      </w:r>
      <w:r>
        <w:rPr>
          <w:u w:val="thick"/>
        </w:rPr>
        <w:t>Construcciones provisionales</w:t>
      </w:r>
    </w:p>
    <w:p w:rsidR="002A61E2" w:rsidRDefault="006B7FDA">
      <w:pPr>
        <w:pStyle w:val="Textoindependiente"/>
        <w:spacing w:before="139" w:line="244" w:lineRule="auto"/>
        <w:ind w:left="126" w:right="107"/>
        <w:jc w:val="both"/>
      </w:pPr>
      <w:r>
        <w:rPr>
          <w:b/>
        </w:rPr>
        <w:t xml:space="preserve">ARTÍCULO 338.- </w:t>
      </w:r>
      <w:r>
        <w:t>Son construcciones provisionales aquellas que tanto por el destino que    se les pretenda otorgar como por los materiales empleados, tales como: tribunas para eventos especiales, pasos de carácter temporal para peatones o vehículos durante o</w:t>
      </w:r>
      <w:r>
        <w:t>bras viales o de otro tipo, tapiales, obras falsas y cimbras, que tengan una vida limitada a no  más de 12 meses. Las construcciones provisionales deberán proyectarse y se sujetarán a las disposiciones de este reglamento en todo lo que se refiere a segurid</w:t>
      </w:r>
      <w:r>
        <w:t xml:space="preserve">ad y </w:t>
      </w:r>
      <w:r>
        <w:rPr>
          <w:spacing w:val="34"/>
        </w:rPr>
        <w:t xml:space="preserve"> </w:t>
      </w:r>
      <w:r>
        <w:t>estabilidad.</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339.- </w:t>
      </w:r>
      <w:r>
        <w:t>Para la edificación de construcciones provisionales, se hace necesaria previo el otorgamiento de la licencia correspondiente por parte de la la Secretaria de Desarrollo Urbano y Ecología, la presentación de la solicitud a</w:t>
      </w:r>
      <w:r>
        <w:t xml:space="preserve">compañada del proyecto respectivo y datos que solicite la misma la Secretaria de Desarrollo Urbano y Ecología, además de la expresa manifestación del uso que se le pretende dar a </w:t>
      </w:r>
      <w:r>
        <w:rPr>
          <w:spacing w:val="2"/>
        </w:rPr>
        <w:t xml:space="preserve">la </w:t>
      </w:r>
      <w:r>
        <w:t>misma  e  indicación del tiempo que se pretende usar. La licencia que se c</w:t>
      </w:r>
      <w:r>
        <w:t>oncede para levantar una construcción provisional deberá expresar el periodo de tiempo que se autorice y que la misma quede en pie; y la aceptación de dicha licencia implica igualmente la del término a que queda condicionado el</w:t>
      </w:r>
      <w:r>
        <w:rPr>
          <w:spacing w:val="35"/>
        </w:rPr>
        <w:t xml:space="preserve"> </w:t>
      </w:r>
      <w:r>
        <w:t>uso.</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340.- </w:t>
      </w:r>
      <w:r>
        <w:t>El prop</w:t>
      </w:r>
      <w:r>
        <w:t>ietario de una construcción provisional estará obligado a conservarla en buen estado, ya que de lo contrario la Secretaria de Desarrollo Urbano y Ecología podrá ordenar su derribo aún sin haberse llegado al término  del  periodo  de tiempo otorgado en la l</w:t>
      </w:r>
      <w:r>
        <w:t>icencia de uso</w:t>
      </w:r>
      <w:r>
        <w:rPr>
          <w:spacing w:val="58"/>
        </w:rPr>
        <w:t xml:space="preserve"> </w:t>
      </w:r>
      <w:r>
        <w:t>correspondiente.</w:t>
      </w:r>
    </w:p>
    <w:p w:rsidR="002A61E2" w:rsidRDefault="002A61E2">
      <w:pPr>
        <w:spacing w:line="244" w:lineRule="auto"/>
        <w:jc w:val="both"/>
        <w:sectPr w:rsidR="002A61E2">
          <w:headerReference w:type="default" r:id="rId197"/>
          <w:pgSz w:w="11900" w:h="16840"/>
          <w:pgMar w:top="1700" w:right="1100" w:bottom="280" w:left="1100" w:header="1420" w:footer="0" w:gutter="0"/>
          <w:cols w:space="720"/>
        </w:sectPr>
      </w:pPr>
    </w:p>
    <w:p w:rsidR="002A61E2" w:rsidRDefault="006B7FDA">
      <w:pPr>
        <w:pStyle w:val="Ttulo1"/>
        <w:spacing w:before="122" w:line="364" w:lineRule="auto"/>
        <w:ind w:left="4026" w:right="4008"/>
      </w:pPr>
      <w:r>
        <w:lastRenderedPageBreak/>
        <w:t xml:space="preserve">Capítulo XXVIII </w:t>
      </w:r>
      <w:r>
        <w:rPr>
          <w:u w:val="thick"/>
        </w:rPr>
        <w:t>Cementerios</w:t>
      </w:r>
    </w:p>
    <w:p w:rsidR="002A61E2" w:rsidRDefault="002A61E2">
      <w:pPr>
        <w:pStyle w:val="Textoindependiente"/>
        <w:spacing w:before="5"/>
        <w:rPr>
          <w:b/>
          <w:sz w:val="15"/>
        </w:rPr>
      </w:pPr>
    </w:p>
    <w:p w:rsidR="002A61E2" w:rsidRDefault="006B7FDA">
      <w:pPr>
        <w:pStyle w:val="Textoindependiente"/>
        <w:spacing w:before="96" w:line="244" w:lineRule="auto"/>
        <w:ind w:left="126" w:right="103"/>
        <w:jc w:val="both"/>
      </w:pPr>
      <w:r>
        <w:pict>
          <v:group id="_x0000_s1195" style="position:absolute;left:0;text-align:left;margin-left:103.95pt;margin-top:66.45pt;width:385pt;height:394.35pt;z-index:-362176;mso-position-horizontal-relative:page" coordorigin="2079,1329" coordsize="7700,7887">
            <v:shape id="_x0000_s1197" type="#_x0000_t75" style="position:absolute;left:2079;top:6749;width:2664;height:2467">
              <v:imagedata r:id="rId185" o:title=""/>
            </v:shape>
            <v:shape id="_x0000_s1196" type="#_x0000_t75" style="position:absolute;left:4570;top:1329;width:5208;height:5386">
              <v:imagedata r:id="rId198" o:title=""/>
            </v:shape>
            <w10:wrap anchorx="page"/>
          </v:group>
        </w:pict>
      </w:r>
      <w:r>
        <w:rPr>
          <w:b/>
        </w:rPr>
        <w:t xml:space="preserve">ARTÍCULO 341.- </w:t>
      </w:r>
      <w:r>
        <w:t>Corresponde al Ayuntamiento privativamente, mediante dictamen de la Secretaria de Desarrollo Urbano y Ecología; conceder licencia para la construcción de nuevos cementerios en el municipio, sean municipales o construidos y administrados por particulares, d</w:t>
      </w:r>
      <w:r>
        <w:t>ebiendo ser condición esencial para el otorgamiento de los permisos particulares, el que los servicios de sepultura se presten sin limitación por credos políticos, religiosos o de nacionalidad, para conceder la autorización para el establecimiento de un ce</w:t>
      </w:r>
      <w:r>
        <w:t>menterio se tendrán en cuenta las Leyes General y Estatal de Salud, el Plan de  Desarrollo Urbano y los Planes de Urbanización y Control de la Edificación, sobre la ubicación y conveniencia del otorgamiento del</w:t>
      </w:r>
      <w:r>
        <w:rPr>
          <w:spacing w:val="62"/>
        </w:rPr>
        <w:t xml:space="preserve"> </w:t>
      </w:r>
      <w:r>
        <w:t>permiso.</w:t>
      </w:r>
    </w:p>
    <w:p w:rsidR="002A61E2" w:rsidRDefault="002A61E2">
      <w:pPr>
        <w:pStyle w:val="Textoindependiente"/>
        <w:spacing w:before="1"/>
        <w:rPr>
          <w:sz w:val="25"/>
        </w:rPr>
      </w:pPr>
    </w:p>
    <w:p w:rsidR="002A61E2" w:rsidRDefault="006B7FDA">
      <w:pPr>
        <w:pStyle w:val="Ttulo1"/>
        <w:jc w:val="both"/>
      </w:pPr>
      <w:r>
        <w:t>ARTÍCULO 342.- Del Establecimiento de  Cementerios</w:t>
      </w:r>
    </w:p>
    <w:p w:rsidR="002A61E2" w:rsidRDefault="006B7FDA">
      <w:pPr>
        <w:pStyle w:val="Textoindependiente"/>
        <w:spacing w:before="6" w:line="244" w:lineRule="auto"/>
        <w:ind w:left="126" w:right="105"/>
        <w:jc w:val="both"/>
      </w:pPr>
      <w:r>
        <w:t>Para autorizar el establecimiento y operación de un cementerio, la Dirección General  Jurídica y de Estudios Legislativos del Ayuntamiento deberá requerir  previamente  la  opinión de las siguientes unidad</w:t>
      </w:r>
      <w:r>
        <w:t>es</w:t>
      </w:r>
      <w:r>
        <w:rPr>
          <w:spacing w:val="58"/>
        </w:rPr>
        <w:t xml:space="preserve"> </w:t>
      </w:r>
      <w:r>
        <w:t>administrativas.</w:t>
      </w:r>
    </w:p>
    <w:p w:rsidR="002A61E2" w:rsidRDefault="002A61E2">
      <w:pPr>
        <w:pStyle w:val="Textoindependiente"/>
        <w:spacing w:before="10"/>
        <w:rPr>
          <w:sz w:val="22"/>
        </w:rPr>
      </w:pPr>
    </w:p>
    <w:p w:rsidR="002A61E2" w:rsidRDefault="006B7FDA">
      <w:pPr>
        <w:pStyle w:val="Prrafodelista"/>
        <w:numPr>
          <w:ilvl w:val="0"/>
          <w:numId w:val="28"/>
        </w:numPr>
        <w:tabs>
          <w:tab w:val="left" w:pos="324"/>
        </w:tabs>
        <w:jc w:val="both"/>
        <w:rPr>
          <w:sz w:val="23"/>
        </w:rPr>
      </w:pPr>
      <w:r>
        <w:rPr>
          <w:sz w:val="23"/>
        </w:rPr>
        <w:t>La Secretaría de Desarrollo Urbano y</w:t>
      </w:r>
      <w:r>
        <w:rPr>
          <w:spacing w:val="55"/>
          <w:sz w:val="23"/>
        </w:rPr>
        <w:t xml:space="preserve"> </w:t>
      </w:r>
      <w:r>
        <w:rPr>
          <w:sz w:val="23"/>
        </w:rPr>
        <w:t>Ecología.</w:t>
      </w:r>
    </w:p>
    <w:p w:rsidR="002A61E2" w:rsidRDefault="002A61E2">
      <w:pPr>
        <w:pStyle w:val="Textoindependiente"/>
        <w:spacing w:before="8"/>
      </w:pPr>
    </w:p>
    <w:p w:rsidR="002A61E2" w:rsidRDefault="006B7FDA">
      <w:pPr>
        <w:pStyle w:val="Prrafodelista"/>
        <w:numPr>
          <w:ilvl w:val="0"/>
          <w:numId w:val="28"/>
        </w:numPr>
        <w:tabs>
          <w:tab w:val="left" w:pos="388"/>
        </w:tabs>
        <w:ind w:left="387" w:hanging="261"/>
        <w:jc w:val="both"/>
        <w:rPr>
          <w:sz w:val="23"/>
        </w:rPr>
      </w:pPr>
      <w:r>
        <w:rPr>
          <w:sz w:val="23"/>
        </w:rPr>
        <w:t>El Sistema Integral de Agua Potable y</w:t>
      </w:r>
      <w:r>
        <w:rPr>
          <w:spacing w:val="57"/>
          <w:sz w:val="23"/>
        </w:rPr>
        <w:t xml:space="preserve"> </w:t>
      </w:r>
      <w:r>
        <w:rPr>
          <w:sz w:val="23"/>
        </w:rPr>
        <w:t>Alcantarillado</w:t>
      </w:r>
    </w:p>
    <w:p w:rsidR="002A61E2" w:rsidRDefault="002A61E2">
      <w:pPr>
        <w:pStyle w:val="Textoindependiente"/>
        <w:spacing w:before="8"/>
      </w:pPr>
    </w:p>
    <w:p w:rsidR="002A61E2" w:rsidRDefault="006B7FDA">
      <w:pPr>
        <w:pStyle w:val="Prrafodelista"/>
        <w:numPr>
          <w:ilvl w:val="0"/>
          <w:numId w:val="28"/>
        </w:numPr>
        <w:tabs>
          <w:tab w:val="left" w:pos="453"/>
        </w:tabs>
        <w:ind w:left="452" w:hanging="326"/>
        <w:jc w:val="both"/>
        <w:rPr>
          <w:sz w:val="23"/>
        </w:rPr>
      </w:pPr>
      <w:r>
        <w:rPr>
          <w:sz w:val="23"/>
        </w:rPr>
        <w:t xml:space="preserve">La Comisión de Vialidad y Transporte Urbano Municipal y </w:t>
      </w:r>
      <w:r>
        <w:rPr>
          <w:spacing w:val="7"/>
          <w:sz w:val="23"/>
        </w:rPr>
        <w:t xml:space="preserve"> </w:t>
      </w:r>
      <w:r>
        <w:rPr>
          <w:sz w:val="23"/>
        </w:rPr>
        <w:t>Estatal</w:t>
      </w:r>
    </w:p>
    <w:p w:rsidR="002A61E2" w:rsidRDefault="002A61E2">
      <w:pPr>
        <w:pStyle w:val="Textoindependiente"/>
        <w:spacing w:before="10"/>
      </w:pPr>
    </w:p>
    <w:p w:rsidR="002A61E2" w:rsidRDefault="006B7FDA">
      <w:pPr>
        <w:pStyle w:val="Textoindependiente"/>
        <w:spacing w:before="1" w:line="244" w:lineRule="auto"/>
        <w:ind w:left="126" w:right="105"/>
        <w:jc w:val="both"/>
      </w:pPr>
      <w:r>
        <w:t xml:space="preserve">En todos los casos deberá recabarse previamente la autorización de </w:t>
      </w:r>
      <w:r>
        <w:t>la autoridad sanitaria del Departamento del Ayuntamiento.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 </w:t>
      </w:r>
      <w:r>
        <w:t>Sólo se podrán establecer cementerios en las zonas que al efecto se determinen de acuerdo con la Ley de Asentamientos Humanos y Desarrollo Urbano para el Estado de Nayarit y a través de los pl</w:t>
      </w:r>
      <w:r>
        <w:t xml:space="preserve">anes de desarrollo urbano aplicables. Los predios que ocupen   los cementerios deberán estar definidos por los alineamientos que fije la Secretaría de Desarrollo Urbano y Ecología La construcción en los cementerios oficiales  o  concesionados, se ajustará </w:t>
      </w:r>
      <w:r>
        <w:t>a las disposiciones de este Reglamento y a las demás aplicables.</w:t>
      </w:r>
    </w:p>
    <w:p w:rsidR="002A61E2" w:rsidRDefault="002A61E2">
      <w:pPr>
        <w:pStyle w:val="Textoindependiente"/>
      </w:pPr>
    </w:p>
    <w:p w:rsidR="002A61E2" w:rsidRDefault="006B7FDA">
      <w:pPr>
        <w:pStyle w:val="Textoindependiente"/>
        <w:spacing w:before="1"/>
        <w:ind w:left="126"/>
        <w:jc w:val="both"/>
      </w:pPr>
      <w:r>
        <w:rPr>
          <w:b/>
        </w:rPr>
        <w:t xml:space="preserve">B).- </w:t>
      </w:r>
      <w:r>
        <w:t>Para realizar alguna obra dentro de un cementerio se  requerirá:</w:t>
      </w:r>
    </w:p>
    <w:p w:rsidR="002A61E2" w:rsidRDefault="002A61E2">
      <w:pPr>
        <w:pStyle w:val="Textoindependiente"/>
        <w:spacing w:before="8"/>
      </w:pPr>
    </w:p>
    <w:p w:rsidR="002A61E2" w:rsidRDefault="006B7FDA">
      <w:pPr>
        <w:pStyle w:val="Prrafodelista"/>
        <w:numPr>
          <w:ilvl w:val="0"/>
          <w:numId w:val="27"/>
        </w:numPr>
        <w:tabs>
          <w:tab w:val="left" w:pos="352"/>
        </w:tabs>
        <w:spacing w:line="247" w:lineRule="auto"/>
        <w:ind w:right="105" w:firstLine="0"/>
        <w:jc w:val="both"/>
        <w:rPr>
          <w:sz w:val="23"/>
        </w:rPr>
      </w:pPr>
      <w:r>
        <w:rPr>
          <w:sz w:val="23"/>
        </w:rPr>
        <w:t>Contar con el permiso de construcción correspondiente, otorgado por la Secretaría de Desarrollo Urbano y</w:t>
      </w:r>
      <w:r>
        <w:rPr>
          <w:spacing w:val="33"/>
          <w:sz w:val="23"/>
        </w:rPr>
        <w:t xml:space="preserve"> </w:t>
      </w:r>
      <w:r>
        <w:rPr>
          <w:sz w:val="23"/>
        </w:rPr>
        <w:t>Ecología</w:t>
      </w:r>
    </w:p>
    <w:p w:rsidR="002A61E2" w:rsidRDefault="002A61E2">
      <w:pPr>
        <w:pStyle w:val="Textoindependiente"/>
        <w:spacing w:before="9"/>
        <w:rPr>
          <w:sz w:val="22"/>
        </w:rPr>
      </w:pPr>
    </w:p>
    <w:p w:rsidR="002A61E2" w:rsidRDefault="006B7FDA">
      <w:pPr>
        <w:pStyle w:val="Prrafodelista"/>
        <w:numPr>
          <w:ilvl w:val="0"/>
          <w:numId w:val="27"/>
        </w:numPr>
        <w:tabs>
          <w:tab w:val="left" w:pos="429"/>
        </w:tabs>
        <w:spacing w:line="244" w:lineRule="auto"/>
        <w:ind w:right="106" w:firstLine="0"/>
        <w:jc w:val="both"/>
        <w:rPr>
          <w:sz w:val="23"/>
        </w:rPr>
      </w:pPr>
      <w:r>
        <w:rPr>
          <w:sz w:val="23"/>
        </w:rPr>
        <w:t>Cuando así se requiera, tener los planos de la obra debidamente autorizados por la Secretaría de Desarrollo Urbano y Ecología y avalados por las oficinas de panteones correspondientes</w:t>
      </w:r>
    </w:p>
    <w:p w:rsidR="002A61E2" w:rsidRDefault="002A61E2">
      <w:pPr>
        <w:pStyle w:val="Textoindependiente"/>
      </w:pPr>
    </w:p>
    <w:p w:rsidR="002A61E2" w:rsidRDefault="006B7FDA">
      <w:pPr>
        <w:pStyle w:val="Prrafodelista"/>
        <w:numPr>
          <w:ilvl w:val="0"/>
          <w:numId w:val="27"/>
        </w:numPr>
        <w:tabs>
          <w:tab w:val="left" w:pos="456"/>
        </w:tabs>
        <w:spacing w:before="1" w:line="247" w:lineRule="auto"/>
        <w:ind w:right="107" w:firstLine="0"/>
        <w:jc w:val="both"/>
        <w:rPr>
          <w:sz w:val="23"/>
        </w:rPr>
      </w:pPr>
      <w:r>
        <w:rPr>
          <w:sz w:val="23"/>
        </w:rPr>
        <w:t>Efectuar el depósito por obra que señale el reglamento interior del cem</w:t>
      </w:r>
      <w:r>
        <w:rPr>
          <w:sz w:val="23"/>
        </w:rPr>
        <w:t>enterio en donde vaya a</w:t>
      </w:r>
      <w:r>
        <w:rPr>
          <w:spacing w:val="17"/>
          <w:sz w:val="23"/>
        </w:rPr>
        <w:t xml:space="preserve"> </w:t>
      </w:r>
      <w:r>
        <w:rPr>
          <w:sz w:val="23"/>
        </w:rPr>
        <w:t>realizarse;</w:t>
      </w:r>
    </w:p>
    <w:p w:rsidR="002A61E2" w:rsidRDefault="002A61E2">
      <w:pPr>
        <w:spacing w:line="247" w:lineRule="auto"/>
        <w:jc w:val="both"/>
        <w:rPr>
          <w:sz w:val="23"/>
        </w:rPr>
        <w:sectPr w:rsidR="002A61E2">
          <w:headerReference w:type="default" r:id="rId199"/>
          <w:pgSz w:w="11900" w:h="16840"/>
          <w:pgMar w:top="1700" w:right="1100" w:bottom="280" w:left="1100" w:header="1420" w:footer="0" w:gutter="0"/>
          <w:cols w:space="720"/>
        </w:sectPr>
      </w:pPr>
    </w:p>
    <w:p w:rsidR="002A61E2" w:rsidRDefault="006B7FDA">
      <w:pPr>
        <w:pStyle w:val="Prrafodelista"/>
        <w:numPr>
          <w:ilvl w:val="0"/>
          <w:numId w:val="27"/>
        </w:numPr>
        <w:tabs>
          <w:tab w:val="left" w:pos="511"/>
        </w:tabs>
        <w:spacing w:before="119" w:line="247" w:lineRule="auto"/>
        <w:ind w:right="107" w:firstLine="0"/>
        <w:jc w:val="both"/>
        <w:rPr>
          <w:sz w:val="23"/>
        </w:rPr>
      </w:pPr>
      <w:r>
        <w:rPr>
          <w:sz w:val="23"/>
        </w:rPr>
        <w:lastRenderedPageBreak/>
        <w:t>La autorización de la dependencia Sanitaria del Municipio de Tepic cuando ésta sea necesaria,</w:t>
      </w:r>
      <w:r>
        <w:rPr>
          <w:spacing w:val="15"/>
          <w:sz w:val="23"/>
        </w:rPr>
        <w:t xml:space="preserve"> </w:t>
      </w:r>
      <w:r>
        <w:rPr>
          <w:sz w:val="23"/>
        </w:rPr>
        <w:t>y</w:t>
      </w:r>
    </w:p>
    <w:p w:rsidR="002A61E2" w:rsidRDefault="002A61E2">
      <w:pPr>
        <w:pStyle w:val="Textoindependiente"/>
        <w:spacing w:before="9"/>
        <w:rPr>
          <w:sz w:val="22"/>
        </w:rPr>
      </w:pPr>
    </w:p>
    <w:p w:rsidR="002A61E2" w:rsidRDefault="006B7FDA">
      <w:pPr>
        <w:pStyle w:val="Prrafodelista"/>
        <w:numPr>
          <w:ilvl w:val="0"/>
          <w:numId w:val="27"/>
        </w:numPr>
        <w:tabs>
          <w:tab w:val="left" w:pos="415"/>
        </w:tabs>
        <w:ind w:left="414" w:hanging="288"/>
        <w:jc w:val="both"/>
        <w:rPr>
          <w:sz w:val="23"/>
        </w:rPr>
      </w:pPr>
      <w:r>
        <w:rPr>
          <w:sz w:val="23"/>
        </w:rPr>
        <w:t xml:space="preserve">La autorización de la Secretaría de Desarrollo Urbano y </w:t>
      </w:r>
      <w:r>
        <w:rPr>
          <w:spacing w:val="12"/>
          <w:sz w:val="23"/>
        </w:rPr>
        <w:t xml:space="preserve"> </w:t>
      </w:r>
      <w:r>
        <w:rPr>
          <w:sz w:val="23"/>
        </w:rPr>
        <w:t>Ecología.</w:t>
      </w:r>
    </w:p>
    <w:p w:rsidR="002A61E2" w:rsidRDefault="002A61E2">
      <w:pPr>
        <w:pStyle w:val="Textoindependiente"/>
        <w:spacing w:before="8"/>
      </w:pPr>
    </w:p>
    <w:p w:rsidR="002A61E2" w:rsidRDefault="006B7FDA">
      <w:pPr>
        <w:pStyle w:val="Textoindependiente"/>
        <w:spacing w:line="242" w:lineRule="auto"/>
        <w:ind w:left="126" w:right="103"/>
        <w:jc w:val="both"/>
      </w:pPr>
      <w:r>
        <w:pict>
          <v:group id="_x0000_s1192" style="position:absolute;left:0;text-align:left;margin-left:104.5pt;margin-top:49.45pt;width:385pt;height:394.35pt;z-index:-362152;mso-position-horizontal-relative:page" coordorigin="2090,989" coordsize="7700,7887">
            <v:shape id="_x0000_s1194" type="#_x0000_t75" style="position:absolute;left:2090;top:6408;width:2664;height:2467">
              <v:imagedata r:id="rId187" o:title=""/>
            </v:shape>
            <v:shape id="_x0000_s1193" type="#_x0000_t75" style="position:absolute;left:4582;top:989;width:5208;height:5388">
              <v:imagedata r:id="rId200" o:title=""/>
            </v:shape>
            <w10:wrap anchorx="page"/>
          </v:group>
        </w:pict>
      </w:r>
      <w:r>
        <w:rPr>
          <w:b/>
        </w:rPr>
        <w:t xml:space="preserve">ARTÍCULO 342 BIS.- </w:t>
      </w:r>
      <w:r>
        <w:t xml:space="preserve">La Secretaría de Desarrollo Urbano y Ecología, fijará las especificaciones generales de los distintos tipos de fosas, criptas y nichos que hubieren de construirse en </w:t>
      </w:r>
      <w:r>
        <w:t>cada cementerio, indicando la profundidad máxima que pueda excavarse y  los procedimientos de</w:t>
      </w:r>
      <w:r>
        <w:rPr>
          <w:spacing w:val="35"/>
        </w:rPr>
        <w:t xml:space="preserve"> </w:t>
      </w:r>
      <w:r>
        <w:t>construcción.</w:t>
      </w:r>
    </w:p>
    <w:p w:rsidR="002A61E2" w:rsidRDefault="002A61E2">
      <w:pPr>
        <w:pStyle w:val="Textoindependiente"/>
        <w:spacing w:before="3"/>
      </w:pPr>
    </w:p>
    <w:p w:rsidR="002A61E2" w:rsidRDefault="006B7FDA">
      <w:pPr>
        <w:pStyle w:val="Ttulo1"/>
        <w:jc w:val="both"/>
      </w:pPr>
      <w:r>
        <w:t>En ningún caso las dimensiones de las fosas podrán ser inferiores a las  siguientes:</w:t>
      </w:r>
    </w:p>
    <w:p w:rsidR="002A61E2" w:rsidRDefault="002A61E2">
      <w:pPr>
        <w:pStyle w:val="Textoindependiente"/>
        <w:spacing w:before="8"/>
        <w:rPr>
          <w:b/>
        </w:rPr>
      </w:pPr>
    </w:p>
    <w:p w:rsidR="002A61E2" w:rsidRDefault="006B7FDA">
      <w:pPr>
        <w:pStyle w:val="Prrafodelista"/>
        <w:numPr>
          <w:ilvl w:val="0"/>
          <w:numId w:val="26"/>
        </w:numPr>
        <w:tabs>
          <w:tab w:val="left" w:pos="417"/>
        </w:tabs>
        <w:spacing w:line="244" w:lineRule="auto"/>
        <w:ind w:right="107" w:firstLine="0"/>
        <w:jc w:val="both"/>
        <w:rPr>
          <w:sz w:val="23"/>
        </w:rPr>
      </w:pPr>
      <w:r>
        <w:rPr>
          <w:sz w:val="23"/>
        </w:rPr>
        <w:t>Para féretros especiales de adulto y empleando encortinados d</w:t>
      </w:r>
      <w:r>
        <w:rPr>
          <w:sz w:val="23"/>
        </w:rPr>
        <w:t>e tabique de 14 centímetros de espesor, serán de 2.50 metros de largo por 1.10 metros de ancho por 1.50 metros de profundidad, contada ésta desde el nivel de la calle o andador adyacente, con una separación de 0.50 metros entre cada</w:t>
      </w:r>
      <w:r>
        <w:rPr>
          <w:spacing w:val="56"/>
          <w:sz w:val="23"/>
        </w:rPr>
        <w:t xml:space="preserve"> </w:t>
      </w:r>
      <w:r>
        <w:rPr>
          <w:sz w:val="23"/>
        </w:rPr>
        <w:t>fosa;</w:t>
      </w:r>
    </w:p>
    <w:p w:rsidR="002A61E2" w:rsidRDefault="002A61E2">
      <w:pPr>
        <w:pStyle w:val="Textoindependiente"/>
      </w:pPr>
    </w:p>
    <w:p w:rsidR="002A61E2" w:rsidRDefault="006B7FDA">
      <w:pPr>
        <w:pStyle w:val="Prrafodelista"/>
        <w:numPr>
          <w:ilvl w:val="0"/>
          <w:numId w:val="26"/>
        </w:numPr>
        <w:tabs>
          <w:tab w:val="left" w:pos="403"/>
        </w:tabs>
        <w:spacing w:before="1" w:line="247" w:lineRule="auto"/>
        <w:ind w:right="107" w:firstLine="0"/>
        <w:jc w:val="both"/>
        <w:rPr>
          <w:sz w:val="23"/>
        </w:rPr>
      </w:pPr>
      <w:r>
        <w:rPr>
          <w:sz w:val="23"/>
        </w:rPr>
        <w:t>Para féretros de</w:t>
      </w:r>
      <w:r>
        <w:rPr>
          <w:sz w:val="23"/>
        </w:rPr>
        <w:t xml:space="preserve"> tamaño normal de adulto se emplearán encortinados de tabique de 14 centímetros de espesor a lo largo de 7 centímetros a lo </w:t>
      </w:r>
      <w:r>
        <w:rPr>
          <w:spacing w:val="10"/>
          <w:sz w:val="23"/>
        </w:rPr>
        <w:t xml:space="preserve"> </w:t>
      </w:r>
      <w:r>
        <w:rPr>
          <w:sz w:val="23"/>
        </w:rPr>
        <w:t>ancho.</w:t>
      </w:r>
    </w:p>
    <w:p w:rsidR="002A61E2" w:rsidRDefault="002A61E2">
      <w:pPr>
        <w:pStyle w:val="Textoindependiente"/>
        <w:spacing w:before="1"/>
      </w:pPr>
    </w:p>
    <w:p w:rsidR="002A61E2" w:rsidRDefault="006B7FDA">
      <w:pPr>
        <w:pStyle w:val="Textoindependiente"/>
        <w:spacing w:line="242" w:lineRule="auto"/>
        <w:ind w:left="126" w:right="107"/>
        <w:jc w:val="both"/>
      </w:pPr>
      <w:r>
        <w:t>Las fosas serán de 2.25 metros de largo por 1.00 metros de ancho por 1.50 metros de profundidad, contada ésta desde el nivel de la calle o andador adyacente, con una separación de 0.50 metros en cada fosa;</w:t>
      </w:r>
    </w:p>
    <w:p w:rsidR="002A61E2" w:rsidRDefault="002A61E2">
      <w:pPr>
        <w:pStyle w:val="Textoindependiente"/>
        <w:spacing w:before="3"/>
      </w:pPr>
    </w:p>
    <w:p w:rsidR="002A61E2" w:rsidRDefault="006B7FDA">
      <w:pPr>
        <w:pStyle w:val="Prrafodelista"/>
        <w:numPr>
          <w:ilvl w:val="0"/>
          <w:numId w:val="26"/>
        </w:numPr>
        <w:tabs>
          <w:tab w:val="left" w:pos="460"/>
        </w:tabs>
        <w:spacing w:line="244" w:lineRule="auto"/>
        <w:ind w:right="107" w:firstLine="0"/>
        <w:jc w:val="both"/>
        <w:rPr>
          <w:sz w:val="23"/>
        </w:rPr>
      </w:pPr>
      <w:r>
        <w:rPr>
          <w:sz w:val="23"/>
        </w:rPr>
        <w:t>Para féretros de tamaño normal de adulto y emplea</w:t>
      </w:r>
      <w:r>
        <w:rPr>
          <w:sz w:val="23"/>
        </w:rPr>
        <w:t>ndo taludes de tierra, serán de 2.00 metros de largo por 1.00 metro de ancho por 1.50 metros de profundidad, contada ésta a partir del nivel de la calle o andador adyacente, con una separación de 0.50 metros entre cada</w:t>
      </w:r>
      <w:r>
        <w:rPr>
          <w:spacing w:val="10"/>
          <w:sz w:val="23"/>
        </w:rPr>
        <w:t xml:space="preserve"> </w:t>
      </w:r>
      <w:r>
        <w:rPr>
          <w:sz w:val="23"/>
        </w:rPr>
        <w:t>fosa;</w:t>
      </w:r>
    </w:p>
    <w:p w:rsidR="002A61E2" w:rsidRDefault="002A61E2">
      <w:pPr>
        <w:pStyle w:val="Textoindependiente"/>
      </w:pPr>
    </w:p>
    <w:p w:rsidR="002A61E2" w:rsidRDefault="006B7FDA">
      <w:pPr>
        <w:pStyle w:val="Prrafodelista"/>
        <w:numPr>
          <w:ilvl w:val="0"/>
          <w:numId w:val="26"/>
        </w:numPr>
        <w:tabs>
          <w:tab w:val="left" w:pos="554"/>
        </w:tabs>
        <w:spacing w:line="244" w:lineRule="auto"/>
        <w:ind w:right="107" w:firstLine="0"/>
        <w:jc w:val="both"/>
        <w:rPr>
          <w:sz w:val="23"/>
        </w:rPr>
      </w:pPr>
      <w:r>
        <w:rPr>
          <w:sz w:val="23"/>
        </w:rPr>
        <w:t>Para féretros de niño empleand</w:t>
      </w:r>
      <w:r>
        <w:rPr>
          <w:sz w:val="23"/>
        </w:rPr>
        <w:t>o exnortinados de tabique de 14 centímetros de  espesor, serán de 1.25 metros de largo por 0.80 metros de ancho por 1.30 metros de profundidad, contada ésta desde el nivel de la calle o andador adyacente, con una separación de 0.50 metros entre cada fosa,</w:t>
      </w:r>
      <w:r>
        <w:rPr>
          <w:spacing w:val="53"/>
          <w:sz w:val="23"/>
        </w:rPr>
        <w:t xml:space="preserve"> </w:t>
      </w:r>
      <w:r>
        <w:rPr>
          <w:sz w:val="23"/>
        </w:rPr>
        <w:t>y</w:t>
      </w:r>
    </w:p>
    <w:p w:rsidR="002A61E2" w:rsidRDefault="002A61E2">
      <w:pPr>
        <w:pStyle w:val="Textoindependiente"/>
      </w:pPr>
    </w:p>
    <w:p w:rsidR="002A61E2" w:rsidRDefault="006B7FDA">
      <w:pPr>
        <w:pStyle w:val="Prrafodelista"/>
        <w:numPr>
          <w:ilvl w:val="0"/>
          <w:numId w:val="26"/>
        </w:numPr>
        <w:tabs>
          <w:tab w:val="left" w:pos="422"/>
        </w:tabs>
        <w:spacing w:line="244" w:lineRule="auto"/>
        <w:ind w:right="107" w:firstLine="0"/>
        <w:jc w:val="both"/>
        <w:rPr>
          <w:sz w:val="23"/>
        </w:rPr>
      </w:pPr>
      <w:r>
        <w:rPr>
          <w:sz w:val="23"/>
        </w:rPr>
        <w:t xml:space="preserve">Para féretro de niño empleando taludes de tierra, serán de 1.00 metro de largo por 0.70 metros de ancho por 1.30 metros de profundidad, contada ésta desde el nivel de la calle o andador adyacente, con una separación de 0.50 metros entre cada </w:t>
      </w:r>
      <w:r>
        <w:rPr>
          <w:spacing w:val="24"/>
          <w:sz w:val="23"/>
        </w:rPr>
        <w:t xml:space="preserve"> </w:t>
      </w:r>
      <w:r>
        <w:rPr>
          <w:sz w:val="23"/>
        </w:rPr>
        <w:t>fosa.</w:t>
      </w:r>
    </w:p>
    <w:p w:rsidR="002A61E2" w:rsidRDefault="002A61E2">
      <w:pPr>
        <w:pStyle w:val="Textoindependiente"/>
        <w:spacing w:before="9"/>
        <w:rPr>
          <w:sz w:val="22"/>
        </w:rPr>
      </w:pPr>
    </w:p>
    <w:p w:rsidR="002A61E2" w:rsidRDefault="006B7FDA">
      <w:pPr>
        <w:pStyle w:val="Textoindependiente"/>
        <w:spacing w:line="247" w:lineRule="auto"/>
        <w:ind w:left="126" w:right="109"/>
        <w:jc w:val="both"/>
      </w:pPr>
      <w:r>
        <w:rPr>
          <w:b/>
        </w:rPr>
        <w:t>ART</w:t>
      </w:r>
      <w:r>
        <w:rPr>
          <w:b/>
        </w:rPr>
        <w:t xml:space="preserve">ÍCULO 342 TER.- </w:t>
      </w:r>
      <w:r>
        <w:t>Los cementerios deberán contar con áreas verdes y zonas destinadas a</w:t>
      </w:r>
      <w:r>
        <w:rPr>
          <w:spacing w:val="23"/>
        </w:rPr>
        <w:t xml:space="preserve"> </w:t>
      </w:r>
      <w:r>
        <w:t>forestación.</w:t>
      </w:r>
    </w:p>
    <w:p w:rsidR="002A61E2" w:rsidRDefault="002A61E2">
      <w:pPr>
        <w:pStyle w:val="Textoindependiente"/>
      </w:pPr>
    </w:p>
    <w:p w:rsidR="002A61E2" w:rsidRDefault="006B7FDA">
      <w:pPr>
        <w:pStyle w:val="Textoindependiente"/>
        <w:spacing w:line="244" w:lineRule="auto"/>
        <w:ind w:left="126" w:right="107"/>
        <w:jc w:val="both"/>
      </w:pPr>
      <w:r>
        <w:t>Las especies de árboles que se planten, serán de aquéllas cuya raíz no se extienda horizontalmente por el subsuelo, y se ubicarán en el perímetro de los lote</w:t>
      </w:r>
      <w:r>
        <w:t>s, zonas  o cuarteles y en las líneas de criptas y fosas.</w:t>
      </w:r>
    </w:p>
    <w:p w:rsidR="002A61E2" w:rsidRDefault="002A61E2">
      <w:pPr>
        <w:pStyle w:val="Textoindependiente"/>
        <w:spacing w:before="3"/>
      </w:pPr>
    </w:p>
    <w:p w:rsidR="002A61E2" w:rsidRDefault="006B7FDA">
      <w:pPr>
        <w:pStyle w:val="Textoindependiente"/>
        <w:spacing w:line="244" w:lineRule="auto"/>
        <w:ind w:left="126" w:right="108"/>
        <w:jc w:val="both"/>
      </w:pPr>
      <w:r>
        <w:t>El arreglo de los jardines y la plantación de árboles, arbustos y plantas florales, aún en las tumbas, monumentos y mausoleos, se sujetará al proyecto general  aprobado.</w:t>
      </w:r>
    </w:p>
    <w:p w:rsidR="002A61E2" w:rsidRDefault="002A61E2">
      <w:pPr>
        <w:spacing w:line="244" w:lineRule="auto"/>
        <w:jc w:val="both"/>
        <w:sectPr w:rsidR="002A61E2">
          <w:headerReference w:type="default" r:id="rId201"/>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lastRenderedPageBreak/>
        <w:t xml:space="preserve">ARTÍCULO 342 QUATER.- </w:t>
      </w:r>
      <w:r>
        <w:t>En los cementerios que señale el Presidente Municipal de  Tepic, a través de la Secretaría de Desarrollo Urbano y Ecología, se instalarán hornos crematorios construidos de acuerdo con la</w:t>
      </w:r>
      <w:r>
        <w:t>s especificaciones que apruebe la autoridad sanitaria del Municipio de</w:t>
      </w:r>
      <w:r>
        <w:rPr>
          <w:spacing w:val="31"/>
        </w:rPr>
        <w:t xml:space="preserve"> </w:t>
      </w:r>
      <w:r>
        <w:t>Tepic.</w:t>
      </w:r>
    </w:p>
    <w:p w:rsidR="002A61E2" w:rsidRDefault="006B7FDA">
      <w:pPr>
        <w:pStyle w:val="Textoindependiente"/>
        <w:spacing w:before="219" w:line="244" w:lineRule="auto"/>
        <w:ind w:left="126" w:right="107"/>
        <w:jc w:val="both"/>
      </w:pPr>
      <w:r>
        <w:t>La operación de los hornos crematorios deberá ajustarse a las condiciones que determine dicha secretaria.</w:t>
      </w:r>
    </w:p>
    <w:p w:rsidR="002A61E2" w:rsidRDefault="006B7FDA">
      <w:pPr>
        <w:pStyle w:val="Textoindependiente"/>
        <w:spacing w:before="219" w:line="244" w:lineRule="auto"/>
        <w:ind w:left="126" w:right="102"/>
        <w:jc w:val="both"/>
      </w:pPr>
      <w:r>
        <w:pict>
          <v:group id="_x0000_s1189" style="position:absolute;left:0;text-align:left;margin-left:103.95pt;margin-top:23.55pt;width:385pt;height:394.35pt;z-index:-362128;mso-position-horizontal-relative:page" coordorigin="2079,471" coordsize="7700,7887">
            <v:shape id="_x0000_s1191" type="#_x0000_t75" style="position:absolute;left:2079;top:5890;width:2664;height:2467">
              <v:imagedata r:id="rId185" o:title=""/>
            </v:shape>
            <v:shape id="_x0000_s1190" type="#_x0000_t75" style="position:absolute;left:4570;top:471;width:5208;height:5386">
              <v:imagedata r:id="rId202" o:title=""/>
            </v:shape>
            <w10:wrap anchorx="page"/>
          </v:group>
        </w:pict>
      </w:r>
      <w:r>
        <w:rPr>
          <w:b/>
        </w:rPr>
        <w:t xml:space="preserve">A).- </w:t>
      </w:r>
      <w:r>
        <w:t xml:space="preserve">Deberá preverse la existencia de nichos en columbarios adosados </w:t>
      </w:r>
      <w:r>
        <w:t>a las bardas o en otras zonas que fije el proyecto específico de los cementerios, para alojar restos áridos o cremados provenientes de fosas con temporalidad  vencida.</w:t>
      </w:r>
    </w:p>
    <w:p w:rsidR="002A61E2" w:rsidRDefault="006B7FDA">
      <w:pPr>
        <w:pStyle w:val="Ttulo1"/>
        <w:spacing w:before="221"/>
        <w:jc w:val="both"/>
      </w:pPr>
      <w:r>
        <w:t>ARTÍCULO 343.- De los Cementerios</w:t>
      </w:r>
      <w:r>
        <w:rPr>
          <w:spacing w:val="56"/>
        </w:rPr>
        <w:t xml:space="preserve"> </w:t>
      </w:r>
      <w:r>
        <w:t>Verticales</w:t>
      </w:r>
    </w:p>
    <w:p w:rsidR="002A61E2" w:rsidRDefault="006B7FDA">
      <w:pPr>
        <w:pStyle w:val="Textoindependiente"/>
        <w:spacing w:before="6" w:line="242" w:lineRule="auto"/>
        <w:ind w:left="126" w:right="102"/>
        <w:jc w:val="both"/>
      </w:pPr>
      <w:r>
        <w:t>A los cementerios verticales les serán apli</w:t>
      </w:r>
      <w:r>
        <w:t>cables en lo conducente las disposiciones que    en materia de construcción de edificios establezca el Reglamento de Construcciones y Seguridad Estructural para el Municipio de Tepic y la autoridad sanitaria del propio Municipio.</w:t>
      </w:r>
    </w:p>
    <w:p w:rsidR="002A61E2" w:rsidRDefault="006B7FDA">
      <w:pPr>
        <w:pStyle w:val="Textoindependiente"/>
        <w:spacing w:before="225"/>
        <w:ind w:left="126"/>
        <w:jc w:val="both"/>
      </w:pPr>
      <w:r>
        <w:rPr>
          <w:b/>
        </w:rPr>
        <w:t xml:space="preserve">A).- </w:t>
      </w:r>
      <w:r>
        <w:t>Las gavetas deberán tener como dimensiones mínimas interiores 2.30 por 0.90 por</w:t>
      </w:r>
    </w:p>
    <w:p w:rsidR="002A61E2" w:rsidRDefault="006B7FDA">
      <w:pPr>
        <w:pStyle w:val="Textoindependiente"/>
        <w:spacing w:before="6"/>
        <w:ind w:left="126"/>
        <w:jc w:val="both"/>
      </w:pPr>
      <w:r>
        <w:t>0.80 metro de altura, y su construcción se sujetará a las siguientes  reglas:</w:t>
      </w:r>
    </w:p>
    <w:p w:rsidR="002A61E2" w:rsidRDefault="006B7FDA">
      <w:pPr>
        <w:pStyle w:val="Prrafodelista"/>
        <w:numPr>
          <w:ilvl w:val="0"/>
          <w:numId w:val="25"/>
        </w:numPr>
        <w:tabs>
          <w:tab w:val="left" w:pos="393"/>
        </w:tabs>
        <w:spacing w:before="224" w:line="247" w:lineRule="auto"/>
        <w:ind w:right="107" w:firstLine="0"/>
        <w:jc w:val="both"/>
        <w:rPr>
          <w:sz w:val="23"/>
        </w:rPr>
      </w:pPr>
      <w:r>
        <w:rPr>
          <w:spacing w:val="-3"/>
          <w:sz w:val="23"/>
        </w:rPr>
        <w:t xml:space="preserve">Ya </w:t>
      </w:r>
      <w:r>
        <w:rPr>
          <w:sz w:val="23"/>
        </w:rPr>
        <w:t>sea que se trate de elementos colados en el lugar o preconstruidos,  deberán  sujetarse a las e</w:t>
      </w:r>
      <w:r>
        <w:rPr>
          <w:sz w:val="23"/>
        </w:rPr>
        <w:t xml:space="preserve">specificaciones que señale la autoridad sanitaria del Municipio de Tepic, </w:t>
      </w:r>
      <w:r>
        <w:rPr>
          <w:spacing w:val="33"/>
          <w:sz w:val="23"/>
        </w:rPr>
        <w:t xml:space="preserve"> </w:t>
      </w:r>
      <w:r>
        <w:rPr>
          <w:sz w:val="23"/>
        </w:rPr>
        <w:t>y</w:t>
      </w:r>
    </w:p>
    <w:p w:rsidR="002A61E2" w:rsidRDefault="006B7FDA">
      <w:pPr>
        <w:pStyle w:val="Prrafodelista"/>
        <w:numPr>
          <w:ilvl w:val="0"/>
          <w:numId w:val="25"/>
        </w:numPr>
        <w:tabs>
          <w:tab w:val="left" w:pos="400"/>
        </w:tabs>
        <w:spacing w:before="214" w:line="244" w:lineRule="auto"/>
        <w:ind w:right="105" w:firstLine="0"/>
        <w:jc w:val="both"/>
        <w:rPr>
          <w:sz w:val="23"/>
        </w:rPr>
      </w:pPr>
      <w:r>
        <w:rPr>
          <w:sz w:val="23"/>
        </w:rPr>
        <w:t>En todos los casos, las losas deberán estar a un mismo nivel por la cara superior, y en    la parte inferior tendrán un desnivel hacia el fondo con el objeto de que los líquidos q</w:t>
      </w:r>
      <w:r>
        <w:rPr>
          <w:sz w:val="23"/>
        </w:rPr>
        <w:t xml:space="preserve">ue pudieran escurrir se canalicen por el drenaje que al efecto debe construirse, hacia el subsuelo, en donde habrá una fosa séptica que lo reciba, de acuerdo con las especificaciones que determine la autoridad sanitaria del Municipio de </w:t>
      </w:r>
      <w:r>
        <w:rPr>
          <w:spacing w:val="18"/>
          <w:sz w:val="23"/>
        </w:rPr>
        <w:t xml:space="preserve"> </w:t>
      </w:r>
      <w:r>
        <w:rPr>
          <w:sz w:val="23"/>
        </w:rPr>
        <w:t>Tepic.</w:t>
      </w:r>
    </w:p>
    <w:p w:rsidR="002A61E2" w:rsidRDefault="006B7FDA">
      <w:pPr>
        <w:pStyle w:val="Textoindependiente"/>
        <w:spacing w:before="221" w:line="244" w:lineRule="auto"/>
        <w:ind w:left="126" w:right="104"/>
        <w:jc w:val="both"/>
      </w:pPr>
      <w:r>
        <w:rPr>
          <w:b/>
        </w:rPr>
        <w:t xml:space="preserve">B).- </w:t>
      </w:r>
      <w:r>
        <w:t>Las ga</w:t>
      </w:r>
      <w:r>
        <w:t>vetas deberán estar impermeabilizadas en su interior y en  los  muros  colindantes con las fachadas y pasillos de circulación, de acuerdo con lo que determine al efecto la autoridad sanitaria del Municipio de</w:t>
      </w:r>
      <w:r>
        <w:rPr>
          <w:spacing w:val="54"/>
        </w:rPr>
        <w:t xml:space="preserve"> </w:t>
      </w:r>
      <w:r>
        <w:t>Tepic</w:t>
      </w:r>
    </w:p>
    <w:p w:rsidR="002A61E2" w:rsidRDefault="006B7FDA">
      <w:pPr>
        <w:pStyle w:val="Textoindependiente"/>
        <w:spacing w:before="221" w:line="244" w:lineRule="auto"/>
        <w:ind w:left="126" w:right="106"/>
        <w:jc w:val="both"/>
      </w:pPr>
      <w:r>
        <w:rPr>
          <w:b/>
        </w:rPr>
        <w:t xml:space="preserve">C).- </w:t>
      </w:r>
      <w:r>
        <w:t>Los nichos para restos áridos o crem</w:t>
      </w:r>
      <w:r>
        <w:t xml:space="preserve">ados, tendrán como dimensiones mínimas. 0.50 por 0.50 metros de profundidad, y deberán construirse de acuerdo con las normas específicas para panteones y los requisitos que determine la autoridad </w:t>
      </w:r>
      <w:r>
        <w:rPr>
          <w:spacing w:val="22"/>
        </w:rPr>
        <w:t xml:space="preserve"> </w:t>
      </w:r>
      <w:r>
        <w:t>sanitaria.</w:t>
      </w:r>
    </w:p>
    <w:p w:rsidR="002A61E2" w:rsidRDefault="006B7FDA">
      <w:pPr>
        <w:pStyle w:val="Textoindependiente"/>
        <w:spacing w:before="219" w:line="244" w:lineRule="auto"/>
        <w:ind w:left="126" w:right="107"/>
        <w:jc w:val="both"/>
      </w:pPr>
      <w:r>
        <w:rPr>
          <w:b/>
        </w:rPr>
        <w:t xml:space="preserve">D).- </w:t>
      </w:r>
      <w:r>
        <w:t xml:space="preserve">Se podrán construir cementerios verticales </w:t>
      </w:r>
      <w:r>
        <w:t>dentro de los horizontales,  previa  opinión de la autoridad sanitaria del Municipio de Tepic y con una autorización de la Secretaria de Desarrollo Urbano y</w:t>
      </w:r>
      <w:r>
        <w:rPr>
          <w:spacing w:val="33"/>
        </w:rPr>
        <w:t xml:space="preserve"> </w:t>
      </w:r>
      <w:r>
        <w:t>Ecología</w:t>
      </w:r>
    </w:p>
    <w:p w:rsidR="002A61E2" w:rsidRDefault="006B7FDA">
      <w:pPr>
        <w:pStyle w:val="Ttulo1"/>
        <w:spacing w:before="219"/>
        <w:jc w:val="both"/>
      </w:pPr>
      <w:r>
        <w:t>ARTÍCULO 343 BIS.- De las</w:t>
      </w:r>
      <w:r>
        <w:rPr>
          <w:spacing w:val="54"/>
        </w:rPr>
        <w:t xml:space="preserve"> </w:t>
      </w:r>
      <w:r>
        <w:t>Concesiones</w:t>
      </w:r>
    </w:p>
    <w:p w:rsidR="002A61E2" w:rsidRDefault="006B7FDA">
      <w:pPr>
        <w:pStyle w:val="Textoindependiente"/>
        <w:spacing w:before="6" w:line="242" w:lineRule="auto"/>
        <w:ind w:left="126" w:right="107"/>
        <w:jc w:val="both"/>
      </w:pPr>
      <w:r>
        <w:t>Las concesiones que en su caso otorgue el Ayuntamien</w:t>
      </w:r>
      <w:r>
        <w:t>to para la prestación del servicio público de cementerios, cuando se justifique, se otorgarán por un plazo máximo de veinte años, prorrogable a juicio del Ayuntamiento.</w:t>
      </w:r>
    </w:p>
    <w:p w:rsidR="002A61E2" w:rsidRDefault="006B7FDA">
      <w:pPr>
        <w:pStyle w:val="Textoindependiente"/>
        <w:spacing w:before="222" w:line="244" w:lineRule="auto"/>
        <w:ind w:left="126" w:right="104"/>
        <w:jc w:val="both"/>
      </w:pPr>
      <w:r>
        <w:rPr>
          <w:b/>
        </w:rPr>
        <w:t xml:space="preserve">A).- </w:t>
      </w:r>
      <w:r>
        <w:t xml:space="preserve">A la solicitud presentada al Ayuntamiento atreves de su Cabildo (Comisión de Control   y Administración del Desarrollo Urbano y Ecología) por persona física o  moral,  para  obtener la concesión de un cementerio deberán acompañarse los siguientes </w:t>
      </w:r>
      <w:r>
        <w:rPr>
          <w:spacing w:val="39"/>
        </w:rPr>
        <w:t xml:space="preserve"> </w:t>
      </w:r>
      <w:r>
        <w:t>document</w:t>
      </w:r>
      <w:r>
        <w:t>os:</w:t>
      </w:r>
    </w:p>
    <w:p w:rsidR="002A61E2" w:rsidRDefault="002A61E2">
      <w:pPr>
        <w:spacing w:line="244" w:lineRule="auto"/>
        <w:jc w:val="both"/>
        <w:sectPr w:rsidR="002A61E2">
          <w:headerReference w:type="default" r:id="rId203"/>
          <w:pgSz w:w="11900" w:h="16840"/>
          <w:pgMar w:top="1700" w:right="1100" w:bottom="280" w:left="1100" w:header="1420" w:footer="0" w:gutter="0"/>
          <w:cols w:space="720"/>
        </w:sectPr>
      </w:pPr>
    </w:p>
    <w:p w:rsidR="002A61E2" w:rsidRDefault="006B7FDA">
      <w:pPr>
        <w:pStyle w:val="Prrafodelista"/>
        <w:numPr>
          <w:ilvl w:val="0"/>
          <w:numId w:val="24"/>
        </w:numPr>
        <w:tabs>
          <w:tab w:val="left" w:pos="384"/>
        </w:tabs>
        <w:spacing w:before="119" w:line="247" w:lineRule="auto"/>
        <w:ind w:right="105" w:firstLine="0"/>
        <w:jc w:val="both"/>
        <w:rPr>
          <w:sz w:val="23"/>
        </w:rPr>
      </w:pPr>
      <w:r>
        <w:rPr>
          <w:sz w:val="23"/>
        </w:rPr>
        <w:lastRenderedPageBreak/>
        <w:t xml:space="preserve">El acta de nacimiento del interesado o testimonio de la escritura constitutiva de la sociedad creada conforme a las leyes mexicanas, según el </w:t>
      </w:r>
      <w:r>
        <w:rPr>
          <w:spacing w:val="4"/>
          <w:sz w:val="23"/>
        </w:rPr>
        <w:t xml:space="preserve"> </w:t>
      </w:r>
      <w:r>
        <w:rPr>
          <w:sz w:val="23"/>
        </w:rPr>
        <w:t>caso;</w:t>
      </w:r>
    </w:p>
    <w:p w:rsidR="002A61E2" w:rsidRDefault="006B7FDA">
      <w:pPr>
        <w:pStyle w:val="Prrafodelista"/>
        <w:numPr>
          <w:ilvl w:val="0"/>
          <w:numId w:val="24"/>
        </w:numPr>
        <w:tabs>
          <w:tab w:val="left" w:pos="434"/>
        </w:tabs>
        <w:spacing w:before="214" w:line="244" w:lineRule="auto"/>
        <w:ind w:right="105" w:firstLine="0"/>
        <w:jc w:val="both"/>
        <w:rPr>
          <w:sz w:val="23"/>
        </w:rPr>
      </w:pPr>
      <w:r>
        <w:rPr>
          <w:sz w:val="23"/>
        </w:rPr>
        <w:t>Los documentos que acrediten el derecho de propiedad sobre el predio que deberá ocupar el nuevo cementerio, y el certificado de vigencia de la inscripción en el Registro Público de la Propiedad y del Comercio. En caso de que el terreno propuesto no fuere p</w:t>
      </w:r>
      <w:r>
        <w:rPr>
          <w:sz w:val="23"/>
        </w:rPr>
        <w:t xml:space="preserve">ropiedad del solicitante, anexará los documentos que establezcan la posibilidad de adquisición del mismo, otorgados por sus legítimos </w:t>
      </w:r>
      <w:r>
        <w:rPr>
          <w:spacing w:val="5"/>
          <w:sz w:val="23"/>
        </w:rPr>
        <w:t xml:space="preserve"> </w:t>
      </w:r>
      <w:r>
        <w:rPr>
          <w:sz w:val="23"/>
        </w:rPr>
        <w:t>propietarios;</w:t>
      </w:r>
    </w:p>
    <w:p w:rsidR="002A61E2" w:rsidRDefault="006B7FDA">
      <w:pPr>
        <w:pStyle w:val="Prrafodelista"/>
        <w:numPr>
          <w:ilvl w:val="0"/>
          <w:numId w:val="24"/>
        </w:numPr>
        <w:tabs>
          <w:tab w:val="left" w:pos="516"/>
        </w:tabs>
        <w:spacing w:before="219" w:line="247" w:lineRule="auto"/>
        <w:ind w:right="102" w:firstLine="0"/>
        <w:jc w:val="both"/>
        <w:rPr>
          <w:sz w:val="23"/>
        </w:rPr>
      </w:pPr>
      <w:r>
        <w:pict>
          <v:group id="_x0000_s1186" style="position:absolute;left:0;text-align:left;margin-left:104.5pt;margin-top:11.3pt;width:385pt;height:394.35pt;z-index:-362104;mso-position-horizontal-relative:page" coordorigin="2090,226" coordsize="7700,7887">
            <v:shape id="_x0000_s1188" type="#_x0000_t75" style="position:absolute;left:2090;top:5645;width:2664;height:2467">
              <v:imagedata r:id="rId187" o:title=""/>
            </v:shape>
            <v:shape id="_x0000_s1187" type="#_x0000_t75" style="position:absolute;left:4582;top:226;width:5208;height:5388">
              <v:imagedata r:id="rId204" o:title=""/>
            </v:shape>
            <w10:wrap anchorx="page"/>
          </v:group>
        </w:pict>
      </w:r>
      <w:r>
        <w:rPr>
          <w:sz w:val="23"/>
        </w:rPr>
        <w:t>El proyecto arquitectónico y de construcción del cementerio será aprobado por la autoridad sanitaria del</w:t>
      </w:r>
      <w:r>
        <w:rPr>
          <w:sz w:val="23"/>
        </w:rPr>
        <w:t xml:space="preserve"> Ayuntamiento (Secretaria de  Salud).</w:t>
      </w:r>
    </w:p>
    <w:p w:rsidR="002A61E2" w:rsidRDefault="006B7FDA">
      <w:pPr>
        <w:pStyle w:val="Prrafodelista"/>
        <w:numPr>
          <w:ilvl w:val="0"/>
          <w:numId w:val="24"/>
        </w:numPr>
        <w:tabs>
          <w:tab w:val="left" w:pos="520"/>
        </w:tabs>
        <w:spacing w:before="219" w:line="247" w:lineRule="auto"/>
        <w:ind w:right="106" w:firstLine="0"/>
        <w:jc w:val="both"/>
        <w:rPr>
          <w:sz w:val="23"/>
        </w:rPr>
      </w:pPr>
      <w:r>
        <w:rPr>
          <w:sz w:val="23"/>
        </w:rPr>
        <w:t>El Estudio económico y el anteproyecto de tarifa para el cobro de cada uno de los servicios que se prestarán en el nuevo</w:t>
      </w:r>
      <w:r>
        <w:rPr>
          <w:spacing w:val="57"/>
          <w:sz w:val="23"/>
        </w:rPr>
        <w:t xml:space="preserve"> </w:t>
      </w:r>
      <w:r>
        <w:rPr>
          <w:sz w:val="23"/>
        </w:rPr>
        <w:t>cementerio;</w:t>
      </w:r>
    </w:p>
    <w:p w:rsidR="002A61E2" w:rsidRDefault="006B7FDA">
      <w:pPr>
        <w:pStyle w:val="Prrafodelista"/>
        <w:numPr>
          <w:ilvl w:val="0"/>
          <w:numId w:val="24"/>
        </w:numPr>
        <w:tabs>
          <w:tab w:val="left" w:pos="415"/>
        </w:tabs>
        <w:spacing w:before="217"/>
        <w:ind w:left="414" w:hanging="288"/>
        <w:jc w:val="both"/>
        <w:rPr>
          <w:sz w:val="23"/>
        </w:rPr>
      </w:pPr>
      <w:r>
        <w:rPr>
          <w:sz w:val="23"/>
        </w:rPr>
        <w:t>El anteproyecto de reglamento interior del</w:t>
      </w:r>
      <w:r>
        <w:rPr>
          <w:spacing w:val="54"/>
          <w:sz w:val="23"/>
        </w:rPr>
        <w:t xml:space="preserve"> </w:t>
      </w:r>
      <w:r>
        <w:rPr>
          <w:sz w:val="23"/>
        </w:rPr>
        <w:t>cementerio;</w:t>
      </w:r>
    </w:p>
    <w:p w:rsidR="002A61E2" w:rsidRDefault="006B7FDA">
      <w:pPr>
        <w:pStyle w:val="Prrafodelista"/>
        <w:numPr>
          <w:ilvl w:val="0"/>
          <w:numId w:val="24"/>
        </w:numPr>
        <w:tabs>
          <w:tab w:val="left" w:pos="523"/>
        </w:tabs>
        <w:spacing w:before="227" w:line="247" w:lineRule="auto"/>
        <w:ind w:right="105" w:firstLine="0"/>
        <w:jc w:val="both"/>
        <w:rPr>
          <w:sz w:val="23"/>
        </w:rPr>
      </w:pPr>
      <w:r>
        <w:rPr>
          <w:sz w:val="23"/>
        </w:rPr>
        <w:t>El anteproyecto del contrato para la transmisión de los derechos de uso  al  público sobre fosas, gavetas, criptas o nichos del</w:t>
      </w:r>
      <w:r>
        <w:rPr>
          <w:spacing w:val="52"/>
          <w:sz w:val="23"/>
        </w:rPr>
        <w:t xml:space="preserve"> </w:t>
      </w:r>
      <w:r>
        <w:rPr>
          <w:sz w:val="23"/>
        </w:rPr>
        <w:t>cementerio;</w:t>
      </w:r>
    </w:p>
    <w:p w:rsidR="002A61E2" w:rsidRDefault="006B7FDA">
      <w:pPr>
        <w:pStyle w:val="Prrafodelista"/>
        <w:numPr>
          <w:ilvl w:val="0"/>
          <w:numId w:val="24"/>
        </w:numPr>
        <w:tabs>
          <w:tab w:val="left" w:pos="576"/>
        </w:tabs>
        <w:spacing w:before="217" w:line="247" w:lineRule="auto"/>
        <w:ind w:right="107" w:firstLine="0"/>
        <w:jc w:val="both"/>
        <w:rPr>
          <w:sz w:val="23"/>
        </w:rPr>
      </w:pPr>
      <w:r>
        <w:rPr>
          <w:sz w:val="23"/>
        </w:rPr>
        <w:t>Memoria técnica del proyecto arquitectónico, constructivo y de detalles debidamente aprobada por la Secretaria de De</w:t>
      </w:r>
      <w:r>
        <w:rPr>
          <w:sz w:val="23"/>
        </w:rPr>
        <w:t xml:space="preserve">sarrollo Urbano y </w:t>
      </w:r>
      <w:r>
        <w:rPr>
          <w:spacing w:val="3"/>
          <w:sz w:val="23"/>
        </w:rPr>
        <w:t xml:space="preserve"> </w:t>
      </w:r>
      <w:r>
        <w:rPr>
          <w:sz w:val="23"/>
        </w:rPr>
        <w:t>Ecología</w:t>
      </w:r>
    </w:p>
    <w:p w:rsidR="002A61E2" w:rsidRDefault="006B7FDA">
      <w:pPr>
        <w:pStyle w:val="Prrafodelista"/>
        <w:numPr>
          <w:ilvl w:val="0"/>
          <w:numId w:val="24"/>
        </w:numPr>
        <w:tabs>
          <w:tab w:val="left" w:pos="612"/>
        </w:tabs>
        <w:spacing w:before="217"/>
        <w:ind w:left="611" w:hanging="485"/>
        <w:jc w:val="both"/>
        <w:rPr>
          <w:sz w:val="23"/>
        </w:rPr>
      </w:pPr>
      <w:r>
        <w:rPr>
          <w:sz w:val="23"/>
        </w:rPr>
        <w:t xml:space="preserve">Opinión de la autoridad sanitaria del Ayuntamiento.(Secretaria de </w:t>
      </w:r>
      <w:r>
        <w:rPr>
          <w:spacing w:val="9"/>
          <w:sz w:val="23"/>
        </w:rPr>
        <w:t xml:space="preserve"> </w:t>
      </w:r>
      <w:r>
        <w:rPr>
          <w:sz w:val="23"/>
        </w:rPr>
        <w:t>Salud).</w:t>
      </w:r>
    </w:p>
    <w:p w:rsidR="002A61E2" w:rsidRDefault="006B7FDA">
      <w:pPr>
        <w:pStyle w:val="Ttulo1"/>
        <w:spacing w:before="227" w:line="244" w:lineRule="auto"/>
        <w:ind w:right="105"/>
        <w:jc w:val="both"/>
      </w:pPr>
      <w:r>
        <w:t xml:space="preserve">Las demás disposiciones que en materia de panteones, no aparezca en el presente, estarán sujetas a la Normatividad de Panteones referidos en el apartado </w:t>
      </w:r>
      <w:r>
        <w:t xml:space="preserve">de </w:t>
      </w:r>
      <w:r>
        <w:rPr>
          <w:spacing w:val="-3"/>
        </w:rPr>
        <w:t xml:space="preserve">Normatividad </w:t>
      </w:r>
      <w:r>
        <w:t>de este</w:t>
      </w:r>
      <w:r>
        <w:rPr>
          <w:spacing w:val="56"/>
        </w:rPr>
        <w:t xml:space="preserve"> </w:t>
      </w:r>
      <w:r>
        <w:rPr>
          <w:spacing w:val="-3"/>
        </w:rPr>
        <w:t>Reglamento.</w:t>
      </w:r>
    </w:p>
    <w:p w:rsidR="002A61E2" w:rsidRDefault="002A61E2">
      <w:pPr>
        <w:pStyle w:val="Textoindependiente"/>
        <w:spacing w:before="3"/>
        <w:rPr>
          <w:b/>
          <w:sz w:val="29"/>
        </w:rPr>
      </w:pPr>
    </w:p>
    <w:p w:rsidR="002A61E2" w:rsidRDefault="006B7FDA">
      <w:pPr>
        <w:spacing w:before="1" w:line="364" w:lineRule="auto"/>
        <w:ind w:left="3378" w:right="3360" w:firstLine="1"/>
        <w:jc w:val="center"/>
        <w:rPr>
          <w:b/>
          <w:sz w:val="23"/>
        </w:rPr>
      </w:pPr>
      <w:r>
        <w:rPr>
          <w:b/>
          <w:sz w:val="23"/>
        </w:rPr>
        <w:t xml:space="preserve">Capítulo XXIX </w:t>
      </w:r>
      <w:r>
        <w:rPr>
          <w:b/>
          <w:sz w:val="23"/>
          <w:u w:val="thick"/>
        </w:rPr>
        <w:t>Depósitos para explosivos</w:t>
      </w:r>
    </w:p>
    <w:p w:rsidR="002A61E2" w:rsidRDefault="002A61E2">
      <w:pPr>
        <w:pStyle w:val="Textoindependiente"/>
        <w:spacing w:before="6"/>
        <w:rPr>
          <w:b/>
          <w:sz w:val="11"/>
        </w:rPr>
      </w:pPr>
    </w:p>
    <w:p w:rsidR="002A61E2" w:rsidRDefault="006B7FDA">
      <w:pPr>
        <w:pStyle w:val="Textoindependiente"/>
        <w:spacing w:before="96" w:line="242" w:lineRule="auto"/>
        <w:ind w:left="126" w:right="105"/>
        <w:jc w:val="both"/>
      </w:pPr>
      <w:r>
        <w:rPr>
          <w:b/>
        </w:rPr>
        <w:t xml:space="preserve">ARTÍCULO 344.- </w:t>
      </w:r>
      <w:r>
        <w:t>Queda estrictamente prohibido dentro del perímetro de la ciudad, el construir instalaciones para almacenar, fabricar, utilizar o vender  substancias explosivas,  así como los depósitos para venta de artículos de juguetería pirotécnica; Los que  en su  caso</w:t>
      </w:r>
      <w:r>
        <w:t xml:space="preserve"> requieran la construcción de algún deposito invariablemente deberán contar con una autorización de la Secretaria de Desarrollo Urbano y Ecología para su construcción, quedando condicionados a que la Secretaría de la Defensa Nacional, en ejercicio de sus a</w:t>
      </w:r>
      <w:r>
        <w:t>tribuciones, otorgue el permiso</w:t>
      </w:r>
      <w:r>
        <w:rPr>
          <w:spacing w:val="53"/>
        </w:rPr>
        <w:t xml:space="preserve"> </w:t>
      </w:r>
      <w:r>
        <w:t>correspondiente.</w:t>
      </w:r>
    </w:p>
    <w:p w:rsidR="002A61E2" w:rsidRDefault="002A61E2">
      <w:pPr>
        <w:pStyle w:val="Textoindependiente"/>
        <w:rPr>
          <w:sz w:val="26"/>
        </w:rPr>
      </w:pPr>
    </w:p>
    <w:p w:rsidR="002A61E2" w:rsidRDefault="006B7FDA">
      <w:pPr>
        <w:pStyle w:val="Ttulo1"/>
        <w:spacing w:before="151"/>
        <w:ind w:left="279" w:right="262"/>
      </w:pPr>
      <w:r>
        <w:t>TITULO SEXTO</w:t>
      </w:r>
    </w:p>
    <w:p w:rsidR="002A61E2" w:rsidRDefault="006B7FDA">
      <w:pPr>
        <w:spacing w:before="138"/>
        <w:ind w:left="279" w:right="266"/>
        <w:jc w:val="center"/>
        <w:rPr>
          <w:b/>
          <w:sz w:val="23"/>
        </w:rPr>
      </w:pPr>
      <w:r>
        <w:rPr>
          <w:b/>
          <w:sz w:val="23"/>
          <w:u w:val="thick"/>
        </w:rPr>
        <w:t>USOS Y CONSERVACION DE EDIFICIOS Y  PREDIOS</w:t>
      </w:r>
    </w:p>
    <w:p w:rsidR="002A61E2" w:rsidRDefault="002A61E2">
      <w:pPr>
        <w:pStyle w:val="Textoindependiente"/>
        <w:spacing w:before="1"/>
        <w:rPr>
          <w:b/>
        </w:rPr>
      </w:pPr>
    </w:p>
    <w:p w:rsidR="002A61E2" w:rsidRDefault="006B7FDA">
      <w:pPr>
        <w:spacing w:before="96" w:line="364" w:lineRule="auto"/>
        <w:ind w:left="2807" w:right="2789" w:hanging="1"/>
        <w:jc w:val="center"/>
        <w:rPr>
          <w:b/>
          <w:sz w:val="23"/>
        </w:rPr>
      </w:pPr>
      <w:r>
        <w:rPr>
          <w:b/>
          <w:sz w:val="23"/>
        </w:rPr>
        <w:t xml:space="preserve">Capítulo I     </w:t>
      </w:r>
      <w:r>
        <w:rPr>
          <w:b/>
          <w:sz w:val="23"/>
          <w:u w:val="thick"/>
        </w:rPr>
        <w:t>Contracciones peligrosas o ruinosas</w:t>
      </w:r>
    </w:p>
    <w:p w:rsidR="002A61E2" w:rsidRDefault="006B7FDA">
      <w:pPr>
        <w:pStyle w:val="Textoindependiente"/>
        <w:spacing w:before="2" w:line="247" w:lineRule="auto"/>
        <w:ind w:left="126" w:right="105" w:hanging="5"/>
        <w:jc w:val="center"/>
      </w:pPr>
      <w:r>
        <w:rPr>
          <w:b/>
        </w:rPr>
        <w:t xml:space="preserve">ARTÍCULO 345.- </w:t>
      </w:r>
      <w:r>
        <w:t>Se concede acción popular para que cualquier persona pueda gestionar ante</w:t>
      </w:r>
      <w:r>
        <w:rPr>
          <w:spacing w:val="50"/>
        </w:rPr>
        <w:t xml:space="preserve"> </w:t>
      </w:r>
      <w:r>
        <w:t>la Dirección de</w:t>
      </w:r>
      <w:r>
        <w:rPr>
          <w:spacing w:val="50"/>
        </w:rPr>
        <w:t xml:space="preserve"> </w:t>
      </w:r>
      <w:r>
        <w:t>Obras Públicas Municipales,</w:t>
      </w:r>
      <w:r>
        <w:rPr>
          <w:spacing w:val="52"/>
        </w:rPr>
        <w:t xml:space="preserve"> </w:t>
      </w:r>
      <w:r>
        <w:t>para que</w:t>
      </w:r>
      <w:r>
        <w:rPr>
          <w:spacing w:val="50"/>
        </w:rPr>
        <w:t xml:space="preserve"> </w:t>
      </w:r>
      <w:r>
        <w:t>esta</w:t>
      </w:r>
      <w:r>
        <w:rPr>
          <w:spacing w:val="50"/>
        </w:rPr>
        <w:t xml:space="preserve"> </w:t>
      </w:r>
      <w:r>
        <w:t>dependencia ordene</w:t>
      </w:r>
      <w:r>
        <w:rPr>
          <w:spacing w:val="50"/>
        </w:rPr>
        <w:t xml:space="preserve"> </w:t>
      </w:r>
      <w:r>
        <w:t>o</w:t>
      </w:r>
    </w:p>
    <w:p w:rsidR="002A61E2" w:rsidRDefault="002A61E2">
      <w:pPr>
        <w:spacing w:line="247" w:lineRule="auto"/>
        <w:jc w:val="center"/>
        <w:sectPr w:rsidR="002A61E2">
          <w:headerReference w:type="default" r:id="rId205"/>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ponga directamente en práctica las medidas de seguridad para prevenir accidentes por situaciones pelig</w:t>
      </w:r>
      <w:r>
        <w:t xml:space="preserve">rosas de una edificación, construcción o estructura y que además se avoque a poner remedio radical a esta situación </w:t>
      </w:r>
      <w:r>
        <w:rPr>
          <w:spacing w:val="5"/>
        </w:rPr>
        <w:t xml:space="preserve"> </w:t>
      </w:r>
      <w:r>
        <w:t>anormal.</w:t>
      </w:r>
    </w:p>
    <w:p w:rsidR="002A61E2" w:rsidRDefault="002A61E2">
      <w:pPr>
        <w:pStyle w:val="Textoindependiente"/>
        <w:spacing w:before="8"/>
        <w:rPr>
          <w:sz w:val="24"/>
        </w:rPr>
      </w:pPr>
    </w:p>
    <w:p w:rsidR="002A61E2" w:rsidRDefault="006B7FDA">
      <w:pPr>
        <w:pStyle w:val="Textoindependiente"/>
        <w:spacing w:before="1" w:line="244" w:lineRule="auto"/>
        <w:ind w:left="126" w:right="105"/>
        <w:jc w:val="both"/>
      </w:pPr>
      <w:r>
        <w:pict>
          <v:group id="_x0000_s1183" style="position:absolute;left:0;text-align:left;margin-left:103.95pt;margin-top:60.75pt;width:385pt;height:394.35pt;z-index:-362080;mso-position-horizontal-relative:page" coordorigin="2079,1215" coordsize="7700,7887">
            <v:shape id="_x0000_s1185" type="#_x0000_t75" style="position:absolute;left:2079;top:6634;width:2664;height:2467">
              <v:imagedata r:id="rId185" o:title=""/>
            </v:shape>
            <v:shape id="_x0000_s1184" type="#_x0000_t75" style="position:absolute;left:4570;top:1215;width:5208;height:5386">
              <v:imagedata r:id="rId11" o:title=""/>
            </v:shape>
            <w10:wrap anchorx="page"/>
          </v:group>
        </w:pict>
      </w:r>
      <w:r>
        <w:rPr>
          <w:b/>
        </w:rPr>
        <w:t xml:space="preserve">ARTÍCULO 346.- </w:t>
      </w:r>
      <w:r>
        <w:t>Al tener conocimiento la Dirección de Obras Públicas Municipales que  una edificación, o instalación, o estructura, de cualquier índole, presenta peligro para personas o bienes, cumpliendo todos los requisitos de ley, ordenará al propietario de ésta llevar</w:t>
      </w:r>
      <w:r>
        <w:t xml:space="preserve"> a cabo, de inmediato, las obras de aseguramiento, reparaciones o demoliciones necesarias, conforme a dictamen técnico elaborado por cada una de las dependencias involucradas que participan en términos de ley con cualquier forma de responsabilidad al respe</w:t>
      </w:r>
      <w:r>
        <w:t>cto.</w:t>
      </w:r>
    </w:p>
    <w:p w:rsidR="002A61E2" w:rsidRDefault="002A61E2">
      <w:pPr>
        <w:pStyle w:val="Textoindependiente"/>
        <w:spacing w:before="4"/>
        <w:rPr>
          <w:sz w:val="25"/>
        </w:rPr>
      </w:pPr>
    </w:p>
    <w:p w:rsidR="002A61E2" w:rsidRDefault="006B7FDA">
      <w:pPr>
        <w:pStyle w:val="Textoindependiente"/>
        <w:spacing w:line="244" w:lineRule="auto"/>
        <w:ind w:left="126" w:right="105"/>
        <w:jc w:val="both"/>
      </w:pPr>
      <w:r>
        <w:t>En el caso de construcciones, edificaciones o estructuras definidas por su valor histórico- artístico, con base en el Artículo 10 de la Ley Federal de Monumentos y Zonas Arqueológicos, Artísticos e Históricos, y la Fracción IX, del Artículo 2º, de la</w:t>
      </w:r>
      <w:r>
        <w:t xml:space="preserve"> Ley Orgánica del INAH, la Secretaría de Planeación y Desarrollo Municipal turnará  el  caso  al  propio INAH para su inmediata atención, sin menoscabo del cumplimiento de las demás ordenanzas contempladas en este Reglamento. A partir de este momento el IN</w:t>
      </w:r>
      <w:r>
        <w:t>AH será la instancia responsable de dar seguimiento al proceso. El INAH informará a la Secretaría de Planeación y Desarrollo Municipal respecto de los acuerdos llevados a cabo con el propietario; en ellos deberán quedar establecidas las garantías de cumpli</w:t>
      </w:r>
      <w:r>
        <w:t>miento, conforme  al Reglamento de Construcciones y Seguridad Estructural para la eliminación total de cualquier riesgo</w:t>
      </w:r>
      <w:r>
        <w:rPr>
          <w:spacing w:val="27"/>
        </w:rPr>
        <w:t xml:space="preserve"> </w:t>
      </w:r>
      <w:r>
        <w:t>estructural.</w:t>
      </w:r>
    </w:p>
    <w:p w:rsidR="002A61E2" w:rsidRDefault="002A61E2">
      <w:pPr>
        <w:pStyle w:val="Textoindependiente"/>
        <w:spacing w:before="1"/>
        <w:rPr>
          <w:sz w:val="25"/>
        </w:rPr>
      </w:pPr>
    </w:p>
    <w:p w:rsidR="002A61E2" w:rsidRDefault="006B7FDA">
      <w:pPr>
        <w:pStyle w:val="Textoindependiente"/>
        <w:spacing w:line="242" w:lineRule="auto"/>
        <w:ind w:left="126" w:right="103"/>
        <w:jc w:val="both"/>
      </w:pPr>
      <w:r>
        <w:t>Para el caso de construcciones fuera del ámbito de competencia del INAH, la Dirección de Obras Públicas Municipales fijará los plazos de inicio y término para la ejecución de los trabajos que deberá cumplir el propietario.</w:t>
      </w:r>
    </w:p>
    <w:p w:rsidR="002A61E2" w:rsidRDefault="002A61E2">
      <w:pPr>
        <w:pStyle w:val="Textoindependiente"/>
        <w:spacing w:before="6"/>
        <w:rPr>
          <w:sz w:val="25"/>
        </w:rPr>
      </w:pPr>
    </w:p>
    <w:p w:rsidR="002A61E2" w:rsidRDefault="006B7FDA">
      <w:pPr>
        <w:pStyle w:val="Textoindependiente"/>
        <w:spacing w:line="244" w:lineRule="auto"/>
        <w:ind w:left="126" w:right="103"/>
        <w:jc w:val="both"/>
      </w:pPr>
      <w:r>
        <w:t>Para cualquier tipo de construcc</w:t>
      </w:r>
      <w:r>
        <w:t>ión, incluidas aquellas con valor histórico-artístico, en caso de discrepancia en los criterios de aseguramiento, reparaciones o demoliciones, será la Secretaría de Planeación y Desarrollo Municipal la encargada de dictaminar y resolver en definitiva lo pr</w:t>
      </w:r>
      <w:r>
        <w:t>ocedente. Los  aspectos técnicos de carácter estructural de la intervención,  en todo caso, deberán autorizarse por la Dirección de Obras Públicas Municipales sin menoscabo de la aplicación complementaria de leyes y reglamentos en la materia. La supervisió</w:t>
      </w:r>
      <w:r>
        <w:t>n estructural de los trabajos también correrá a cargo de la Dirección de Obras Públicas</w:t>
      </w:r>
      <w:r>
        <w:rPr>
          <w:spacing w:val="19"/>
        </w:rPr>
        <w:t xml:space="preserve"> </w:t>
      </w:r>
      <w:r>
        <w:t>Municipales.</w:t>
      </w:r>
    </w:p>
    <w:p w:rsidR="002A61E2" w:rsidRDefault="002A61E2">
      <w:pPr>
        <w:pStyle w:val="Textoindependiente"/>
        <w:spacing w:before="10"/>
        <w:rPr>
          <w:sz w:val="24"/>
        </w:rPr>
      </w:pPr>
    </w:p>
    <w:p w:rsidR="002A61E2" w:rsidRDefault="006B7FDA">
      <w:pPr>
        <w:pStyle w:val="Textoindependiente"/>
        <w:spacing w:line="244" w:lineRule="auto"/>
        <w:ind w:left="126" w:right="105"/>
        <w:jc w:val="both"/>
      </w:pPr>
      <w:r>
        <w:t>En caso específico de inconformidad respecto de la orden referida en el párrafo anterior, el propietario podrá oponerse a todas o parte de las medidas que</w:t>
      </w:r>
      <w:r>
        <w:t xml:space="preserve"> le sean exigidas mediante escrito que, para ser tomado en cuenta, deberá estar firmado por un Ingeniero o Arquitecto registrado como perito responsable y dentro de los tres  días  siguientes a la presentación  de la</w:t>
      </w:r>
      <w:r>
        <w:rPr>
          <w:spacing w:val="22"/>
        </w:rPr>
        <w:t xml:space="preserve"> </w:t>
      </w:r>
      <w:r>
        <w:t>inconformidad.</w:t>
      </w:r>
    </w:p>
    <w:p w:rsidR="002A61E2" w:rsidRDefault="002A61E2">
      <w:pPr>
        <w:pStyle w:val="Textoindependiente"/>
        <w:spacing w:before="3"/>
        <w:rPr>
          <w:sz w:val="25"/>
        </w:rPr>
      </w:pPr>
    </w:p>
    <w:p w:rsidR="002A61E2" w:rsidRDefault="006B7FDA">
      <w:pPr>
        <w:pStyle w:val="Textoindependiente"/>
        <w:spacing w:before="1" w:line="242" w:lineRule="auto"/>
        <w:ind w:left="126" w:right="102"/>
        <w:jc w:val="both"/>
      </w:pPr>
      <w:r>
        <w:t>Transcurrido el plazo f</w:t>
      </w:r>
      <w:r>
        <w:t>ijado al propietario para iniciar las obras de aseguramiento, reparaciones, o demoliciones necesarias, sin que haya procedido  como corresponde;  o  bien en caso de que fenezca el plazo que le fue señalado sin que los trabajos se realicen o queden terminad</w:t>
      </w:r>
      <w:r>
        <w:t xml:space="preserve">os; o que no se lleven a cabo conforme a las especificaciones indicadas;   la  Secretaría  de  Planeación  y  Desarrollo  Municipal  ordenará  a  la  Dirección  de </w:t>
      </w:r>
      <w:r>
        <w:rPr>
          <w:spacing w:val="54"/>
        </w:rPr>
        <w:t xml:space="preserve"> </w:t>
      </w:r>
      <w:r>
        <w:t>Obras</w:t>
      </w:r>
    </w:p>
    <w:p w:rsidR="002A61E2" w:rsidRDefault="002A61E2">
      <w:pPr>
        <w:spacing w:line="242" w:lineRule="auto"/>
        <w:jc w:val="both"/>
        <w:sectPr w:rsidR="002A61E2">
          <w:headerReference w:type="default" r:id="rId206"/>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Municipales la inmediata ejecución de los trabajos, su corrección o su terminación a costa del propietario, aplicando en lo conducente el Artículo 38°de este  Reglamento.</w:t>
      </w:r>
    </w:p>
    <w:p w:rsidR="002A61E2" w:rsidRDefault="002A61E2">
      <w:pPr>
        <w:pStyle w:val="Textoindependiente"/>
        <w:spacing w:before="1"/>
      </w:pPr>
    </w:p>
    <w:p w:rsidR="002A61E2" w:rsidRDefault="006B7FDA">
      <w:pPr>
        <w:pStyle w:val="Textoindependiente"/>
        <w:spacing w:line="244" w:lineRule="auto"/>
        <w:ind w:left="126" w:right="103"/>
        <w:jc w:val="both"/>
      </w:pPr>
      <w:r>
        <w:pict>
          <v:group id="_x0000_s1180" style="position:absolute;left:0;text-align:left;margin-left:104.5pt;margin-top:76.3pt;width:385pt;height:394.35pt;z-index:-362056;mso-position-horizontal-relative:page" coordorigin="2090,1526" coordsize="7700,7887">
            <v:shape id="_x0000_s1182" type="#_x0000_t75" style="position:absolute;left:2090;top:6945;width:2664;height:2467">
              <v:imagedata r:id="rId187" o:title=""/>
            </v:shape>
            <v:shape id="_x0000_s1181" type="#_x0000_t75" style="position:absolute;left:4582;top:1526;width:5208;height:5388">
              <v:imagedata r:id="rId207" o:title=""/>
            </v:shape>
            <w10:wrap anchorx="page"/>
          </v:group>
        </w:pict>
      </w:r>
      <w:r>
        <w:rPr>
          <w:b/>
        </w:rPr>
        <w:t xml:space="preserve">ARTÍCULO 347.- </w:t>
      </w:r>
      <w:r>
        <w:t xml:space="preserve">En caso de inminencia de siniestro, la Secretaría de Planeación y </w:t>
      </w:r>
      <w:r>
        <w:t>Desarrollo Municipal, instruirá a la Dirección de Obras Municipales para que sin mediar la audiencia previa del propietario o del interesado, se tomen las medidas  de  carácter  urgente que se consideren indispensables a fin de prevenir su acontecimiento y</w:t>
      </w:r>
      <w:r>
        <w:t xml:space="preserve"> hacer desaparecer, aun cuando solo sea momentáneamente, el peligro, así como notificar el  riesgo existente a los ocupantes del inmueble y pedir el auxilio de las autoridades competentes para lograr la inmediata desocupación total o parcial de los inmuebl</w:t>
      </w:r>
      <w:r>
        <w:t>es si así   se</w:t>
      </w:r>
      <w:r>
        <w:rPr>
          <w:spacing w:val="12"/>
        </w:rPr>
        <w:t xml:space="preserve"> </w:t>
      </w:r>
      <w:r>
        <w:t>requiere.</w:t>
      </w:r>
    </w:p>
    <w:p w:rsidR="002A61E2" w:rsidRDefault="002A61E2">
      <w:pPr>
        <w:pStyle w:val="Textoindependiente"/>
        <w:spacing w:before="3"/>
      </w:pPr>
    </w:p>
    <w:p w:rsidR="002A61E2" w:rsidRDefault="006B7FDA">
      <w:pPr>
        <w:pStyle w:val="Textoindependiente"/>
        <w:spacing w:line="244" w:lineRule="auto"/>
        <w:ind w:left="126" w:right="107"/>
        <w:jc w:val="both"/>
      </w:pPr>
      <w:r>
        <w:t>En todo caso, para las acciones municipales, cuando sea pertinente, se seguirá el mismo procedimiento de audiencia que para todo efecto marquen las Leyes y Códigos en la materia. Cuando se trate de mayor urgencia, los términos deb</w:t>
      </w:r>
      <w:r>
        <w:t>erán acortarse a la tercera parte.</w:t>
      </w:r>
    </w:p>
    <w:p w:rsidR="002A61E2" w:rsidRDefault="002A61E2">
      <w:pPr>
        <w:pStyle w:val="Textoindependiente"/>
        <w:spacing w:before="3"/>
      </w:pPr>
    </w:p>
    <w:p w:rsidR="002A61E2" w:rsidRDefault="006B7FDA">
      <w:pPr>
        <w:pStyle w:val="Textoindependiente"/>
        <w:spacing w:line="242" w:lineRule="auto"/>
        <w:ind w:left="126" w:right="103"/>
        <w:jc w:val="both"/>
      </w:pPr>
      <w:r>
        <w:t>Cuando se trate de inmuebles catalogados o registrados por sus valores histórico-artísticos la Secretaría de Planeación y Desarrollo Municipal avisará de inmediato al INAH, para que éste, con base en el Artículo 10 de la</w:t>
      </w:r>
      <w:r>
        <w:t xml:space="preserve"> Ley Federal sobre Monumentos y Zonas Arqueológicos, Artísticos e Históricos, y la Fracción IX, del Artículo 2º, de la Ley Orgánica  del Instituto Nacional de Antropología e Historia, proceda conforme a sus obligaciones y atribuciones, en el pleno marco de</w:t>
      </w:r>
      <w:r>
        <w:t xml:space="preserve">l derecho a solventar el </w:t>
      </w:r>
      <w:r>
        <w:rPr>
          <w:spacing w:val="11"/>
        </w:rPr>
        <w:t xml:space="preserve"> </w:t>
      </w:r>
      <w:r>
        <w:t>problema.</w:t>
      </w:r>
    </w:p>
    <w:p w:rsidR="002A61E2" w:rsidRDefault="002A61E2">
      <w:pPr>
        <w:pStyle w:val="Textoindependiente"/>
        <w:rPr>
          <w:sz w:val="26"/>
        </w:rPr>
      </w:pPr>
    </w:p>
    <w:p w:rsidR="002A61E2" w:rsidRDefault="002A61E2">
      <w:pPr>
        <w:pStyle w:val="Textoindependiente"/>
        <w:spacing w:before="10"/>
        <w:rPr>
          <w:sz w:val="20"/>
        </w:rPr>
      </w:pPr>
    </w:p>
    <w:p w:rsidR="002A61E2" w:rsidRDefault="006B7FDA">
      <w:pPr>
        <w:pStyle w:val="Ttulo1"/>
        <w:spacing w:line="364" w:lineRule="auto"/>
        <w:ind w:left="2699" w:right="2671" w:firstLine="1593"/>
        <w:jc w:val="left"/>
      </w:pPr>
      <w:r>
        <w:t xml:space="preserve">Capítulo                  II </w:t>
      </w:r>
      <w:r>
        <w:rPr>
          <w:u w:val="thick"/>
        </w:rPr>
        <w:t>Usos peligrosos, molestos o malsanos</w:t>
      </w:r>
    </w:p>
    <w:p w:rsidR="002A61E2" w:rsidRDefault="006B7FDA">
      <w:pPr>
        <w:pStyle w:val="Textoindependiente"/>
        <w:spacing w:before="139" w:line="244" w:lineRule="auto"/>
        <w:ind w:left="126" w:right="103"/>
        <w:jc w:val="both"/>
      </w:pPr>
      <w:r>
        <w:rPr>
          <w:b/>
        </w:rPr>
        <w:t xml:space="preserve">ARTÍCULO 348.- </w:t>
      </w:r>
      <w:r>
        <w:t>La Secretaria de Desarrollo Urbano y Ecología evitará usos peligrosos, insalubres o molestos de edificios, estructuras o terrenos dentro de las  zonas  habitacionales o comerciales, ya que los mismos se permitirán en lugares reservados para ello conforme a</w:t>
      </w:r>
      <w:r>
        <w:t xml:space="preserve"> la Ley Estatal de Asentamientos Humanos, a los Planes de Desarrollo Urbano y Parciales de Urbanización y Control de Edificación o en otros en que no haya impedimento previa la fijación de medidas adecuadas. Si el uso implica peligro de incendio para autor</w:t>
      </w:r>
      <w:r>
        <w:t>izarlo, la Secretaria de Desarrollo Urbano Ecología determinará las adaptaciones o medidas preventivas que sean necesarias, previa opinión de la Dirección de Protección Civil.</w:t>
      </w:r>
    </w:p>
    <w:p w:rsidR="002A61E2" w:rsidRDefault="002A61E2">
      <w:pPr>
        <w:pStyle w:val="Textoindependiente"/>
        <w:spacing w:before="3"/>
      </w:pPr>
    </w:p>
    <w:p w:rsidR="002A61E2" w:rsidRDefault="006B7FDA">
      <w:pPr>
        <w:pStyle w:val="Textoindependiente"/>
        <w:ind w:left="126"/>
        <w:jc w:val="both"/>
      </w:pPr>
      <w:r>
        <w:t>Se considerará como usos que originen peligro, insalubridad o molestias, los  s</w:t>
      </w:r>
      <w:r>
        <w:t>iguientes:</w:t>
      </w:r>
    </w:p>
    <w:p w:rsidR="002A61E2" w:rsidRDefault="002A61E2">
      <w:pPr>
        <w:pStyle w:val="Textoindependiente"/>
        <w:spacing w:before="5"/>
      </w:pPr>
    </w:p>
    <w:p w:rsidR="002A61E2" w:rsidRDefault="006B7FDA">
      <w:pPr>
        <w:pStyle w:val="Textoindependiente"/>
        <w:spacing w:before="1" w:line="247" w:lineRule="auto"/>
        <w:ind w:left="126" w:right="108"/>
        <w:jc w:val="both"/>
      </w:pPr>
      <w:r>
        <w:rPr>
          <w:b/>
        </w:rPr>
        <w:t xml:space="preserve">1.- </w:t>
      </w:r>
      <w:r>
        <w:t>Producción, almacenamiento, depósito, venta o  manejo  de  sustancia  y  objetos  tóxicos, explosivos, inflamables o de fácil</w:t>
      </w:r>
      <w:r>
        <w:rPr>
          <w:spacing w:val="52"/>
        </w:rPr>
        <w:t xml:space="preserve"> </w:t>
      </w:r>
      <w:r>
        <w:t>combustión.</w:t>
      </w:r>
    </w:p>
    <w:p w:rsidR="002A61E2" w:rsidRDefault="002A61E2">
      <w:pPr>
        <w:pStyle w:val="Textoindependiente"/>
        <w:spacing w:before="10"/>
        <w:rPr>
          <w:sz w:val="22"/>
        </w:rPr>
      </w:pPr>
    </w:p>
    <w:p w:rsidR="002A61E2" w:rsidRDefault="006B7FDA">
      <w:pPr>
        <w:pStyle w:val="Textoindependiente"/>
        <w:spacing w:line="244" w:lineRule="auto"/>
        <w:ind w:left="126" w:right="103"/>
        <w:jc w:val="both"/>
      </w:pPr>
      <w:r>
        <w:rPr>
          <w:b/>
        </w:rPr>
        <w:t xml:space="preserve">2.- </w:t>
      </w:r>
      <w:r>
        <w:t>Excavación profunda de terrenos, depósitos de escombros o basuras, exceso o mala aplicación de ca</w:t>
      </w:r>
      <w:r>
        <w:t>rgas a las construcciones, así como de vibraciones excesivas a las  mismas.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3.- </w:t>
      </w:r>
      <w:r>
        <w:t>Los que produzcan humedad, salinidad, corrosión, gas, humo,  polvo,  emanaciones, ruidos, trepidaciones, cambios sensibles de temperatura, malos olores u otros efectos perjudi</w:t>
      </w:r>
      <w:r>
        <w:t>ciales o molestos para las personas o que puedan causar daño a las  propiedades.</w:t>
      </w:r>
    </w:p>
    <w:p w:rsidR="002A61E2" w:rsidRDefault="002A61E2">
      <w:pPr>
        <w:spacing w:line="244" w:lineRule="auto"/>
        <w:jc w:val="both"/>
        <w:sectPr w:rsidR="002A61E2">
          <w:headerReference w:type="default" r:id="rId208"/>
          <w:pgSz w:w="11900" w:h="16840"/>
          <w:pgMar w:top="1700" w:right="1100" w:bottom="280" w:left="1100" w:header="1420" w:footer="0" w:gutter="0"/>
          <w:cols w:space="720"/>
        </w:sectPr>
      </w:pPr>
    </w:p>
    <w:p w:rsidR="002A61E2" w:rsidRDefault="006B7FDA">
      <w:pPr>
        <w:pStyle w:val="Textoindependiente"/>
        <w:spacing w:before="119" w:line="244" w:lineRule="auto"/>
        <w:ind w:left="126" w:right="104"/>
        <w:jc w:val="both"/>
      </w:pPr>
      <w:r>
        <w:rPr>
          <w:b/>
        </w:rPr>
        <w:lastRenderedPageBreak/>
        <w:t xml:space="preserve">4.- </w:t>
      </w:r>
      <w:r>
        <w:t xml:space="preserve">Las demás que establece la Ley </w:t>
      </w:r>
      <w:r>
        <w:rPr>
          <w:spacing w:val="-3"/>
        </w:rPr>
        <w:t xml:space="preserve">Federal </w:t>
      </w:r>
      <w:r>
        <w:t xml:space="preserve">para la Previsión y Control  </w:t>
      </w:r>
      <w:r>
        <w:rPr>
          <w:spacing w:val="-3"/>
        </w:rPr>
        <w:t xml:space="preserve">de  </w:t>
      </w:r>
      <w:r>
        <w:t xml:space="preserve">la  </w:t>
      </w:r>
      <w:r>
        <w:rPr>
          <w:spacing w:val="-3"/>
        </w:rPr>
        <w:t xml:space="preserve">Contaminación Ambiental, </w:t>
      </w:r>
      <w:r>
        <w:t xml:space="preserve">las </w:t>
      </w:r>
      <w:r>
        <w:rPr>
          <w:spacing w:val="-3"/>
        </w:rPr>
        <w:t xml:space="preserve">Leyes Federal </w:t>
      </w:r>
      <w:r>
        <w:t xml:space="preserve">y Estatal de Salud y los reglamentos  </w:t>
      </w:r>
      <w:r>
        <w:rPr>
          <w:spacing w:val="-3"/>
        </w:rPr>
        <w:t>respectivos.</w:t>
      </w:r>
    </w:p>
    <w:p w:rsidR="002A61E2" w:rsidRDefault="002A61E2">
      <w:pPr>
        <w:pStyle w:val="Textoindependiente"/>
      </w:pPr>
    </w:p>
    <w:p w:rsidR="002A61E2" w:rsidRDefault="006B7FDA">
      <w:pPr>
        <w:pStyle w:val="Textoindependiente"/>
        <w:spacing w:line="242" w:lineRule="auto"/>
        <w:ind w:left="126" w:right="104"/>
        <w:jc w:val="both"/>
      </w:pPr>
      <w:r>
        <w:pict>
          <v:group id="_x0000_s1177" style="position:absolute;left:0;text-align:left;margin-left:103.95pt;margin-top:61.65pt;width:385pt;height:394.35pt;z-index:-362032;mso-position-horizontal-relative:page" coordorigin="2079,1233" coordsize="7700,7887">
            <v:shape id="_x0000_s1179" type="#_x0000_t75" style="position:absolute;left:2079;top:6653;width:2664;height:2467">
              <v:imagedata r:id="rId209" o:title=""/>
            </v:shape>
            <v:shape id="_x0000_s1178" type="#_x0000_t75" style="position:absolute;left:4570;top:1233;width:5208;height:5386">
              <v:imagedata r:id="rId11" o:title=""/>
            </v:shape>
            <w10:wrap anchorx="page"/>
          </v:group>
        </w:pict>
      </w:r>
      <w:r>
        <w:rPr>
          <w:b/>
        </w:rPr>
        <w:t xml:space="preserve">ARTÍCULO 349.- </w:t>
      </w:r>
      <w:r>
        <w:t>Para los efectos del artículo anterior, será requisito para los usuarios el recabar la autorización previa de la Secretaria de Desarrollo Urban</w:t>
      </w:r>
      <w:r>
        <w:t>o Ecología para la utilización del predio en los términos del artículo anterior. Si el uso se viene dando sin autorización de la dependencia mencionada, además de solicitar la regularización, ésta podrá en los casos de suma urgencia tomar las medidas indis</w:t>
      </w:r>
      <w:r>
        <w:t xml:space="preserve">pensables  para  evitar  peligros graves o la desocupación del inmueble y clausurar el </w:t>
      </w:r>
      <w:r>
        <w:rPr>
          <w:spacing w:val="11"/>
        </w:rPr>
        <w:t xml:space="preserve"> </w:t>
      </w:r>
      <w:r>
        <w:t>local.</w:t>
      </w:r>
    </w:p>
    <w:p w:rsidR="002A61E2" w:rsidRDefault="002A61E2">
      <w:pPr>
        <w:pStyle w:val="Textoindependiente"/>
        <w:spacing w:before="3"/>
      </w:pPr>
    </w:p>
    <w:p w:rsidR="002A61E2" w:rsidRDefault="006B7FDA">
      <w:pPr>
        <w:pStyle w:val="Textoindependiente"/>
        <w:spacing w:line="244" w:lineRule="auto"/>
        <w:ind w:left="126" w:right="105"/>
        <w:jc w:val="both"/>
      </w:pPr>
      <w:r>
        <w:rPr>
          <w:b/>
        </w:rPr>
        <w:t xml:space="preserve">ARTÍCULO 350.- </w:t>
      </w:r>
      <w:r>
        <w:t xml:space="preserve">En cualquier caso, deberá notificarse al interesado por escrito de la desocupación voluntaria del inmueble o la necesidad de ejecución de obras, </w:t>
      </w:r>
      <w:r>
        <w:t>adaptaciones, instalaciones u otros trabajos para cesar los inconvenientes en el plazo que se le señale, teniendo el interesado derecho a contestar por medio de un escrito firmado por un perito registrado en la Secretaría de Desarrollo Urbano Ecología dent</w:t>
      </w:r>
      <w:r>
        <w:t xml:space="preserve">ro de los  tres  días  siguientes a la fecha en que reciba la orden a que se refiere el artículo </w:t>
      </w:r>
      <w:r>
        <w:rPr>
          <w:spacing w:val="24"/>
        </w:rPr>
        <w:t xml:space="preserve"> </w:t>
      </w:r>
      <w:r>
        <w:t>anterior.</w:t>
      </w:r>
    </w:p>
    <w:p w:rsidR="002A61E2" w:rsidRDefault="002A61E2">
      <w:pPr>
        <w:pStyle w:val="Textoindependiente"/>
      </w:pPr>
    </w:p>
    <w:p w:rsidR="002A61E2" w:rsidRDefault="006B7FDA">
      <w:pPr>
        <w:pStyle w:val="Textoindependiente"/>
        <w:spacing w:before="1" w:line="244" w:lineRule="auto"/>
        <w:ind w:left="126" w:right="104"/>
        <w:jc w:val="both"/>
      </w:pPr>
      <w:r>
        <w:rPr>
          <w:b/>
        </w:rPr>
        <w:t xml:space="preserve">ARTÍCULO 351.- </w:t>
      </w:r>
      <w:r>
        <w:t>Si las obras, adaptaciones o medidas a que se refiere el artículo anterior no fueren ejecutadas por el interesado en el plazo fijado</w:t>
      </w:r>
      <w:r>
        <w:t xml:space="preserve"> por la Secretaria de Desarrollo Urbano Ecología, la Dirección de Obras Públicas podrá proceder a su ejecución teniendo aplicabilidad lo preceptuado por el artículo 38 de este  reglamento.</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4" w:lineRule="auto"/>
        <w:ind w:left="3611" w:right="3592" w:hanging="1"/>
      </w:pPr>
      <w:r>
        <w:t xml:space="preserve">Capítulo III </w:t>
      </w:r>
      <w:r>
        <w:rPr>
          <w:u w:val="thick"/>
        </w:rPr>
        <w:t>Materiales inflamables</w:t>
      </w:r>
    </w:p>
    <w:p w:rsidR="002A61E2" w:rsidRDefault="006B7FDA">
      <w:pPr>
        <w:pStyle w:val="Textoindependiente"/>
        <w:spacing w:before="139" w:line="244" w:lineRule="auto"/>
        <w:ind w:left="126" w:right="105"/>
        <w:jc w:val="both"/>
      </w:pPr>
      <w:r>
        <w:rPr>
          <w:b/>
        </w:rPr>
        <w:t xml:space="preserve">ARTÍCULO 352.- </w:t>
      </w:r>
      <w:r>
        <w:t xml:space="preserve">Los depósitos </w:t>
      </w:r>
      <w:r>
        <w:t>de madera, pasturas, hidrocarburos, expendios de papel, cartón u otro material inflamable, así como los talleres en que se manejen substancias fácilmente combustibles, deberán quedar separados de los locales en que se encuentren hornos, fraguas, calderas d</w:t>
      </w:r>
      <w:r>
        <w:t>e vapor o instalaciones similares, por muros construidos de materiales incombustibles de un espesor no menor de 28 centímetros y los techos de tales depósitos o talleres deberán estar formados de materiales  incombustibles.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353.- </w:t>
      </w:r>
      <w:r>
        <w:t>En el caso espec</w:t>
      </w:r>
      <w:r>
        <w:t>ífico de gasolineras o gaseras, los edificios en que se instalen o sus servicios conexos, deberán quedar separados de las casas  o  predios  vecinos por una faja libre no menor de 3 metros de anchura en todo el perímetro, la cual tendrá el carácter de serv</w:t>
      </w:r>
      <w:r>
        <w:t>idumbre de paso de</w:t>
      </w:r>
      <w:r>
        <w:rPr>
          <w:spacing w:val="59"/>
        </w:rPr>
        <w:t xml:space="preserve"> </w:t>
      </w:r>
      <w:r>
        <w:t>vehículos.</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2" w:lineRule="auto"/>
        <w:ind w:left="3651" w:right="3631" w:hanging="1"/>
      </w:pPr>
      <w:r>
        <w:t xml:space="preserve">Capítulo IV  </w:t>
      </w:r>
      <w:r>
        <w:rPr>
          <w:u w:val="thick"/>
        </w:rPr>
        <w:t>Materiales</w:t>
      </w:r>
      <w:r>
        <w:rPr>
          <w:spacing w:val="27"/>
          <w:u w:val="thick"/>
        </w:rPr>
        <w:t xml:space="preserve"> </w:t>
      </w:r>
      <w:r>
        <w:rPr>
          <w:u w:val="thick"/>
        </w:rPr>
        <w:t>explosivos</w:t>
      </w:r>
    </w:p>
    <w:p w:rsidR="002A61E2" w:rsidRDefault="006B7FDA">
      <w:pPr>
        <w:pStyle w:val="Textoindependiente"/>
        <w:spacing w:before="141" w:line="244" w:lineRule="auto"/>
        <w:ind w:left="126" w:right="105"/>
        <w:jc w:val="both"/>
      </w:pPr>
      <w:r>
        <w:rPr>
          <w:b/>
        </w:rPr>
        <w:t xml:space="preserve">ARTÍCULO 354.- </w:t>
      </w:r>
      <w:r>
        <w:t>El almacenamiento de los materiales explosivos se divide en:  Los que  por sí solos ofrecen peligro inminente y aquellos que no lo ofrecen y de conjunto se utilizan por las industrias químicas localizadas dentro de la ciudad, tales como nitrocelulosa indus</w:t>
      </w:r>
      <w:r>
        <w:t xml:space="preserve">trial humedecida en alcohol, cloratos, nitratos, etc. El almacenamiento  de  los  primeros se regirá por lo dispuesto en el artículo 344 del presente </w:t>
      </w:r>
      <w:r>
        <w:rPr>
          <w:spacing w:val="20"/>
        </w:rPr>
        <w:t xml:space="preserve"> </w:t>
      </w:r>
      <w:r>
        <w:t>reglamento.</w:t>
      </w:r>
    </w:p>
    <w:p w:rsidR="002A61E2" w:rsidRDefault="002A61E2">
      <w:pPr>
        <w:spacing w:line="244" w:lineRule="auto"/>
        <w:jc w:val="both"/>
        <w:sectPr w:rsidR="002A61E2">
          <w:headerReference w:type="default" r:id="rId210"/>
          <w:pgSz w:w="11900" w:h="16840"/>
          <w:pgMar w:top="1700" w:right="1100" w:bottom="280" w:left="1100" w:header="1420" w:footer="0" w:gutter="0"/>
          <w:cols w:space="720"/>
        </w:sectPr>
      </w:pPr>
    </w:p>
    <w:p w:rsidR="002A61E2" w:rsidRDefault="006B7FDA">
      <w:pPr>
        <w:pStyle w:val="Textoindependiente"/>
        <w:spacing w:before="119" w:line="244" w:lineRule="auto"/>
        <w:ind w:left="126" w:right="103"/>
        <w:jc w:val="both"/>
      </w:pPr>
      <w:r>
        <w:rPr>
          <w:b/>
        </w:rPr>
        <w:lastRenderedPageBreak/>
        <w:t xml:space="preserve">ARTÍCULO 355.- </w:t>
      </w:r>
      <w:r>
        <w:t>El almacenamiento de los materiales explosivos que no ofrecen por sí solos peligros inminentes, deberá hacerse en locales fuera de las instalaciones de las fábricas, a distancia no menor de 15 metros de la vía pública. Las  bodegas  tendrán paredes de ladr</w:t>
      </w:r>
      <w:r>
        <w:t xml:space="preserve">illo con espesor no menor de 28 centímetros y techo de material ligero. La ventilación deberá ser natural por medio de ventanas o ventilas según </w:t>
      </w:r>
      <w:r>
        <w:rPr>
          <w:spacing w:val="23"/>
        </w:rPr>
        <w:t xml:space="preserve"> </w:t>
      </w:r>
      <w:r>
        <w:t>convenga.</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before="1" w:line="364" w:lineRule="auto"/>
        <w:ind w:left="3287" w:right="3269" w:firstLine="1"/>
      </w:pPr>
      <w:r>
        <w:pict>
          <v:group id="_x0000_s1174" style="position:absolute;left:0;text-align:left;margin-left:104.5pt;margin-top:22.6pt;width:385pt;height:394.35pt;z-index:-362008;mso-position-horizontal-relative:page" coordorigin="2090,452" coordsize="7700,7887">
            <v:shape id="_x0000_s1176" type="#_x0000_t75" style="position:absolute;left:2090;top:5871;width:2664;height:2467">
              <v:imagedata r:id="rId211" o:title=""/>
            </v:shape>
            <v:shape id="_x0000_s1175" type="#_x0000_t75" style="position:absolute;left:4582;top:452;width:5208;height:5388">
              <v:imagedata r:id="rId207" o:title=""/>
            </v:shape>
            <w10:wrap anchorx="page"/>
          </v:group>
        </w:pict>
      </w:r>
      <w:r>
        <w:t xml:space="preserve">Capítulo V  </w:t>
      </w:r>
      <w:r>
        <w:rPr>
          <w:u w:val="thick"/>
        </w:rPr>
        <w:t>Protección contra incendios</w:t>
      </w:r>
    </w:p>
    <w:p w:rsidR="002A61E2" w:rsidRDefault="002A61E2">
      <w:pPr>
        <w:pStyle w:val="Textoindependiente"/>
        <w:spacing w:before="1"/>
        <w:rPr>
          <w:b/>
          <w:sz w:val="15"/>
        </w:rPr>
      </w:pPr>
    </w:p>
    <w:p w:rsidR="002A61E2" w:rsidRDefault="006B7FDA">
      <w:pPr>
        <w:spacing w:before="95"/>
        <w:ind w:left="126"/>
        <w:jc w:val="both"/>
        <w:rPr>
          <w:b/>
          <w:sz w:val="23"/>
        </w:rPr>
      </w:pPr>
      <w:r>
        <w:rPr>
          <w:b/>
          <w:sz w:val="23"/>
        </w:rPr>
        <w:t>ARTÍCULO 356.- Generalidades.</w:t>
      </w:r>
    </w:p>
    <w:p w:rsidR="002A61E2" w:rsidRDefault="006B7FDA">
      <w:pPr>
        <w:pStyle w:val="Textoindependiente"/>
        <w:spacing w:before="6" w:line="244" w:lineRule="auto"/>
        <w:ind w:left="126" w:right="104"/>
        <w:jc w:val="both"/>
      </w:pPr>
      <w:r>
        <w:t xml:space="preserve">Las edificaciones deberán contar con las instalaciones y equipos necesarios para prevenir    y combatir incendios, observando las medidas de seguridad que más adelante se </w:t>
      </w:r>
      <w:r>
        <w:rPr>
          <w:spacing w:val="39"/>
        </w:rPr>
        <w:t xml:space="preserve"> </w:t>
      </w:r>
      <w:r>
        <w:t>indican.</w:t>
      </w:r>
    </w:p>
    <w:p w:rsidR="002A61E2" w:rsidRDefault="002A61E2">
      <w:pPr>
        <w:pStyle w:val="Textoindependiente"/>
        <w:spacing w:before="3"/>
      </w:pPr>
    </w:p>
    <w:p w:rsidR="002A61E2" w:rsidRDefault="006B7FDA">
      <w:pPr>
        <w:pStyle w:val="Textoindependiente"/>
        <w:spacing w:line="244" w:lineRule="auto"/>
        <w:ind w:left="126" w:right="104"/>
        <w:jc w:val="both"/>
      </w:pPr>
      <w:r>
        <w:t xml:space="preserve">Los </w:t>
      </w:r>
      <w:r>
        <w:rPr>
          <w:spacing w:val="-3"/>
        </w:rPr>
        <w:t xml:space="preserve">equipos </w:t>
      </w:r>
      <w:r>
        <w:t xml:space="preserve">y </w:t>
      </w:r>
      <w:r>
        <w:rPr>
          <w:spacing w:val="-2"/>
        </w:rPr>
        <w:t xml:space="preserve">sistemas </w:t>
      </w:r>
      <w:r>
        <w:t xml:space="preserve">contra </w:t>
      </w:r>
      <w:r>
        <w:rPr>
          <w:spacing w:val="-3"/>
        </w:rPr>
        <w:t xml:space="preserve">incendios </w:t>
      </w:r>
      <w:r>
        <w:t xml:space="preserve">deberán mantenerse en condiciones </w:t>
      </w:r>
      <w:r>
        <w:t xml:space="preserve">de </w:t>
      </w:r>
      <w:r>
        <w:rPr>
          <w:spacing w:val="-2"/>
        </w:rPr>
        <w:t>funcionar</w:t>
      </w:r>
      <w:r>
        <w:rPr>
          <w:spacing w:val="59"/>
        </w:rPr>
        <w:t xml:space="preserve"> </w:t>
      </w:r>
      <w:r>
        <w:t xml:space="preserve">en </w:t>
      </w:r>
      <w:r>
        <w:rPr>
          <w:spacing w:val="-3"/>
        </w:rPr>
        <w:t xml:space="preserve">cualquier momento, </w:t>
      </w:r>
      <w:r>
        <w:t xml:space="preserve">para lo cual deberán ser </w:t>
      </w:r>
      <w:r>
        <w:rPr>
          <w:spacing w:val="-3"/>
        </w:rPr>
        <w:t xml:space="preserve">revisados </w:t>
      </w:r>
      <w:r>
        <w:t xml:space="preserve">y </w:t>
      </w:r>
      <w:r>
        <w:rPr>
          <w:spacing w:val="-3"/>
        </w:rPr>
        <w:t xml:space="preserve">probados periódicamente. </w:t>
      </w:r>
      <w:r>
        <w:t xml:space="preserve">El </w:t>
      </w:r>
      <w:r>
        <w:rPr>
          <w:spacing w:val="-3"/>
        </w:rPr>
        <w:t xml:space="preserve">propietario </w:t>
      </w:r>
      <w:r>
        <w:t xml:space="preserve">llevará un </w:t>
      </w:r>
      <w:r>
        <w:rPr>
          <w:spacing w:val="-3"/>
        </w:rPr>
        <w:t xml:space="preserve">libro </w:t>
      </w:r>
      <w:r>
        <w:t xml:space="preserve">donde registrará los </w:t>
      </w:r>
      <w:r>
        <w:rPr>
          <w:spacing w:val="-3"/>
        </w:rPr>
        <w:t xml:space="preserve">resultados </w:t>
      </w:r>
      <w:r>
        <w:t xml:space="preserve">de </w:t>
      </w:r>
      <w:r>
        <w:rPr>
          <w:spacing w:val="-3"/>
        </w:rPr>
        <w:t xml:space="preserve">estas </w:t>
      </w:r>
      <w:r>
        <w:t xml:space="preserve">pruebas y las exhibirá </w:t>
      </w:r>
      <w:r>
        <w:rPr>
          <w:spacing w:val="-2"/>
        </w:rPr>
        <w:t xml:space="preserve">cuando </w:t>
      </w:r>
      <w:r>
        <w:t>para ello sea requerido por la Dirección de Protección</w:t>
      </w:r>
      <w:r>
        <w:rPr>
          <w:spacing w:val="-34"/>
        </w:rPr>
        <w:t xml:space="preserve"> </w:t>
      </w:r>
      <w:r>
        <w:t>C</w:t>
      </w:r>
      <w:r>
        <w:t>ivil.</w:t>
      </w:r>
    </w:p>
    <w:p w:rsidR="002A61E2" w:rsidRDefault="002A61E2">
      <w:pPr>
        <w:pStyle w:val="Textoindependiente"/>
        <w:spacing w:before="2"/>
      </w:pPr>
    </w:p>
    <w:p w:rsidR="002A61E2" w:rsidRDefault="006B7FDA">
      <w:pPr>
        <w:pStyle w:val="Textoindependiente"/>
        <w:spacing w:before="1" w:line="244" w:lineRule="auto"/>
        <w:ind w:left="126" w:right="103"/>
        <w:jc w:val="both"/>
      </w:pPr>
      <w:r>
        <w:rPr>
          <w:spacing w:val="-3"/>
        </w:rPr>
        <w:t xml:space="preserve">La </w:t>
      </w:r>
      <w:r>
        <w:rPr>
          <w:spacing w:val="-6"/>
        </w:rPr>
        <w:t xml:space="preserve">Dirección </w:t>
      </w:r>
      <w:r>
        <w:t xml:space="preserve">de </w:t>
      </w:r>
      <w:r>
        <w:rPr>
          <w:spacing w:val="-3"/>
        </w:rPr>
        <w:t xml:space="preserve">Protección </w:t>
      </w:r>
      <w:r>
        <w:t xml:space="preserve">Civil </w:t>
      </w:r>
      <w:r>
        <w:rPr>
          <w:spacing w:val="-3"/>
        </w:rPr>
        <w:t xml:space="preserve">tendrá </w:t>
      </w:r>
      <w:r>
        <w:t xml:space="preserve">la </w:t>
      </w:r>
      <w:r>
        <w:rPr>
          <w:spacing w:val="-3"/>
        </w:rPr>
        <w:t xml:space="preserve">facultad </w:t>
      </w:r>
      <w:r>
        <w:t xml:space="preserve">de exigir </w:t>
      </w:r>
      <w:r>
        <w:rPr>
          <w:spacing w:val="-3"/>
        </w:rPr>
        <w:t xml:space="preserve">en cualquier edificación, </w:t>
      </w:r>
      <w:r>
        <w:t xml:space="preserve">las </w:t>
      </w:r>
      <w:r>
        <w:rPr>
          <w:spacing w:val="-3"/>
        </w:rPr>
        <w:t xml:space="preserve">instalaciones </w:t>
      </w:r>
      <w:r>
        <w:t xml:space="preserve">o equipos </w:t>
      </w:r>
      <w:r>
        <w:rPr>
          <w:spacing w:val="-3"/>
        </w:rPr>
        <w:t xml:space="preserve">especiales </w:t>
      </w:r>
      <w:r>
        <w:t xml:space="preserve">que juzgue </w:t>
      </w:r>
      <w:r>
        <w:rPr>
          <w:spacing w:val="-3"/>
        </w:rPr>
        <w:t xml:space="preserve">necesarios además </w:t>
      </w:r>
      <w:r>
        <w:t xml:space="preserve">de los señalados en este </w:t>
      </w:r>
      <w:r>
        <w:rPr>
          <w:spacing w:val="-3"/>
        </w:rPr>
        <w:t xml:space="preserve">capítulo. </w:t>
      </w:r>
      <w:r>
        <w:t xml:space="preserve">Los centros de reunión como: </w:t>
      </w:r>
      <w:r>
        <w:rPr>
          <w:spacing w:val="-3"/>
        </w:rPr>
        <w:t xml:space="preserve">escuelas, hospitales, industrias, instalaciones deportivas, recreativas </w:t>
      </w:r>
      <w:r>
        <w:t xml:space="preserve">y de </w:t>
      </w:r>
      <w:r>
        <w:rPr>
          <w:spacing w:val="-3"/>
        </w:rPr>
        <w:t xml:space="preserve">espectáculos, así </w:t>
      </w:r>
      <w:r>
        <w:t xml:space="preserve">como </w:t>
      </w:r>
      <w:r>
        <w:rPr>
          <w:spacing w:val="-3"/>
        </w:rPr>
        <w:t xml:space="preserve">locales comerciales  </w:t>
      </w:r>
      <w:r>
        <w:t xml:space="preserve">con  superficie  mayor de 100 metros </w:t>
      </w:r>
      <w:r>
        <w:rPr>
          <w:spacing w:val="-3"/>
        </w:rPr>
        <w:t xml:space="preserve">cuadrados, laboratorios </w:t>
      </w:r>
      <w:r>
        <w:t xml:space="preserve">donde se manejan </w:t>
      </w:r>
      <w:r>
        <w:rPr>
          <w:spacing w:val="-3"/>
        </w:rPr>
        <w:t xml:space="preserve">productos </w:t>
      </w:r>
      <w:r>
        <w:t xml:space="preserve">químicos, edificios con </w:t>
      </w:r>
      <w:r>
        <w:rPr>
          <w:spacing w:val="-2"/>
        </w:rPr>
        <w:t xml:space="preserve">altura </w:t>
      </w:r>
      <w:r>
        <w:t xml:space="preserve">mayor de seis </w:t>
      </w:r>
      <w:r>
        <w:rPr>
          <w:spacing w:val="-3"/>
        </w:rPr>
        <w:t>ni</w:t>
      </w:r>
      <w:r>
        <w:rPr>
          <w:spacing w:val="-3"/>
        </w:rPr>
        <w:t xml:space="preserve">veles </w:t>
      </w:r>
      <w:r>
        <w:t xml:space="preserve">o 18 metros sobre </w:t>
      </w:r>
      <w:r>
        <w:rPr>
          <w:spacing w:val="-3"/>
        </w:rPr>
        <w:t xml:space="preserve">el nivel </w:t>
      </w:r>
      <w:r>
        <w:t xml:space="preserve">de la </w:t>
      </w:r>
      <w:r>
        <w:rPr>
          <w:spacing w:val="-3"/>
        </w:rPr>
        <w:t xml:space="preserve">banqueta </w:t>
      </w:r>
      <w:r>
        <w:t xml:space="preserve">y otros </w:t>
      </w:r>
      <w:r>
        <w:rPr>
          <w:spacing w:val="-3"/>
        </w:rPr>
        <w:t xml:space="preserve">centros </w:t>
      </w:r>
      <w:r>
        <w:t xml:space="preserve">de reunión, </w:t>
      </w:r>
      <w:r>
        <w:rPr>
          <w:spacing w:val="-3"/>
        </w:rPr>
        <w:t xml:space="preserve">deberán revalidar </w:t>
      </w:r>
      <w:r>
        <w:t xml:space="preserve">anualmente </w:t>
      </w:r>
      <w:r>
        <w:rPr>
          <w:spacing w:val="-3"/>
        </w:rPr>
        <w:t xml:space="preserve">el </w:t>
      </w:r>
      <w:r>
        <w:t xml:space="preserve">visto </w:t>
      </w:r>
      <w:r>
        <w:rPr>
          <w:spacing w:val="-3"/>
        </w:rPr>
        <w:t xml:space="preserve">bueno </w:t>
      </w:r>
      <w:r>
        <w:t xml:space="preserve">de la Dirección de </w:t>
      </w:r>
      <w:r>
        <w:rPr>
          <w:spacing w:val="-3"/>
        </w:rPr>
        <w:t xml:space="preserve">Protección </w:t>
      </w:r>
      <w:r>
        <w:t xml:space="preserve">Civil </w:t>
      </w:r>
      <w:r>
        <w:rPr>
          <w:spacing w:val="-3"/>
        </w:rPr>
        <w:t xml:space="preserve">respecto </w:t>
      </w:r>
      <w:r>
        <w:t xml:space="preserve">de los sistemas de </w:t>
      </w:r>
      <w:r>
        <w:rPr>
          <w:spacing w:val="-3"/>
        </w:rPr>
        <w:t xml:space="preserve">seguridad </w:t>
      </w:r>
      <w:r>
        <w:t>con que cuentan para la prevención de</w:t>
      </w:r>
      <w:r>
        <w:rPr>
          <w:spacing w:val="20"/>
        </w:rPr>
        <w:t xml:space="preserve"> </w:t>
      </w:r>
      <w:r>
        <w:rPr>
          <w:spacing w:val="-3"/>
        </w:rPr>
        <w:t>incendios.</w:t>
      </w:r>
    </w:p>
    <w:p w:rsidR="002A61E2" w:rsidRDefault="002A61E2">
      <w:pPr>
        <w:pStyle w:val="Textoindependiente"/>
        <w:spacing w:before="3"/>
      </w:pPr>
    </w:p>
    <w:p w:rsidR="002A61E2" w:rsidRDefault="006B7FDA">
      <w:pPr>
        <w:pStyle w:val="Textoindependiente"/>
        <w:spacing w:line="244" w:lineRule="auto"/>
        <w:ind w:left="126" w:right="105"/>
        <w:jc w:val="both"/>
      </w:pPr>
      <w:r>
        <w:t xml:space="preserve">Para los </w:t>
      </w:r>
      <w:r>
        <w:rPr>
          <w:spacing w:val="-3"/>
        </w:rPr>
        <w:t>efe</w:t>
      </w:r>
      <w:r>
        <w:rPr>
          <w:spacing w:val="-3"/>
        </w:rPr>
        <w:t xml:space="preserve">ctos </w:t>
      </w:r>
      <w:r>
        <w:t xml:space="preserve">de este </w:t>
      </w:r>
      <w:r>
        <w:rPr>
          <w:spacing w:val="-3"/>
        </w:rPr>
        <w:t xml:space="preserve">Reglamento </w:t>
      </w:r>
      <w:r>
        <w:t xml:space="preserve">se considerará como material a prueba de fuego el que se resiste por </w:t>
      </w:r>
      <w:r>
        <w:rPr>
          <w:spacing w:val="-3"/>
        </w:rPr>
        <w:t xml:space="preserve">el </w:t>
      </w:r>
      <w:r>
        <w:t xml:space="preserve">mínimo </w:t>
      </w:r>
      <w:r>
        <w:rPr>
          <w:spacing w:val="-3"/>
        </w:rPr>
        <w:t xml:space="preserve">de </w:t>
      </w:r>
      <w:r>
        <w:t xml:space="preserve">una </w:t>
      </w:r>
      <w:r>
        <w:rPr>
          <w:spacing w:val="-3"/>
        </w:rPr>
        <w:t xml:space="preserve">hora, </w:t>
      </w:r>
      <w:r>
        <w:t xml:space="preserve">sin </w:t>
      </w:r>
      <w:r>
        <w:rPr>
          <w:spacing w:val="-3"/>
        </w:rPr>
        <w:t xml:space="preserve">producir </w:t>
      </w:r>
      <w:r>
        <w:t xml:space="preserve">flama, </w:t>
      </w:r>
      <w:r>
        <w:rPr>
          <w:spacing w:val="-3"/>
        </w:rPr>
        <w:t xml:space="preserve">gases tóxicos </w:t>
      </w:r>
      <w:r>
        <w:t xml:space="preserve">o  </w:t>
      </w:r>
      <w:r>
        <w:rPr>
          <w:spacing w:val="-3"/>
        </w:rPr>
        <w:t>explosivos.</w:t>
      </w:r>
    </w:p>
    <w:p w:rsidR="002A61E2" w:rsidRDefault="002A61E2">
      <w:pPr>
        <w:pStyle w:val="Textoindependiente"/>
      </w:pPr>
    </w:p>
    <w:p w:rsidR="002A61E2" w:rsidRDefault="006B7FDA">
      <w:pPr>
        <w:ind w:left="126"/>
        <w:jc w:val="both"/>
        <w:rPr>
          <w:sz w:val="23"/>
        </w:rPr>
      </w:pPr>
      <w:r>
        <w:rPr>
          <w:b/>
          <w:sz w:val="23"/>
        </w:rPr>
        <w:t xml:space="preserve">ARTÍCULO 357.- </w:t>
      </w:r>
      <w:r>
        <w:rPr>
          <w:sz w:val="23"/>
        </w:rPr>
        <w:t>Especificaciones</w:t>
      </w:r>
      <w:r>
        <w:rPr>
          <w:spacing w:val="50"/>
          <w:sz w:val="23"/>
        </w:rPr>
        <w:t xml:space="preserve"> </w:t>
      </w:r>
      <w:r>
        <w:rPr>
          <w:sz w:val="23"/>
        </w:rPr>
        <w:t>mínimas.</w:t>
      </w:r>
    </w:p>
    <w:p w:rsidR="002A61E2" w:rsidRDefault="002A61E2">
      <w:pPr>
        <w:pStyle w:val="Textoindependiente"/>
        <w:spacing w:before="8"/>
      </w:pPr>
    </w:p>
    <w:p w:rsidR="002A61E2" w:rsidRDefault="006B7FDA">
      <w:pPr>
        <w:pStyle w:val="Textoindependiente"/>
        <w:spacing w:line="247" w:lineRule="auto"/>
        <w:ind w:left="126" w:right="106"/>
        <w:jc w:val="both"/>
      </w:pPr>
      <w:r>
        <w:rPr>
          <w:b/>
        </w:rPr>
        <w:t xml:space="preserve">A).- </w:t>
      </w:r>
      <w:r>
        <w:t>Los edificios con altura hasta de 3 niveles</w:t>
      </w:r>
      <w:r>
        <w:t xml:space="preserve"> o 9 metros, con excepción de las construcciones unifamiliares, deben contar en cada piso con extintores contra  incendio.</w:t>
      </w:r>
    </w:p>
    <w:p w:rsidR="002A61E2" w:rsidRDefault="002A61E2">
      <w:pPr>
        <w:pStyle w:val="Textoindependiente"/>
        <w:spacing w:before="7"/>
        <w:rPr>
          <w:sz w:val="22"/>
        </w:rPr>
      </w:pPr>
    </w:p>
    <w:p w:rsidR="002A61E2" w:rsidRDefault="006B7FDA">
      <w:pPr>
        <w:pStyle w:val="Textoindependiente"/>
        <w:spacing w:line="244" w:lineRule="auto"/>
        <w:ind w:left="126" w:right="105"/>
        <w:jc w:val="both"/>
      </w:pPr>
      <w:r>
        <w:rPr>
          <w:b/>
        </w:rPr>
        <w:t xml:space="preserve">B).- </w:t>
      </w:r>
      <w:r>
        <w:t>Los edificios con altura mayor de 3 niveles u 9 metros, así como los comprendidos en  la fracción anterior, cuyay/o una superfi</w:t>
      </w:r>
      <w:r>
        <w:t xml:space="preserve">cie construida en un solo cuerpo sea mayor de  4,000 metros cuadrados, deberá contar además con las siguientes instalaciones y </w:t>
      </w:r>
      <w:r>
        <w:rPr>
          <w:spacing w:val="41"/>
        </w:rPr>
        <w:t xml:space="preserve"> </w:t>
      </w:r>
      <w:r>
        <w:t>equipos:</w:t>
      </w:r>
    </w:p>
    <w:p w:rsidR="002A61E2" w:rsidRDefault="002A61E2">
      <w:pPr>
        <w:pStyle w:val="Textoindependiente"/>
      </w:pPr>
    </w:p>
    <w:p w:rsidR="002A61E2" w:rsidRDefault="006B7FDA">
      <w:pPr>
        <w:pStyle w:val="Textoindependiente"/>
        <w:spacing w:line="244" w:lineRule="auto"/>
        <w:ind w:left="126" w:right="102"/>
        <w:jc w:val="both"/>
      </w:pPr>
      <w:r>
        <w:rPr>
          <w:b/>
        </w:rPr>
        <w:t xml:space="preserve">1.- </w:t>
      </w:r>
      <w:r>
        <w:t>Tanques o cisternas para almacenar agua en proporción de 7 lts. por metro cuadrado construido, reservada exclusivamente a surtir la red interna para combatir incendios. La capacidad mínima para este efecto será de 20,000 lts.</w:t>
      </w:r>
    </w:p>
    <w:p w:rsidR="002A61E2" w:rsidRDefault="002A61E2">
      <w:pPr>
        <w:pStyle w:val="Textoindependiente"/>
      </w:pPr>
    </w:p>
    <w:p w:rsidR="002A61E2" w:rsidRDefault="006B7FDA">
      <w:pPr>
        <w:pStyle w:val="Textoindependiente"/>
        <w:spacing w:line="244" w:lineRule="auto"/>
        <w:ind w:left="126" w:right="105"/>
        <w:jc w:val="both"/>
      </w:pPr>
      <w:r>
        <w:rPr>
          <w:b/>
        </w:rPr>
        <w:t xml:space="preserve">2.- </w:t>
      </w:r>
      <w:r>
        <w:t>Dos bombas automáticas, u</w:t>
      </w:r>
      <w:r>
        <w:t>na eléctrica y otra con motor de combustión interna, destinadas exclusivamente para surtir con la presión necesaria al sistema de mangueras contra incendios. En caso de contar el edificio con planta generadora de emergencia se</w:t>
      </w:r>
    </w:p>
    <w:p w:rsidR="002A61E2" w:rsidRDefault="002A61E2">
      <w:pPr>
        <w:spacing w:line="244" w:lineRule="auto"/>
        <w:jc w:val="both"/>
        <w:sectPr w:rsidR="002A61E2">
          <w:headerReference w:type="default" r:id="rId212"/>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lastRenderedPageBreak/>
        <w:t>podrá prescindir del motor de combustión interna, realizando para ello un circuito eléctrico independiente.</w:t>
      </w:r>
    </w:p>
    <w:p w:rsidR="002A61E2" w:rsidRDefault="002A61E2">
      <w:pPr>
        <w:pStyle w:val="Textoindependiente"/>
        <w:spacing w:before="1"/>
      </w:pPr>
    </w:p>
    <w:p w:rsidR="002A61E2" w:rsidRDefault="006B7FDA">
      <w:pPr>
        <w:pStyle w:val="Textoindependiente"/>
        <w:spacing w:line="244" w:lineRule="auto"/>
        <w:ind w:left="126" w:right="103"/>
        <w:jc w:val="both"/>
      </w:pPr>
      <w:r>
        <w:pict>
          <v:group id="_x0000_s1171" style="position:absolute;left:0;text-align:left;margin-left:103.95pt;margin-top:75.1pt;width:385pt;height:394.35pt;z-index:-361984;mso-position-horizontal-relative:page" coordorigin="2079,1502" coordsize="7700,7887">
            <v:shape id="_x0000_s1173" type="#_x0000_t75" style="position:absolute;left:2079;top:6921;width:2664;height:2467">
              <v:imagedata r:id="rId13" o:title=""/>
            </v:shape>
            <v:shape id="_x0000_s1172" type="#_x0000_t75" style="position:absolute;left:4570;top:1502;width:5208;height:5386">
              <v:imagedata r:id="rId11" o:title=""/>
            </v:shape>
            <w10:wrap anchorx="page"/>
          </v:group>
        </w:pict>
      </w:r>
      <w:r>
        <w:rPr>
          <w:b/>
        </w:rPr>
        <w:t xml:space="preserve">3.- </w:t>
      </w:r>
      <w:r>
        <w:t>Una red hidráulica para alimentar directa y exclusivamente las mangueras contra incendio, dota</w:t>
      </w:r>
      <w:r>
        <w:t>da de toma siamesa de 2</w:t>
      </w:r>
      <w:r>
        <w:rPr>
          <w:rFonts w:ascii="Courier New" w:hAnsi="Courier New"/>
        </w:rPr>
        <w:t>½</w:t>
      </w:r>
      <w:r>
        <w:t xml:space="preserve">" de diámetro con válvula de no retorno en ambas entradas, cuerda I.P.T. cople movible y tapón macho. Se colocará  una toma de este tipo   en cada una de las fachadas y en su caso cada 90 metros lineales de fachada, </w:t>
      </w:r>
      <w:r>
        <w:rPr>
          <w:spacing w:val="3"/>
        </w:rPr>
        <w:t xml:space="preserve">las </w:t>
      </w:r>
      <w:r>
        <w:rPr>
          <w:spacing w:val="2"/>
        </w:rPr>
        <w:t xml:space="preserve">que </w:t>
      </w:r>
      <w:r>
        <w:rPr>
          <w:spacing w:val="3"/>
        </w:rPr>
        <w:t>ubicarán</w:t>
      </w:r>
      <w:r>
        <w:rPr>
          <w:spacing w:val="3"/>
        </w:rPr>
        <w:t xml:space="preserve"> </w:t>
      </w:r>
      <w:r>
        <w:t xml:space="preserve">al </w:t>
      </w:r>
      <w:r>
        <w:rPr>
          <w:spacing w:val="2"/>
        </w:rPr>
        <w:t xml:space="preserve">paño del </w:t>
      </w:r>
      <w:r>
        <w:rPr>
          <w:spacing w:val="3"/>
        </w:rPr>
        <w:t xml:space="preserve">alineamiento </w:t>
      </w:r>
      <w:r>
        <w:t xml:space="preserve">a un </w:t>
      </w:r>
      <w:r>
        <w:rPr>
          <w:spacing w:val="3"/>
        </w:rPr>
        <w:t xml:space="preserve">metro </w:t>
      </w:r>
      <w:r>
        <w:t xml:space="preserve">de </w:t>
      </w:r>
      <w:r>
        <w:rPr>
          <w:spacing w:val="3"/>
        </w:rPr>
        <w:t xml:space="preserve">altura </w:t>
      </w:r>
      <w:r>
        <w:rPr>
          <w:spacing w:val="2"/>
        </w:rPr>
        <w:t xml:space="preserve">sobre </w:t>
      </w:r>
      <w:r>
        <w:t xml:space="preserve">el </w:t>
      </w:r>
      <w:r>
        <w:rPr>
          <w:spacing w:val="2"/>
        </w:rPr>
        <w:t xml:space="preserve">nivel </w:t>
      </w:r>
      <w:r>
        <w:t xml:space="preserve">de </w:t>
      </w:r>
      <w:r>
        <w:rPr>
          <w:spacing w:val="4"/>
        </w:rPr>
        <w:t xml:space="preserve">la </w:t>
      </w:r>
      <w:r>
        <w:t>banqueta y serán equipadas con válvulas de no retorno, de manera que el agua que se inyecte no penetre a la cisterna ni de la cisterna a la toma</w:t>
      </w:r>
      <w:r>
        <w:rPr>
          <w:spacing w:val="61"/>
        </w:rPr>
        <w:t xml:space="preserve"> </w:t>
      </w:r>
      <w:r>
        <w:t>siamesa.</w:t>
      </w:r>
    </w:p>
    <w:p w:rsidR="002A61E2" w:rsidRDefault="002A61E2">
      <w:pPr>
        <w:pStyle w:val="Textoindependiente"/>
        <w:spacing w:before="10"/>
      </w:pPr>
    </w:p>
    <w:p w:rsidR="002A61E2" w:rsidRDefault="006B7FDA">
      <w:pPr>
        <w:pStyle w:val="Textoindependiente"/>
        <w:spacing w:line="242" w:lineRule="auto"/>
        <w:ind w:left="126" w:right="104"/>
        <w:jc w:val="both"/>
      </w:pPr>
      <w:r>
        <w:rPr>
          <w:b/>
        </w:rPr>
        <w:t xml:space="preserve">4.- </w:t>
      </w:r>
      <w:r>
        <w:t xml:space="preserve">En cada piso debe existir un </w:t>
      </w:r>
      <w:r>
        <w:t>hidrante con salida  de  1</w:t>
      </w:r>
      <w:r>
        <w:rPr>
          <w:rFonts w:ascii="Courier New" w:hAnsi="Courier New"/>
        </w:rPr>
        <w:t>½</w:t>
      </w:r>
      <w:r>
        <w:t>",con  cuerda  I.P.T.  y  mangueras del mismo diámetro con 30 metros de longitud, dotadas con pitón de brisa, las que deberán ser en número tal que su separación no sea mayor de 60 metros, quedando estos dispositivos protegidos d</w:t>
      </w:r>
      <w:r>
        <w:t xml:space="preserve">entro de un gabinete metálico con tapa de vidrio, uno de los cuales estará lo más cerca posible a los cubos de las </w:t>
      </w:r>
      <w:r>
        <w:rPr>
          <w:spacing w:val="5"/>
        </w:rPr>
        <w:t xml:space="preserve"> </w:t>
      </w:r>
      <w:r>
        <w:t>escaleras.</w:t>
      </w:r>
    </w:p>
    <w:p w:rsidR="002A61E2" w:rsidRDefault="002A61E2">
      <w:pPr>
        <w:pStyle w:val="Textoindependiente"/>
        <w:spacing w:before="3"/>
      </w:pPr>
    </w:p>
    <w:p w:rsidR="002A61E2" w:rsidRDefault="006B7FDA">
      <w:pPr>
        <w:pStyle w:val="Textoindependiente"/>
        <w:spacing w:line="244" w:lineRule="auto"/>
        <w:ind w:left="126" w:right="107"/>
        <w:jc w:val="both"/>
      </w:pPr>
      <w:r>
        <w:rPr>
          <w:b/>
        </w:rPr>
        <w:t xml:space="preserve">5.- </w:t>
      </w:r>
      <w:r>
        <w:t>Las mangueras deberán ser de material sintético con mínimo de 250 libras, conectadas adecuadamente a la toma y colocarse plegadas para facilitar su uso. En toda instalación hidráulica se usará la cuerda I.P.T.</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C).- </w:t>
      </w:r>
      <w:r>
        <w:t>Los edificios con altura mayor de 8 nive</w:t>
      </w:r>
      <w:r>
        <w:t>les a 24 metros, además de los requisitos anteriores, deberán contar en la azotea con una área adecuada, cuyas  dimensiones mínimas sean de 10x10 metros, que deberá permanecer constantemente libre de  obstáculos para que en caso de emergencia pueda aproxim</w:t>
      </w:r>
      <w:r>
        <w:t xml:space="preserve">arse a ella un </w:t>
      </w:r>
      <w:r>
        <w:rPr>
          <w:spacing w:val="34"/>
        </w:rPr>
        <w:t xml:space="preserve"> </w:t>
      </w:r>
      <w:r>
        <w:t>helicóptero.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D).- </w:t>
      </w:r>
      <w:r>
        <w:t xml:space="preserve">En edificios con altura mayor de 15 niveles o 45 metros, deberán contar en la azotea con un helipuerto que reúna los requisitos establecidos por el Departamento  de  Aeronáutica Civil de la Secretaría de Comunicaciones y </w:t>
      </w:r>
      <w:r>
        <w:t xml:space="preserve">Transportes, para en caso de emergencia pueda aterrizar un helicóptero para maniobras de </w:t>
      </w:r>
      <w:r>
        <w:rPr>
          <w:spacing w:val="14"/>
        </w:rPr>
        <w:t xml:space="preserve"> </w:t>
      </w:r>
      <w:r>
        <w:t>rescate.</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rPr>
          <w:b/>
        </w:rPr>
        <w:t xml:space="preserve">E).- </w:t>
      </w:r>
      <w:r>
        <w:t>Las salas de espectáculos deben contar con el siguiente equipo: el número de extinguidores suficientes con capacidad mínima de 13  libras,  ubicados es</w:t>
      </w:r>
      <w:r>
        <w:t>tratégicamente  en locales visibles y accesibles; los que se instalarán empotrados y a una altura máxima    de 1.60 metros en su parte superior; la distancia entre uno y otro será de 15 metros. Estas medidas de la altura se aplicarán también para los hidra</w:t>
      </w:r>
      <w:r>
        <w:t>ntes. Contará con una cisterna con capacidad mínima de 15 lts. por persona y no teniendo en ningún caso menos de 10,000  lts., la que estará destinada exclusivamente para alimentar la red de hidrantes,  los que serán en número suficiente (mínimo dos) y dis</w:t>
      </w:r>
      <w:r>
        <w:t>tribuidos estratégicamente; cada hidrante tendrá conectada una manguera de 30 metros con 1</w:t>
      </w:r>
      <w:r>
        <w:rPr>
          <w:rFonts w:ascii="Courier New" w:hAnsi="Courier New"/>
        </w:rPr>
        <w:t>½</w:t>
      </w:r>
      <w:r>
        <w:t>" de diámetro dotado de un pitón de brisa y la presión del agua en la punta de la manguera será de 60 libras por pulgada cuadrada o 4.2 kgs. por centímetro cuadrado.</w:t>
      </w:r>
      <w:r>
        <w:t xml:space="preserve"> Las mangueras estarán instaladas de tal manera que al extenderse sus extremos, queden a una distancia máxima de 10 metros también deberán contar con dos bombas automáticas, una con motor eléctrico y la otra    con motor de combustión interna y en caso de </w:t>
      </w:r>
      <w:r>
        <w:t>contar el edificio con planta generadora de emergencia se podrá prescindir del motor de combustión interna realizando para ello un circuito eléctrico</w:t>
      </w:r>
      <w:r>
        <w:rPr>
          <w:spacing w:val="32"/>
        </w:rPr>
        <w:t xml:space="preserve"> </w:t>
      </w:r>
      <w:r>
        <w:t>independiente.</w:t>
      </w:r>
    </w:p>
    <w:p w:rsidR="002A61E2" w:rsidRDefault="002A61E2">
      <w:pPr>
        <w:spacing w:line="244" w:lineRule="auto"/>
        <w:jc w:val="both"/>
        <w:sectPr w:rsidR="002A61E2">
          <w:headerReference w:type="default" r:id="rId213"/>
          <w:pgSz w:w="11900" w:h="16840"/>
          <w:pgMar w:top="1700" w:right="1100" w:bottom="280" w:left="1100" w:header="1420" w:footer="0" w:gutter="0"/>
          <w:cols w:space="720"/>
        </w:sectPr>
      </w:pPr>
    </w:p>
    <w:p w:rsidR="002A61E2" w:rsidRDefault="006B7FDA">
      <w:pPr>
        <w:pStyle w:val="Ttulo1"/>
        <w:spacing w:before="119"/>
        <w:jc w:val="both"/>
      </w:pPr>
      <w:r>
        <w:lastRenderedPageBreak/>
        <w:t>ARTÍCULO 358.- Extintores y mangueras contra  incendio.</w:t>
      </w:r>
    </w:p>
    <w:p w:rsidR="002A61E2" w:rsidRDefault="002A61E2">
      <w:pPr>
        <w:pStyle w:val="Textoindependiente"/>
        <w:spacing w:before="8"/>
        <w:rPr>
          <w:b/>
        </w:rPr>
      </w:pPr>
    </w:p>
    <w:p w:rsidR="002A61E2" w:rsidRDefault="006B7FDA">
      <w:pPr>
        <w:pStyle w:val="Textoindependiente"/>
        <w:spacing w:line="244" w:lineRule="auto"/>
        <w:ind w:left="126" w:right="103"/>
        <w:jc w:val="both"/>
      </w:pPr>
      <w:r>
        <w:pict>
          <v:group id="_x0000_s1168" style="position:absolute;left:0;text-align:left;margin-left:104.5pt;margin-top:89.75pt;width:385pt;height:394.35pt;z-index:-361960;mso-position-horizontal-relative:page" coordorigin="2090,1795" coordsize="7700,7887">
            <v:shape id="_x0000_s1170" type="#_x0000_t75" style="position:absolute;left:2090;top:7214;width:2664;height:2467">
              <v:imagedata r:id="rId214" o:title=""/>
            </v:shape>
            <v:shape id="_x0000_s1169" type="#_x0000_t75" style="position:absolute;left:4582;top:1795;width:5208;height:5388">
              <v:imagedata r:id="rId207" o:title=""/>
            </v:shape>
            <w10:wrap anchorx="page"/>
          </v:group>
        </w:pict>
      </w:r>
      <w:r>
        <w:rPr>
          <w:b/>
        </w:rPr>
        <w:t xml:space="preserve">A).- Extintores: </w:t>
      </w:r>
      <w:r>
        <w:t>Los extintores deberán ser revisados periódicamente y como máximo cada seis meses, debiendo señalarse en los mismos la fecha de recarga, así como el tipo de material con que se encuentran cargados respetándose el color y clasificación siguiente:</w:t>
      </w:r>
    </w:p>
    <w:p w:rsidR="002A61E2" w:rsidRDefault="002A61E2">
      <w:pPr>
        <w:pStyle w:val="Textoindependiente"/>
        <w:spacing w:before="3"/>
      </w:pPr>
    </w:p>
    <w:tbl>
      <w:tblPr>
        <w:tblStyle w:val="TableNormal"/>
        <w:tblW w:w="0" w:type="auto"/>
        <w:tblInd w:w="1452" w:type="dxa"/>
        <w:tblBorders>
          <w:top w:val="double" w:sz="11" w:space="0" w:color="000000"/>
          <w:left w:val="double" w:sz="11" w:space="0" w:color="000000"/>
          <w:bottom w:val="double" w:sz="11" w:space="0" w:color="000000"/>
          <w:right w:val="double" w:sz="11" w:space="0" w:color="000000"/>
          <w:insideH w:val="double" w:sz="11" w:space="0" w:color="000000"/>
          <w:insideV w:val="double" w:sz="11" w:space="0" w:color="000000"/>
        </w:tblBorders>
        <w:tblLayout w:type="fixed"/>
        <w:tblLook w:val="01E0" w:firstRow="1" w:lastRow="1" w:firstColumn="1" w:lastColumn="1" w:noHBand="0" w:noVBand="0"/>
      </w:tblPr>
      <w:tblGrid>
        <w:gridCol w:w="2347"/>
        <w:gridCol w:w="4380"/>
      </w:tblGrid>
      <w:tr w:rsidR="002A61E2">
        <w:trPr>
          <w:trHeight w:hRule="exact" w:val="310"/>
        </w:trPr>
        <w:tc>
          <w:tcPr>
            <w:tcW w:w="2347" w:type="dxa"/>
            <w:tcBorders>
              <w:bottom w:val="thinThickMediumGap" w:sz="17" w:space="0" w:color="000000"/>
              <w:right w:val="single" w:sz="6" w:space="0" w:color="000000"/>
            </w:tcBorders>
          </w:tcPr>
          <w:p w:rsidR="002A61E2" w:rsidRDefault="006B7FDA">
            <w:pPr>
              <w:pStyle w:val="TableParagraph"/>
              <w:spacing w:line="215" w:lineRule="exact"/>
              <w:ind w:left="769" w:right="801"/>
              <w:jc w:val="center"/>
              <w:rPr>
                <w:b/>
                <w:sz w:val="19"/>
              </w:rPr>
            </w:pPr>
            <w:r>
              <w:rPr>
                <w:b/>
                <w:sz w:val="19"/>
              </w:rPr>
              <w:t>COLOR</w:t>
            </w:r>
          </w:p>
        </w:tc>
        <w:tc>
          <w:tcPr>
            <w:tcW w:w="4380" w:type="dxa"/>
            <w:tcBorders>
              <w:left w:val="single" w:sz="6" w:space="0" w:color="000000"/>
              <w:bottom w:val="thinThickMediumGap" w:sz="17" w:space="0" w:color="000000"/>
            </w:tcBorders>
          </w:tcPr>
          <w:p w:rsidR="002A61E2" w:rsidRDefault="006B7FDA">
            <w:pPr>
              <w:pStyle w:val="TableParagraph"/>
              <w:spacing w:line="215" w:lineRule="exact"/>
              <w:ind w:left="1938" w:right="1909"/>
              <w:jc w:val="center"/>
              <w:rPr>
                <w:b/>
                <w:sz w:val="19"/>
              </w:rPr>
            </w:pPr>
            <w:r>
              <w:rPr>
                <w:b/>
                <w:sz w:val="19"/>
              </w:rPr>
              <w:t>TIP</w:t>
            </w:r>
            <w:r>
              <w:rPr>
                <w:b/>
                <w:sz w:val="19"/>
              </w:rPr>
              <w:t>O</w:t>
            </w:r>
          </w:p>
        </w:tc>
      </w:tr>
      <w:tr w:rsidR="002A61E2">
        <w:trPr>
          <w:trHeight w:hRule="exact" w:val="277"/>
        </w:trPr>
        <w:tc>
          <w:tcPr>
            <w:tcW w:w="2347" w:type="dxa"/>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4"/>
              <w:ind w:left="854" w:right="856"/>
              <w:jc w:val="center"/>
              <w:rPr>
                <w:sz w:val="19"/>
              </w:rPr>
            </w:pPr>
            <w:r>
              <w:rPr>
                <w:sz w:val="19"/>
              </w:rPr>
              <w:t>Blanco</w:t>
            </w:r>
          </w:p>
        </w:tc>
        <w:tc>
          <w:tcPr>
            <w:tcW w:w="4380" w:type="dxa"/>
            <w:tcBorders>
              <w:top w:val="thickThinMediumGap" w:sz="17" w:space="0" w:color="000000"/>
              <w:left w:val="single" w:sz="6" w:space="0" w:color="000000"/>
              <w:bottom w:val="single" w:sz="6" w:space="0" w:color="000000"/>
              <w:right w:val="single" w:sz="6" w:space="0" w:color="000000"/>
            </w:tcBorders>
          </w:tcPr>
          <w:p w:rsidR="002A61E2" w:rsidRDefault="006B7FDA">
            <w:pPr>
              <w:pStyle w:val="TableParagraph"/>
              <w:spacing w:before="4"/>
              <w:ind w:left="307" w:right="309"/>
              <w:jc w:val="center"/>
              <w:rPr>
                <w:sz w:val="19"/>
              </w:rPr>
            </w:pPr>
            <w:r>
              <w:rPr>
                <w:sz w:val="19"/>
              </w:rPr>
              <w:t>Agua</w:t>
            </w:r>
          </w:p>
        </w:tc>
      </w:tr>
      <w:tr w:rsidR="002A61E2">
        <w:trPr>
          <w:trHeight w:hRule="exact" w:val="238"/>
        </w:trPr>
        <w:tc>
          <w:tcPr>
            <w:tcW w:w="234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854" w:right="854"/>
              <w:jc w:val="center"/>
              <w:rPr>
                <w:sz w:val="19"/>
              </w:rPr>
            </w:pPr>
            <w:r>
              <w:rPr>
                <w:sz w:val="19"/>
              </w:rPr>
              <w:t>Azul</w:t>
            </w:r>
          </w:p>
        </w:tc>
        <w:tc>
          <w:tcPr>
            <w:tcW w:w="438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309" w:right="309"/>
              <w:jc w:val="center"/>
              <w:rPr>
                <w:sz w:val="19"/>
              </w:rPr>
            </w:pPr>
            <w:r>
              <w:rPr>
                <w:sz w:val="19"/>
              </w:rPr>
              <w:t>Espuma de agua y/o agua  desmineralizada</w:t>
            </w:r>
          </w:p>
        </w:tc>
      </w:tr>
      <w:tr w:rsidR="002A61E2">
        <w:trPr>
          <w:trHeight w:hRule="exact" w:val="238"/>
        </w:trPr>
        <w:tc>
          <w:tcPr>
            <w:tcW w:w="234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854" w:right="854"/>
              <w:jc w:val="center"/>
              <w:rPr>
                <w:sz w:val="19"/>
              </w:rPr>
            </w:pPr>
            <w:r>
              <w:rPr>
                <w:sz w:val="19"/>
              </w:rPr>
              <w:t>Verde</w:t>
            </w:r>
          </w:p>
        </w:tc>
        <w:tc>
          <w:tcPr>
            <w:tcW w:w="438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309" w:right="309"/>
              <w:jc w:val="center"/>
              <w:rPr>
                <w:sz w:val="19"/>
              </w:rPr>
            </w:pPr>
            <w:r>
              <w:rPr>
                <w:sz w:val="19"/>
              </w:rPr>
              <w:t>Líquido vaporizante</w:t>
            </w:r>
          </w:p>
        </w:tc>
      </w:tr>
      <w:tr w:rsidR="002A61E2">
        <w:trPr>
          <w:trHeight w:hRule="exact" w:val="240"/>
        </w:trPr>
        <w:tc>
          <w:tcPr>
            <w:tcW w:w="234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4"/>
              <w:ind w:left="854" w:right="856"/>
              <w:jc w:val="center"/>
              <w:rPr>
                <w:sz w:val="19"/>
              </w:rPr>
            </w:pPr>
            <w:r>
              <w:rPr>
                <w:sz w:val="19"/>
              </w:rPr>
              <w:t>Rojo</w:t>
            </w:r>
          </w:p>
        </w:tc>
        <w:tc>
          <w:tcPr>
            <w:tcW w:w="438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4"/>
              <w:ind w:left="307" w:right="309"/>
              <w:jc w:val="center"/>
              <w:rPr>
                <w:sz w:val="19"/>
              </w:rPr>
            </w:pPr>
            <w:r>
              <w:rPr>
                <w:sz w:val="19"/>
              </w:rPr>
              <w:t>Polvo químico seco</w:t>
            </w:r>
          </w:p>
        </w:tc>
      </w:tr>
      <w:tr w:rsidR="002A61E2">
        <w:trPr>
          <w:trHeight w:hRule="exact" w:val="240"/>
        </w:trPr>
        <w:tc>
          <w:tcPr>
            <w:tcW w:w="2347"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854" w:right="856"/>
              <w:jc w:val="center"/>
              <w:rPr>
                <w:sz w:val="19"/>
              </w:rPr>
            </w:pPr>
            <w:r>
              <w:rPr>
                <w:sz w:val="19"/>
              </w:rPr>
              <w:t>Rojo</w:t>
            </w:r>
          </w:p>
        </w:tc>
        <w:tc>
          <w:tcPr>
            <w:tcW w:w="4380" w:type="dxa"/>
            <w:tcBorders>
              <w:top w:val="single" w:sz="6" w:space="0" w:color="000000"/>
              <w:left w:val="single" w:sz="6" w:space="0" w:color="000000"/>
              <w:bottom w:val="single" w:sz="6" w:space="0" w:color="000000"/>
              <w:right w:val="single" w:sz="6" w:space="0" w:color="000000"/>
            </w:tcBorders>
          </w:tcPr>
          <w:p w:rsidR="002A61E2" w:rsidRDefault="006B7FDA">
            <w:pPr>
              <w:pStyle w:val="TableParagraph"/>
              <w:spacing w:before="1"/>
              <w:ind w:left="303" w:right="309"/>
              <w:jc w:val="center"/>
              <w:rPr>
                <w:sz w:val="19"/>
              </w:rPr>
            </w:pPr>
            <w:r>
              <w:rPr>
                <w:sz w:val="19"/>
              </w:rPr>
              <w:t>Bióxido de carbono</w:t>
            </w:r>
          </w:p>
        </w:tc>
      </w:tr>
    </w:tbl>
    <w:p w:rsidR="002A61E2" w:rsidRDefault="002A61E2">
      <w:pPr>
        <w:pStyle w:val="Textoindependiente"/>
        <w:spacing w:before="11"/>
        <w:rPr>
          <w:sz w:val="22"/>
        </w:rPr>
      </w:pPr>
    </w:p>
    <w:p w:rsidR="002A61E2" w:rsidRDefault="006B7FDA">
      <w:pPr>
        <w:pStyle w:val="Textoindependiente"/>
        <w:spacing w:line="247" w:lineRule="auto"/>
        <w:ind w:left="126" w:right="107"/>
        <w:jc w:val="both"/>
      </w:pPr>
      <w:r>
        <w:rPr>
          <w:b/>
        </w:rPr>
        <w:t xml:space="preserve">Nota: </w:t>
      </w:r>
      <w:r>
        <w:t>invariablemente del color del envase del extintor verificar en la etiqueta el contenido del mismo, en funcion de la nom 002-stps, en relacion a la nom 154  scsi</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B).- Mangueras: </w:t>
      </w:r>
      <w:r>
        <w:t>Las mangueras deberán ser de 38 mm. de  diámetro  de  material  sintético, con</w:t>
      </w:r>
      <w:r>
        <w:t>ectadas permanente y adecuadamente a la toma y colocarse plegadas para facilitar su uso. Estarán provistas de chiflones y deberán instalarse los reductores  de presión necesarios para evitar que en cualquier toma de salida para de 38 mm. se exceda  la pres</w:t>
      </w:r>
      <w:r>
        <w:t>ión de 4.2</w:t>
      </w:r>
      <w:r>
        <w:rPr>
          <w:spacing w:val="28"/>
        </w:rPr>
        <w:t xml:space="preserve"> </w:t>
      </w:r>
      <w:r>
        <w:t>Kg./cm.</w:t>
      </w:r>
    </w:p>
    <w:p w:rsidR="002A61E2" w:rsidRDefault="002A61E2">
      <w:pPr>
        <w:pStyle w:val="Textoindependiente"/>
        <w:spacing w:before="2"/>
      </w:pPr>
    </w:p>
    <w:p w:rsidR="002A61E2" w:rsidRDefault="006B7FDA">
      <w:pPr>
        <w:pStyle w:val="Textoindependiente"/>
        <w:spacing w:line="244" w:lineRule="auto"/>
        <w:ind w:left="126" w:right="107"/>
        <w:jc w:val="both"/>
      </w:pPr>
      <w:r>
        <w:t>En todos los casos se deberá tomar en cuenta lo que establezca el Reglamento de Seguridad e Higiene en el Trabajo</w:t>
      </w:r>
    </w:p>
    <w:p w:rsidR="002A61E2" w:rsidRDefault="002A61E2">
      <w:pPr>
        <w:pStyle w:val="Textoindependiente"/>
      </w:pPr>
    </w:p>
    <w:p w:rsidR="002A61E2" w:rsidRDefault="006B7FDA">
      <w:pPr>
        <w:pStyle w:val="Textoindependiente"/>
        <w:spacing w:line="244" w:lineRule="auto"/>
        <w:ind w:left="126" w:right="107"/>
        <w:jc w:val="both"/>
      </w:pPr>
      <w:r>
        <w:rPr>
          <w:b/>
        </w:rPr>
        <w:t xml:space="preserve">ARTÍCULO 359.- </w:t>
      </w:r>
      <w:r>
        <w:t>En caso de fuego en materiales orgánicos sólidos que puedan formar brazas, por ejemplo la madera, el papel, la goma, los plásticos y los tejidos, se emplearán extinguidores que apliquen agua a chorro o</w:t>
      </w:r>
      <w:r>
        <w:rPr>
          <w:spacing w:val="61"/>
        </w:rPr>
        <w:t xml:space="preserve"> </w:t>
      </w:r>
      <w:r>
        <w:t>pulverizada.</w:t>
      </w:r>
    </w:p>
    <w:p w:rsidR="002A61E2" w:rsidRDefault="002A61E2">
      <w:pPr>
        <w:pStyle w:val="Textoindependiente"/>
      </w:pPr>
    </w:p>
    <w:p w:rsidR="002A61E2" w:rsidRDefault="006B7FDA">
      <w:pPr>
        <w:pStyle w:val="Textoindependiente"/>
        <w:spacing w:line="244" w:lineRule="auto"/>
        <w:ind w:left="126" w:right="104"/>
        <w:jc w:val="both"/>
      </w:pPr>
      <w:r>
        <w:rPr>
          <w:b/>
        </w:rPr>
        <w:t xml:space="preserve">ARTÍCULO 360.- </w:t>
      </w:r>
      <w:r>
        <w:t>En  caso de fuego que afe</w:t>
      </w:r>
      <w:r>
        <w:t>cte a líquidos o sólidos fácilmente fundibles   con el etanol, el metanol, la gasolina, la parafina y la cera de parafina, se utilizarán extinguidores que contengan bióxido de carbono, polvos químicos secos,  espuma  y  líquidos vaporizantes; el agua pulve</w:t>
      </w:r>
      <w:r>
        <w:t>rizada solamente será aplicada por personal entrenado en esta</w:t>
      </w:r>
      <w:r>
        <w:rPr>
          <w:spacing w:val="15"/>
        </w:rPr>
        <w:t xml:space="preserve"> </w:t>
      </w:r>
      <w:r>
        <w:t>actividad.</w:t>
      </w:r>
    </w:p>
    <w:p w:rsidR="002A61E2" w:rsidRDefault="002A61E2">
      <w:pPr>
        <w:pStyle w:val="Textoindependiente"/>
        <w:spacing w:before="9"/>
        <w:rPr>
          <w:sz w:val="22"/>
        </w:rPr>
      </w:pPr>
    </w:p>
    <w:p w:rsidR="002A61E2" w:rsidRDefault="006B7FDA">
      <w:pPr>
        <w:pStyle w:val="Textoindependiente"/>
        <w:spacing w:line="244" w:lineRule="auto"/>
        <w:ind w:left="126" w:right="105"/>
        <w:jc w:val="both"/>
      </w:pPr>
      <w:r>
        <w:rPr>
          <w:b/>
        </w:rPr>
        <w:t xml:space="preserve">ARTÍCULO 361.- </w:t>
      </w:r>
      <w:r>
        <w:t>En caso de fuego que afecte a metales como el sodio, el magnesio, el catalizador de níquel finamente dividido, se deberán usar extinguidores que utilizan un   polvo inerte como la arena seca, la ceniza de sosa (carbonato anhídrido de sodio). En    estos ca</w:t>
      </w:r>
      <w:r>
        <w:t>sos, así como en los incendios provocados por corriente eléctrica o en los talleres eléctricos y en los ubicados en la proximidad de líneas de alta tensión quedará prohibido el uso del agua por su peligrosidad en estos casos, tanto por razón del choque elé</w:t>
      </w:r>
      <w:r>
        <w:t>ctrico que puede producirse, como por las reacciones</w:t>
      </w:r>
      <w:r>
        <w:rPr>
          <w:spacing w:val="62"/>
        </w:rPr>
        <w:t xml:space="preserve"> </w:t>
      </w:r>
      <w:r>
        <w:t>exotérmicas.</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362.- Sistemas de alarma. </w:t>
      </w:r>
      <w:r>
        <w:t>Las construcciones con altura superior a los diez pisos o treinta metros sobre el nivel de la banqueta, dedicados a comercios, oficinas,  hoteles, hospita</w:t>
      </w:r>
      <w:r>
        <w:t>les o laboratorios, deberán contar además de las instalaciones y disposiciones señaladas en este capítulo con sistemas de alarma visuales y sonoros. Los tableros de alarma de estos sistemas deberán localizarse en lugares visibles en las áreas comunes de lo</w:t>
      </w:r>
      <w:r>
        <w:t xml:space="preserve">s edificios y en número mínimo de 1 por </w:t>
      </w:r>
      <w:r>
        <w:rPr>
          <w:spacing w:val="6"/>
        </w:rPr>
        <w:t xml:space="preserve"> </w:t>
      </w:r>
      <w:r>
        <w:t>nivel.</w:t>
      </w:r>
    </w:p>
    <w:p w:rsidR="002A61E2" w:rsidRDefault="002A61E2">
      <w:pPr>
        <w:spacing w:line="244" w:lineRule="auto"/>
        <w:jc w:val="both"/>
        <w:sectPr w:rsidR="002A61E2">
          <w:headerReference w:type="default" r:id="rId215"/>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lastRenderedPageBreak/>
        <w:t>El funcionamiento de los sistemas de alarma contra incendio deberá ser probado por lo menos cada 60 días.</w:t>
      </w:r>
    </w:p>
    <w:p w:rsidR="002A61E2" w:rsidRDefault="002A61E2">
      <w:pPr>
        <w:pStyle w:val="Textoindependiente"/>
        <w:spacing w:before="1"/>
      </w:pPr>
    </w:p>
    <w:p w:rsidR="002A61E2" w:rsidRDefault="006B7FDA">
      <w:pPr>
        <w:pStyle w:val="Textoindependiente"/>
        <w:spacing w:line="244" w:lineRule="auto"/>
        <w:ind w:left="126" w:right="101"/>
        <w:jc w:val="both"/>
      </w:pPr>
      <w:r>
        <w:pict>
          <v:group id="_x0000_s1165" style="position:absolute;left:0;text-align:left;margin-left:103.95pt;margin-top:75.1pt;width:385pt;height:394.35pt;z-index:-361936;mso-position-horizontal-relative:page" coordorigin="2079,1502" coordsize="7700,7887">
            <v:shape id="_x0000_s1167" type="#_x0000_t75" style="position:absolute;left:2079;top:6921;width:2664;height:2467">
              <v:imagedata r:id="rId17" o:title=""/>
            </v:shape>
            <v:shape id="_x0000_s1166" type="#_x0000_t75" style="position:absolute;left:4570;top:1502;width:5208;height:5386">
              <v:imagedata r:id="rId11" o:title=""/>
            </v:shape>
            <w10:wrap anchorx="page"/>
          </v:group>
        </w:pict>
      </w:r>
      <w:r>
        <w:rPr>
          <w:b/>
          <w:spacing w:val="-3"/>
        </w:rPr>
        <w:t xml:space="preserve">ARTÍCULO </w:t>
      </w:r>
      <w:r>
        <w:rPr>
          <w:b/>
        </w:rPr>
        <w:t xml:space="preserve">363.- </w:t>
      </w:r>
      <w:r>
        <w:rPr>
          <w:b/>
          <w:spacing w:val="-3"/>
        </w:rPr>
        <w:t xml:space="preserve">Precauciones </w:t>
      </w:r>
      <w:r>
        <w:rPr>
          <w:b/>
        </w:rPr>
        <w:t xml:space="preserve">durante la </w:t>
      </w:r>
      <w:r>
        <w:rPr>
          <w:b/>
          <w:spacing w:val="-3"/>
        </w:rPr>
        <w:t xml:space="preserve">ejecución </w:t>
      </w:r>
      <w:r>
        <w:rPr>
          <w:b/>
        </w:rPr>
        <w:t xml:space="preserve">de las obras. </w:t>
      </w:r>
      <w:r>
        <w:t xml:space="preserve">Durante las </w:t>
      </w:r>
      <w:r>
        <w:rPr>
          <w:spacing w:val="-3"/>
        </w:rPr>
        <w:t xml:space="preserve">diferentes etapas </w:t>
      </w:r>
      <w:r>
        <w:t xml:space="preserve">de la construcción de cualquier obra, </w:t>
      </w:r>
      <w:r>
        <w:rPr>
          <w:spacing w:val="-3"/>
        </w:rPr>
        <w:t xml:space="preserve">deberán </w:t>
      </w:r>
      <w:r>
        <w:t xml:space="preserve">tomarse las </w:t>
      </w:r>
      <w:r>
        <w:rPr>
          <w:spacing w:val="-3"/>
        </w:rPr>
        <w:t xml:space="preserve">precauciones necesarias </w:t>
      </w:r>
      <w:r>
        <w:t xml:space="preserve">para evitar incendios y en su caso, para </w:t>
      </w:r>
      <w:r>
        <w:rPr>
          <w:spacing w:val="-3"/>
        </w:rPr>
        <w:t xml:space="preserve">combatirlos </w:t>
      </w:r>
      <w:r>
        <w:t xml:space="preserve">mediante </w:t>
      </w:r>
      <w:r>
        <w:rPr>
          <w:spacing w:val="-3"/>
        </w:rPr>
        <w:t xml:space="preserve">el </w:t>
      </w:r>
      <w:r>
        <w:t xml:space="preserve">equipo de </w:t>
      </w:r>
      <w:r>
        <w:rPr>
          <w:spacing w:val="-3"/>
        </w:rPr>
        <w:t xml:space="preserve">extinción adecuado, </w:t>
      </w:r>
      <w:r>
        <w:t>p</w:t>
      </w:r>
      <w:r>
        <w:t xml:space="preserve">ara ello el </w:t>
      </w:r>
      <w:r>
        <w:rPr>
          <w:spacing w:val="-3"/>
        </w:rPr>
        <w:t xml:space="preserve">personal </w:t>
      </w:r>
      <w:r>
        <w:t xml:space="preserve">que labore </w:t>
      </w:r>
      <w:r>
        <w:rPr>
          <w:spacing w:val="-3"/>
        </w:rPr>
        <w:t xml:space="preserve">deberáestar </w:t>
      </w:r>
      <w:r>
        <w:t xml:space="preserve">entrenado para usar </w:t>
      </w:r>
      <w:r>
        <w:rPr>
          <w:spacing w:val="-3"/>
        </w:rPr>
        <w:t xml:space="preserve">el equipo </w:t>
      </w:r>
      <w:r>
        <w:t xml:space="preserve">contra incendio y para </w:t>
      </w:r>
      <w:r>
        <w:rPr>
          <w:spacing w:val="-3"/>
        </w:rPr>
        <w:t xml:space="preserve">maniobras </w:t>
      </w:r>
      <w:r>
        <w:t xml:space="preserve">de </w:t>
      </w:r>
      <w:r>
        <w:rPr>
          <w:spacing w:val="-3"/>
        </w:rPr>
        <w:t xml:space="preserve">evacuación. </w:t>
      </w:r>
      <w:r>
        <w:t xml:space="preserve">La </w:t>
      </w:r>
      <w:r>
        <w:rPr>
          <w:spacing w:val="-3"/>
        </w:rPr>
        <w:t xml:space="preserve">protección </w:t>
      </w:r>
      <w:r>
        <w:t xml:space="preserve">deberá </w:t>
      </w:r>
      <w:r>
        <w:rPr>
          <w:spacing w:val="-3"/>
        </w:rPr>
        <w:t xml:space="preserve">proporcionarse tanto </w:t>
      </w:r>
      <w:r>
        <w:t xml:space="preserve">al área </w:t>
      </w:r>
      <w:r>
        <w:rPr>
          <w:spacing w:val="-3"/>
        </w:rPr>
        <w:t xml:space="preserve">ocupada </w:t>
      </w:r>
      <w:r>
        <w:t xml:space="preserve">por la obra, </w:t>
      </w:r>
      <w:r>
        <w:rPr>
          <w:spacing w:val="-3"/>
        </w:rPr>
        <w:t xml:space="preserve">así </w:t>
      </w:r>
      <w:r>
        <w:t xml:space="preserve">como a las </w:t>
      </w:r>
      <w:r>
        <w:rPr>
          <w:spacing w:val="-3"/>
        </w:rPr>
        <w:t xml:space="preserve">propiedades colindantes </w:t>
      </w:r>
      <w:r>
        <w:t xml:space="preserve">y las </w:t>
      </w:r>
      <w:r>
        <w:rPr>
          <w:spacing w:val="-3"/>
        </w:rPr>
        <w:t>bodegas, almacenes</w:t>
      </w:r>
      <w:r>
        <w:rPr>
          <w:spacing w:val="-3"/>
        </w:rPr>
        <w:t xml:space="preserve"> </w:t>
      </w:r>
      <w:r>
        <w:t xml:space="preserve">y </w:t>
      </w:r>
      <w:r>
        <w:rPr>
          <w:spacing w:val="-3"/>
        </w:rPr>
        <w:t xml:space="preserve">oficinas </w:t>
      </w:r>
      <w:r>
        <w:t xml:space="preserve">de la misma obra. El equipo </w:t>
      </w:r>
      <w:r>
        <w:rPr>
          <w:spacing w:val="-3"/>
        </w:rPr>
        <w:t xml:space="preserve">de extinción </w:t>
      </w:r>
      <w:r>
        <w:t xml:space="preserve">deberá ubicarse en lugares de fácil acceso y se </w:t>
      </w:r>
      <w:r>
        <w:rPr>
          <w:spacing w:val="-3"/>
        </w:rPr>
        <w:t xml:space="preserve">identificará </w:t>
      </w:r>
      <w:r>
        <w:t xml:space="preserve">mediante </w:t>
      </w:r>
      <w:r>
        <w:rPr>
          <w:spacing w:val="-3"/>
        </w:rPr>
        <w:t xml:space="preserve">señales, </w:t>
      </w:r>
      <w:r>
        <w:t xml:space="preserve">letreros y </w:t>
      </w:r>
      <w:r>
        <w:rPr>
          <w:spacing w:val="-3"/>
        </w:rPr>
        <w:t xml:space="preserve">símbolos claramente </w:t>
      </w:r>
      <w:r>
        <w:rPr>
          <w:spacing w:val="26"/>
        </w:rPr>
        <w:t xml:space="preserve"> </w:t>
      </w:r>
      <w:r>
        <w:rPr>
          <w:spacing w:val="-3"/>
        </w:rPr>
        <w:t>visibles.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364.- Protección a elementos estructurales de acero. </w:t>
      </w:r>
      <w:r>
        <w:t>Los elementos estructurales de acero en edificios de más de dos niveles o con una superficie mayor de 2,000 metros cuadrados por piso, deberán protegerse por medio de recubrimientos adecuados. En los niveles destinados a estacionamiento será necesario colo</w:t>
      </w:r>
      <w:r>
        <w:t xml:space="preserve">car protecciones a estos recubrimientos para evitar que sean dañados por los </w:t>
      </w:r>
      <w:r>
        <w:rPr>
          <w:spacing w:val="27"/>
        </w:rPr>
        <w:t xml:space="preserve"> </w:t>
      </w:r>
      <w:r>
        <w:t>vehículos.</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365.- Protección a elementos estructurales de madera. </w:t>
      </w:r>
      <w:r>
        <w:t>Los elementos estructurales de madera se protegerán por medio de retardantes al fuego o de recubrimient</w:t>
      </w:r>
      <w:r>
        <w:t xml:space="preserve">os de asbesto de no menos de 6 milímetros de espesor o de materiales aislantes similares. </w:t>
      </w:r>
      <w:r>
        <w:rPr>
          <w:spacing w:val="3"/>
        </w:rPr>
        <w:t xml:space="preserve">Además </w:t>
      </w:r>
      <w:r>
        <w:rPr>
          <w:spacing w:val="2"/>
        </w:rPr>
        <w:t xml:space="preserve">cuando </w:t>
      </w:r>
      <w:r>
        <w:rPr>
          <w:spacing w:val="3"/>
        </w:rPr>
        <w:t xml:space="preserve">estos elementos </w:t>
      </w:r>
      <w:r>
        <w:rPr>
          <w:spacing w:val="2"/>
        </w:rPr>
        <w:t xml:space="preserve">se </w:t>
      </w:r>
      <w:r>
        <w:rPr>
          <w:spacing w:val="3"/>
        </w:rPr>
        <w:t xml:space="preserve">localicen </w:t>
      </w:r>
      <w:r>
        <w:rPr>
          <w:spacing w:val="2"/>
        </w:rPr>
        <w:t xml:space="preserve">cerca </w:t>
      </w:r>
      <w:r>
        <w:t xml:space="preserve">de las </w:t>
      </w:r>
      <w:r>
        <w:rPr>
          <w:spacing w:val="3"/>
        </w:rPr>
        <w:t xml:space="preserve">instalaciones sujetas </w:t>
      </w:r>
      <w:r>
        <w:t xml:space="preserve">a </w:t>
      </w:r>
      <w:r>
        <w:rPr>
          <w:spacing w:val="3"/>
        </w:rPr>
        <w:t xml:space="preserve">altas </w:t>
      </w:r>
      <w:r>
        <w:t xml:space="preserve">temperaturas, tales como tiros de chimenea, campanas de extracción o ductos que </w:t>
      </w:r>
      <w:r>
        <w:t>puedan conducir gases o más de 80 ºC, deberá distar de los mismos un mínimo de 60 cm. En el espacio, comprendido entre  los  elementos  estructurales y dichas instalaciones, deberá permitirse la circulación de aire para evitar temperaturas superiores a los</w:t>
      </w:r>
      <w:r>
        <w:t xml:space="preserve"> 80</w:t>
      </w:r>
      <w:r>
        <w:rPr>
          <w:spacing w:val="37"/>
        </w:rPr>
        <w:t xml:space="preserve"> </w:t>
      </w:r>
      <w:r>
        <w:t>ºC.</w:t>
      </w:r>
    </w:p>
    <w:p w:rsidR="002A61E2" w:rsidRDefault="002A61E2">
      <w:pPr>
        <w:pStyle w:val="Textoindependiente"/>
        <w:spacing w:before="1"/>
      </w:pPr>
    </w:p>
    <w:p w:rsidR="002A61E2" w:rsidRDefault="006B7FDA">
      <w:pPr>
        <w:pStyle w:val="Textoindependiente"/>
        <w:spacing w:line="244" w:lineRule="auto"/>
        <w:ind w:left="126" w:right="105"/>
        <w:jc w:val="both"/>
      </w:pPr>
      <w:r>
        <w:rPr>
          <w:b/>
        </w:rPr>
        <w:t>ARTÍCULO 366.- Muros exteriores</w:t>
      </w:r>
      <w:r>
        <w:t xml:space="preserve">. Los muros de una edificación se construirán con materiales a prueba de fuego de manera que se impida la posible propagación de un incendio de un piso al siguiente o a las construcciones vecinas las fachadas de una </w:t>
      </w:r>
      <w:r>
        <w:t>cortina sea cual fuere el material de que están hechas, deberán construirse en forma tal que cada piso quede aislado totalmente por medio de elementos a prueba de  fuego.</w:t>
      </w:r>
    </w:p>
    <w:p w:rsidR="002A61E2" w:rsidRDefault="002A61E2">
      <w:pPr>
        <w:pStyle w:val="Textoindependiente"/>
        <w:spacing w:before="1"/>
      </w:pPr>
    </w:p>
    <w:p w:rsidR="002A61E2" w:rsidRDefault="006B7FDA">
      <w:pPr>
        <w:pStyle w:val="Textoindependiente"/>
        <w:spacing w:line="244" w:lineRule="auto"/>
        <w:ind w:left="126" w:right="101"/>
        <w:jc w:val="both"/>
      </w:pPr>
      <w:r>
        <w:rPr>
          <w:b/>
          <w:spacing w:val="-3"/>
        </w:rPr>
        <w:t xml:space="preserve">ARTÍCULO </w:t>
      </w:r>
      <w:r>
        <w:rPr>
          <w:b/>
        </w:rPr>
        <w:t xml:space="preserve">367.- Muros </w:t>
      </w:r>
      <w:r>
        <w:rPr>
          <w:b/>
          <w:spacing w:val="-3"/>
        </w:rPr>
        <w:t xml:space="preserve">interiores. </w:t>
      </w:r>
      <w:r>
        <w:t xml:space="preserve">Los </w:t>
      </w:r>
      <w:r>
        <w:rPr>
          <w:spacing w:val="-3"/>
        </w:rPr>
        <w:t xml:space="preserve">muros </w:t>
      </w:r>
      <w:r>
        <w:t xml:space="preserve">que separen las áreas </w:t>
      </w:r>
      <w:r>
        <w:rPr>
          <w:spacing w:val="-3"/>
        </w:rPr>
        <w:t xml:space="preserve">correspondientes </w:t>
      </w:r>
      <w:r>
        <w:t xml:space="preserve">a </w:t>
      </w:r>
      <w:r>
        <w:rPr>
          <w:spacing w:val="-3"/>
        </w:rPr>
        <w:t xml:space="preserve">distintos departamentos </w:t>
      </w:r>
      <w:r>
        <w:t xml:space="preserve">o </w:t>
      </w:r>
      <w:r>
        <w:rPr>
          <w:spacing w:val="-3"/>
        </w:rPr>
        <w:t xml:space="preserve">locales </w:t>
      </w:r>
      <w:r>
        <w:t xml:space="preserve">o que separen las áreas de habitación o de trabajo, de las </w:t>
      </w:r>
      <w:r>
        <w:rPr>
          <w:spacing w:val="-3"/>
        </w:rPr>
        <w:t xml:space="preserve">circulaciones </w:t>
      </w:r>
      <w:r>
        <w:t xml:space="preserve">generales, se </w:t>
      </w:r>
      <w:r>
        <w:rPr>
          <w:spacing w:val="-3"/>
        </w:rPr>
        <w:t xml:space="preserve">construirán </w:t>
      </w:r>
      <w:r>
        <w:t xml:space="preserve">con </w:t>
      </w:r>
      <w:r>
        <w:rPr>
          <w:spacing w:val="-3"/>
        </w:rPr>
        <w:t xml:space="preserve">materiales </w:t>
      </w:r>
      <w:r>
        <w:t xml:space="preserve">a </w:t>
      </w:r>
      <w:r>
        <w:rPr>
          <w:spacing w:val="-3"/>
        </w:rPr>
        <w:t xml:space="preserve">prueba </w:t>
      </w:r>
      <w:r>
        <w:t xml:space="preserve">de </w:t>
      </w:r>
      <w:r>
        <w:rPr>
          <w:spacing w:val="-3"/>
        </w:rPr>
        <w:t xml:space="preserve">fuego. Todos </w:t>
      </w:r>
      <w:r>
        <w:t xml:space="preserve">los </w:t>
      </w:r>
      <w:r>
        <w:rPr>
          <w:spacing w:val="-3"/>
        </w:rPr>
        <w:t xml:space="preserve">edificios superiores </w:t>
      </w:r>
      <w:r>
        <w:t xml:space="preserve">a 5 </w:t>
      </w:r>
      <w:r>
        <w:rPr>
          <w:spacing w:val="-3"/>
        </w:rPr>
        <w:t xml:space="preserve">niveles </w:t>
      </w:r>
      <w:r>
        <w:t xml:space="preserve">en que se usen cortinas o </w:t>
      </w:r>
      <w:r>
        <w:rPr>
          <w:spacing w:val="-3"/>
        </w:rPr>
        <w:t xml:space="preserve">alfombras </w:t>
      </w:r>
      <w:r>
        <w:t>deberán of</w:t>
      </w:r>
      <w:r>
        <w:t xml:space="preserve">recer </w:t>
      </w:r>
      <w:r>
        <w:rPr>
          <w:spacing w:val="-3"/>
        </w:rPr>
        <w:t xml:space="preserve">resistencia </w:t>
      </w:r>
      <w:r>
        <w:t xml:space="preserve">al </w:t>
      </w:r>
      <w:r>
        <w:rPr>
          <w:spacing w:val="-3"/>
        </w:rPr>
        <w:t xml:space="preserve">fuego. </w:t>
      </w:r>
      <w:r>
        <w:t xml:space="preserve">Los muros cubrirán todo el espacio </w:t>
      </w:r>
      <w:r>
        <w:rPr>
          <w:spacing w:val="-3"/>
        </w:rPr>
        <w:t xml:space="preserve">vertical </w:t>
      </w:r>
      <w:r>
        <w:t xml:space="preserve">comprendido entre los </w:t>
      </w:r>
      <w:r>
        <w:rPr>
          <w:spacing w:val="-3"/>
        </w:rPr>
        <w:t xml:space="preserve">elementos estructurales </w:t>
      </w:r>
      <w:r>
        <w:t xml:space="preserve">de los </w:t>
      </w:r>
      <w:r>
        <w:rPr>
          <w:spacing w:val="-3"/>
        </w:rPr>
        <w:t xml:space="preserve">pisos contiguos </w:t>
      </w:r>
      <w:r>
        <w:t xml:space="preserve">sin </w:t>
      </w:r>
      <w:r>
        <w:rPr>
          <w:spacing w:val="-3"/>
        </w:rPr>
        <w:t xml:space="preserve">interrumpirse </w:t>
      </w:r>
      <w:r>
        <w:t xml:space="preserve">en los </w:t>
      </w:r>
      <w:r>
        <w:rPr>
          <w:spacing w:val="-3"/>
        </w:rPr>
        <w:t xml:space="preserve">plafones, </w:t>
      </w:r>
      <w:r>
        <w:t xml:space="preserve">en caso </w:t>
      </w:r>
      <w:r>
        <w:rPr>
          <w:spacing w:val="-3"/>
        </w:rPr>
        <w:t xml:space="preserve">de </w:t>
      </w:r>
      <w:r>
        <w:t>existir  estos.</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ARTÍCULO 368.- Corredores y pasillos. </w:t>
      </w:r>
      <w:r>
        <w:t>Los corredores</w:t>
      </w:r>
      <w:r>
        <w:t xml:space="preserve"> y pasillos que den salidas a viviendas, oficinas, aulas, centros de trabajo, estacionamientos y otros similares deberán aislarse de los locales circundantes por medio de muros y puertas a prueba de  fuego.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369.- Rampas y escaleras. </w:t>
      </w:r>
      <w:r>
        <w:t>Las escaleras</w:t>
      </w:r>
      <w:r>
        <w:t xml:space="preserve"> y rampas de edificios deberán construirse con materiales incombustibles. En edificios con altura superior a centros de reunión del artículo 356, las escaleras que no sean exteriores y abiertas, deberán aislarse</w:t>
      </w:r>
    </w:p>
    <w:p w:rsidR="002A61E2" w:rsidRDefault="002A61E2">
      <w:pPr>
        <w:spacing w:line="244" w:lineRule="auto"/>
        <w:jc w:val="both"/>
        <w:sectPr w:rsidR="002A61E2">
          <w:headerReference w:type="default" r:id="rId216"/>
          <w:pgSz w:w="11900" w:h="16840"/>
          <w:pgMar w:top="1700" w:right="1100" w:bottom="280" w:left="1100" w:header="1420" w:footer="0" w:gutter="0"/>
          <w:cols w:space="720"/>
        </w:sectPr>
      </w:pPr>
    </w:p>
    <w:p w:rsidR="002A61E2" w:rsidRDefault="006B7FDA">
      <w:pPr>
        <w:pStyle w:val="Textoindependiente"/>
        <w:spacing w:before="122" w:line="244" w:lineRule="auto"/>
        <w:ind w:left="126" w:right="103"/>
        <w:jc w:val="both"/>
      </w:pPr>
      <w:r>
        <w:lastRenderedPageBreak/>
        <w:t>de los pisos a los que sirvan por medio de vestíbulos con puertas que se ajusten a lo dispuesto en el siguiente artículo.</w:t>
      </w:r>
    </w:p>
    <w:p w:rsidR="002A61E2" w:rsidRDefault="002A61E2">
      <w:pPr>
        <w:pStyle w:val="Textoindependiente"/>
        <w:spacing w:before="1"/>
      </w:pPr>
    </w:p>
    <w:p w:rsidR="002A61E2" w:rsidRDefault="006B7FDA">
      <w:pPr>
        <w:pStyle w:val="Textoindependiente"/>
        <w:spacing w:line="247" w:lineRule="auto"/>
        <w:ind w:left="126" w:right="105"/>
        <w:jc w:val="both"/>
      </w:pPr>
      <w:r>
        <w:rPr>
          <w:b/>
        </w:rPr>
        <w:t xml:space="preserve">ARTÍCULO 370.- Puertas. </w:t>
      </w:r>
      <w:r>
        <w:t>Las puertas de acceso a escaleras o a salidas generales, se construi</w:t>
      </w:r>
      <w:r>
        <w:t xml:space="preserve">rán con materiales a prueba de fuego. En ningún caso su ancho libre será inferior </w:t>
      </w:r>
      <w:r>
        <w:rPr>
          <w:spacing w:val="56"/>
        </w:rPr>
        <w:t xml:space="preserve"> </w:t>
      </w:r>
      <w:r>
        <w:t>a</w:t>
      </w:r>
    </w:p>
    <w:p w:rsidR="002A61E2" w:rsidRDefault="006B7FDA">
      <w:pPr>
        <w:pStyle w:val="Textoindependiente"/>
        <w:spacing w:line="242" w:lineRule="auto"/>
        <w:ind w:left="126" w:right="103"/>
        <w:jc w:val="both"/>
      </w:pPr>
      <w:r>
        <w:pict>
          <v:group id="_x0000_s1162" style="position:absolute;left:0;text-align:left;margin-left:104.5pt;margin-top:49.3pt;width:385pt;height:394.35pt;z-index:-361912;mso-position-horizontal-relative:page" coordorigin="2090,986" coordsize="7700,7887">
            <v:shape id="_x0000_s1164" type="#_x0000_t75" style="position:absolute;left:2090;top:6405;width:2664;height:2467">
              <v:imagedata r:id="rId152" o:title=""/>
            </v:shape>
            <v:shape id="_x0000_s1163" type="#_x0000_t75" style="position:absolute;left:4582;top:986;width:5208;height:5388">
              <v:imagedata r:id="rId153" o:title=""/>
            </v:shape>
            <w10:wrap anchorx="page"/>
          </v:group>
        </w:pict>
      </w:r>
      <w:r>
        <w:t>0.90 metros, ni su altura menor de 2.05 metros. Estas puertas abrirán hacia afuera en el sentido de la circulación de salida: al abrirse no deberán obstruir las circula</w:t>
      </w:r>
      <w:r>
        <w:t>ciones ni los descansos de rampas o escaleras y deberán contar con un dispositivo automático para cerrarlas, e iluminación permanente.</w:t>
      </w:r>
    </w:p>
    <w:p w:rsidR="002A61E2" w:rsidRDefault="002A61E2">
      <w:pPr>
        <w:pStyle w:val="Textoindependiente"/>
        <w:spacing w:before="7"/>
      </w:pPr>
    </w:p>
    <w:p w:rsidR="002A61E2" w:rsidRDefault="006B7FDA">
      <w:pPr>
        <w:pStyle w:val="Textoindependiente"/>
        <w:spacing w:line="244" w:lineRule="auto"/>
        <w:ind w:left="126" w:right="104"/>
        <w:jc w:val="both"/>
      </w:pPr>
      <w:r>
        <w:rPr>
          <w:b/>
        </w:rPr>
        <w:t xml:space="preserve">ARTÍCULO 371.- Cubos de escaleras. </w:t>
      </w:r>
      <w:r>
        <w:t>Las escaleras en cada nivel estarán ventiladas directamente a fachadas o cubos de luz</w:t>
      </w:r>
      <w:r>
        <w:t xml:space="preserve"> por medio de vanos cuya superficie no será menor del 10% de la planta  del cubo de la escalera. Cuando las escaleras se  encuentren en  cubos cerrados,  deberá construirse adosados a ellos, un ducto de extracción de humos  cuya área en planta sea proporci</w:t>
      </w:r>
      <w:r>
        <w:t>onal a las del cubo de la escalera y que sobresalga del  nivel de azotea 1.5 m. como mínimo. Este ducto se calculará conforme a la siguiente  función:</w:t>
      </w:r>
    </w:p>
    <w:p w:rsidR="002A61E2" w:rsidRDefault="002A61E2">
      <w:pPr>
        <w:pStyle w:val="Textoindependiente"/>
        <w:spacing w:before="8"/>
        <w:rPr>
          <w:sz w:val="19"/>
        </w:rPr>
      </w:pPr>
    </w:p>
    <w:p w:rsidR="002A61E2" w:rsidRDefault="006B7FDA">
      <w:pPr>
        <w:spacing w:before="96"/>
        <w:ind w:left="1750"/>
        <w:rPr>
          <w:i/>
          <w:sz w:val="23"/>
        </w:rPr>
      </w:pPr>
      <w:r>
        <w:rPr>
          <w:sz w:val="23"/>
        </w:rPr>
        <w:t xml:space="preserve">A = </w:t>
      </w:r>
      <w:r>
        <w:rPr>
          <w:i/>
          <w:sz w:val="23"/>
          <w:u w:val="single"/>
        </w:rPr>
        <w:t>HS</w:t>
      </w:r>
    </w:p>
    <w:p w:rsidR="002A61E2" w:rsidRDefault="006B7FDA">
      <w:pPr>
        <w:pStyle w:val="Textoindependiente"/>
        <w:spacing w:before="6"/>
        <w:ind w:left="1230"/>
      </w:pPr>
      <w:r>
        <w:t>200</w:t>
      </w:r>
    </w:p>
    <w:p w:rsidR="002A61E2" w:rsidRDefault="002A61E2">
      <w:pPr>
        <w:pStyle w:val="Textoindependiente"/>
        <w:spacing w:before="4"/>
        <w:rPr>
          <w:sz w:val="15"/>
        </w:rPr>
      </w:pPr>
    </w:p>
    <w:p w:rsidR="002A61E2" w:rsidRDefault="006B7FDA">
      <w:pPr>
        <w:pStyle w:val="Textoindependiente"/>
        <w:spacing w:before="96"/>
        <w:ind w:left="126"/>
        <w:jc w:val="both"/>
      </w:pPr>
      <w:r>
        <w:t>En donde:</w:t>
      </w:r>
    </w:p>
    <w:p w:rsidR="002A61E2" w:rsidRDefault="006B7FDA">
      <w:pPr>
        <w:pStyle w:val="Textoindependiente"/>
        <w:spacing w:before="25" w:line="261" w:lineRule="auto"/>
        <w:ind w:left="126" w:right="4230"/>
      </w:pPr>
      <w:r>
        <w:t>A = Área en planta del ducto en metros cuadrados. H = Altura del edificio en metros.</w:t>
      </w:r>
    </w:p>
    <w:p w:rsidR="002A61E2" w:rsidRDefault="006B7FDA">
      <w:pPr>
        <w:pStyle w:val="Textoindependiente"/>
        <w:ind w:left="126"/>
        <w:jc w:val="both"/>
      </w:pPr>
      <w:r>
        <w:t>S = Área en planta del cubo de la escalera en</w:t>
      </w:r>
      <w:r>
        <w:rPr>
          <w:spacing w:val="58"/>
        </w:rPr>
        <w:t xml:space="preserve"> </w:t>
      </w:r>
      <w:r>
        <w:t>m².</w:t>
      </w:r>
    </w:p>
    <w:p w:rsidR="002A61E2" w:rsidRDefault="002A61E2">
      <w:pPr>
        <w:pStyle w:val="Textoindependiente"/>
        <w:spacing w:before="6"/>
      </w:pPr>
    </w:p>
    <w:p w:rsidR="002A61E2" w:rsidRDefault="006B7FDA">
      <w:pPr>
        <w:pStyle w:val="Textoindependiente"/>
        <w:spacing w:line="242" w:lineRule="auto"/>
        <w:ind w:left="126" w:right="103"/>
        <w:jc w:val="both"/>
      </w:pPr>
      <w:r>
        <w:t>En este caso, el cubo de la escalera no estará ventilado al exterior en su parte superior,  para evitar que funcione com</w:t>
      </w:r>
      <w:r>
        <w:t>o chimeneas, sin embargo podrá comunicarse con la azotea por medio de una puerta que cierre herméticamente en forma automática y abra hacia afuera, la cual no tendrá cerradura de llave. La ventilación de estos cubos se hará por  medio de vanos en cada nive</w:t>
      </w:r>
      <w:r>
        <w:t>l con persianas fijas inclinadas con pendientes ascendentes hacia los ductos de extracción, cuya superficie no será menor del 5% ni mayor del 8% de    la planta del cubo de la</w:t>
      </w:r>
      <w:r>
        <w:rPr>
          <w:spacing w:val="35"/>
        </w:rPr>
        <w:t xml:space="preserve"> </w:t>
      </w:r>
      <w:r>
        <w:t>escalera.</w:t>
      </w:r>
    </w:p>
    <w:p w:rsidR="002A61E2" w:rsidRDefault="002A61E2">
      <w:pPr>
        <w:pStyle w:val="Textoindependiente"/>
        <w:spacing w:before="3"/>
      </w:pPr>
    </w:p>
    <w:p w:rsidR="002A61E2" w:rsidRDefault="006B7FDA">
      <w:pPr>
        <w:spacing w:line="244" w:lineRule="auto"/>
        <w:ind w:left="126" w:right="102"/>
        <w:jc w:val="both"/>
        <w:rPr>
          <w:b/>
          <w:sz w:val="23"/>
        </w:rPr>
      </w:pPr>
      <w:r>
        <w:rPr>
          <w:b/>
          <w:sz w:val="23"/>
        </w:rPr>
        <w:t xml:space="preserve">ARTÍCULO 372.- Elevadores y montacargas. </w:t>
      </w:r>
      <w:r>
        <w:rPr>
          <w:sz w:val="23"/>
        </w:rPr>
        <w:t>Los cubos de elevadores y de</w:t>
      </w:r>
      <w:r>
        <w:rPr>
          <w:sz w:val="23"/>
        </w:rPr>
        <w:t xml:space="preserve"> montacargas estarán construidos con materiales incombustibles, y con el señalamiento de “</w:t>
      </w:r>
      <w:r>
        <w:rPr>
          <w:b/>
          <w:sz w:val="23"/>
        </w:rPr>
        <w:t>No se use en caso de incendio</w:t>
      </w:r>
      <w:r>
        <w:rPr>
          <w:sz w:val="23"/>
        </w:rPr>
        <w:t>”</w:t>
      </w:r>
      <w:r>
        <w:rPr>
          <w:b/>
          <w:sz w:val="23"/>
        </w:rPr>
        <w:t>.</w:t>
      </w:r>
    </w:p>
    <w:p w:rsidR="002A61E2" w:rsidRDefault="002A61E2">
      <w:pPr>
        <w:pStyle w:val="Textoindependiente"/>
        <w:spacing w:before="3"/>
        <w:rPr>
          <w:b/>
        </w:rPr>
      </w:pPr>
    </w:p>
    <w:p w:rsidR="002A61E2" w:rsidRDefault="006B7FDA">
      <w:pPr>
        <w:pStyle w:val="Textoindependiente"/>
        <w:spacing w:line="244" w:lineRule="auto"/>
        <w:ind w:left="126" w:right="106"/>
        <w:jc w:val="both"/>
      </w:pPr>
      <w:r>
        <w:rPr>
          <w:b/>
        </w:rPr>
        <w:t xml:space="preserve">ARTÍCULO 373.- Ductos de instalaciones. </w:t>
      </w:r>
      <w:r>
        <w:t>Los ductos de instalaciones de aire acondicionado excepto los de no retorno, se prolongarán y</w:t>
      </w:r>
      <w:r>
        <w:t xml:space="preserve"> ventilarán sobre la azotea más alta a que tengan acceso. Las puertas o registros serán de materiales a prueba de fuego y deberán cerrarse automáticamente.</w:t>
      </w:r>
    </w:p>
    <w:p w:rsidR="002A61E2" w:rsidRDefault="002A61E2">
      <w:pPr>
        <w:pStyle w:val="Textoindependiente"/>
      </w:pPr>
    </w:p>
    <w:p w:rsidR="002A61E2" w:rsidRDefault="006B7FDA">
      <w:pPr>
        <w:pStyle w:val="Textoindependiente"/>
        <w:spacing w:before="1" w:line="244" w:lineRule="auto"/>
        <w:ind w:left="126" w:right="103"/>
        <w:jc w:val="both"/>
      </w:pPr>
      <w:r>
        <w:rPr>
          <w:b/>
          <w:spacing w:val="-3"/>
        </w:rPr>
        <w:t xml:space="preserve">ARTÍCULO </w:t>
      </w:r>
      <w:r>
        <w:rPr>
          <w:b/>
        </w:rPr>
        <w:t xml:space="preserve">374.- Tiros o tolvas. </w:t>
      </w:r>
      <w:r>
        <w:t xml:space="preserve">Los </w:t>
      </w:r>
      <w:r>
        <w:rPr>
          <w:spacing w:val="-3"/>
        </w:rPr>
        <w:t xml:space="preserve">tiros </w:t>
      </w:r>
      <w:r>
        <w:t xml:space="preserve">o </w:t>
      </w:r>
      <w:r>
        <w:rPr>
          <w:spacing w:val="-3"/>
        </w:rPr>
        <w:t xml:space="preserve">tolvas </w:t>
      </w:r>
      <w:r>
        <w:t xml:space="preserve">para conducción de </w:t>
      </w:r>
      <w:r>
        <w:rPr>
          <w:spacing w:val="-3"/>
        </w:rPr>
        <w:t xml:space="preserve">materiales </w:t>
      </w:r>
      <w:r>
        <w:t xml:space="preserve">diversos, </w:t>
      </w:r>
      <w:r>
        <w:rPr>
          <w:spacing w:val="-3"/>
        </w:rPr>
        <w:t xml:space="preserve">como: </w:t>
      </w:r>
      <w:r>
        <w:t xml:space="preserve">ropa, desperdicios y </w:t>
      </w:r>
      <w:r>
        <w:rPr>
          <w:spacing w:val="-3"/>
        </w:rPr>
        <w:t xml:space="preserve">basura, </w:t>
      </w:r>
      <w:r>
        <w:t xml:space="preserve">se prolongarán y ventilarán hacia el </w:t>
      </w:r>
      <w:r>
        <w:rPr>
          <w:spacing w:val="-3"/>
        </w:rPr>
        <w:t xml:space="preserve">exterior. </w:t>
      </w:r>
      <w:r>
        <w:t xml:space="preserve">Sus </w:t>
      </w:r>
      <w:r>
        <w:rPr>
          <w:spacing w:val="-3"/>
        </w:rPr>
        <w:t xml:space="preserve">compuertas </w:t>
      </w:r>
      <w:r>
        <w:t xml:space="preserve">o buzones </w:t>
      </w:r>
      <w:r>
        <w:rPr>
          <w:spacing w:val="-3"/>
        </w:rPr>
        <w:t xml:space="preserve">deberán </w:t>
      </w:r>
      <w:r>
        <w:t xml:space="preserve">ser capaces de </w:t>
      </w:r>
      <w:r>
        <w:rPr>
          <w:spacing w:val="-3"/>
        </w:rPr>
        <w:t xml:space="preserve">evitar </w:t>
      </w:r>
      <w:r>
        <w:t xml:space="preserve">el </w:t>
      </w:r>
      <w:r>
        <w:rPr>
          <w:spacing w:val="-3"/>
        </w:rPr>
        <w:t xml:space="preserve">paso </w:t>
      </w:r>
      <w:r>
        <w:t xml:space="preserve">de fuego o humo de un piso a otro del edificio y se construirán con </w:t>
      </w:r>
      <w:r>
        <w:rPr>
          <w:spacing w:val="-3"/>
        </w:rPr>
        <w:t xml:space="preserve">materiales </w:t>
      </w:r>
      <w:r>
        <w:t xml:space="preserve">a prueba de </w:t>
      </w:r>
      <w:r>
        <w:rPr>
          <w:spacing w:val="-3"/>
        </w:rPr>
        <w:t xml:space="preserve">fuego. </w:t>
      </w:r>
      <w:r>
        <w:t>Los depósitos de ba</w:t>
      </w:r>
      <w:r>
        <w:t xml:space="preserve">sura, papel, trapos o ropa, ropería de </w:t>
      </w:r>
      <w:r>
        <w:rPr>
          <w:spacing w:val="-3"/>
        </w:rPr>
        <w:t xml:space="preserve">hoteles, hospitales, etc., </w:t>
      </w:r>
      <w:r>
        <w:t xml:space="preserve">estarán </w:t>
      </w:r>
      <w:r>
        <w:rPr>
          <w:spacing w:val="-3"/>
        </w:rPr>
        <w:t xml:space="preserve">protegidos </w:t>
      </w:r>
      <w:r>
        <w:t xml:space="preserve">por medio de </w:t>
      </w:r>
      <w:r>
        <w:rPr>
          <w:spacing w:val="-3"/>
        </w:rPr>
        <w:t xml:space="preserve">aspersores  </w:t>
      </w:r>
      <w:r>
        <w:t xml:space="preserve">de agua para caso de </w:t>
      </w:r>
      <w:r>
        <w:rPr>
          <w:spacing w:val="-3"/>
        </w:rPr>
        <w:t xml:space="preserve">incendio  exceptuando  </w:t>
      </w:r>
      <w:r>
        <w:t xml:space="preserve">los depósitos de </w:t>
      </w:r>
      <w:r>
        <w:rPr>
          <w:spacing w:val="-3"/>
        </w:rPr>
        <w:t xml:space="preserve">líquidos  </w:t>
      </w:r>
      <w:r>
        <w:t>y   gases</w:t>
      </w:r>
    </w:p>
    <w:p w:rsidR="002A61E2" w:rsidRDefault="002A61E2">
      <w:pPr>
        <w:spacing w:line="244" w:lineRule="auto"/>
        <w:jc w:val="both"/>
        <w:sectPr w:rsidR="002A61E2">
          <w:headerReference w:type="default" r:id="rId217"/>
          <w:pgSz w:w="11900" w:h="16840"/>
          <w:pgMar w:top="1700" w:right="1100" w:bottom="280" w:left="1100" w:header="1420" w:footer="0" w:gutter="0"/>
          <w:cols w:space="720"/>
        </w:sectPr>
      </w:pPr>
    </w:p>
    <w:p w:rsidR="002A61E2" w:rsidRDefault="006B7FDA">
      <w:pPr>
        <w:pStyle w:val="Textoindependiente"/>
        <w:spacing w:before="122" w:line="244" w:lineRule="auto"/>
        <w:ind w:left="126" w:right="102"/>
        <w:jc w:val="both"/>
      </w:pPr>
      <w:r>
        <w:lastRenderedPageBreak/>
        <w:t>combustibles en cuyo caso se utilizarán los extinguidores mencionados en el artículo 357 de este reglamento.</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ARTÍCULO 375.- Protección a recubrimientos interiores y decorados. </w:t>
      </w:r>
      <w:r>
        <w:t>No se permitirá   el empleo de recubrimientos y decorados in</w:t>
      </w:r>
      <w:r>
        <w:t>flamables en las circulaciones generales ni en  las zonas de concentración de personas dentro de los centros de reunión. En los locales    de los edificios destinados a estacionamientos de vehículos quedarán prohibidos los acabados o decoraciones a base de</w:t>
      </w:r>
      <w:r>
        <w:t xml:space="preserve"> materiales inflamables o </w:t>
      </w:r>
      <w:r>
        <w:rPr>
          <w:spacing w:val="20"/>
        </w:rPr>
        <w:t xml:space="preserve"> </w:t>
      </w:r>
      <w:r>
        <w:t>explosivos.</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159" style="position:absolute;left:0;text-align:left;margin-left:103.95pt;margin-top:-5.3pt;width:385pt;height:394.35pt;z-index:-361888;mso-position-horizontal-relative:page" coordorigin="2079,-106" coordsize="7700,7887">
            <v:shape id="_x0000_s1161" type="#_x0000_t75" style="position:absolute;left:2079;top:5313;width:2664;height:2467">
              <v:imagedata r:id="rId17" o:title=""/>
            </v:shape>
            <v:shape id="_x0000_s1160" type="#_x0000_t75" style="position:absolute;left:4570;top:-106;width:5208;height:5386">
              <v:imagedata r:id="rId19" o:title=""/>
            </v:shape>
            <w10:wrap anchorx="page"/>
          </v:group>
        </w:pict>
      </w:r>
      <w:r>
        <w:rPr>
          <w:b/>
        </w:rPr>
        <w:t xml:space="preserve">ARTÍCULO 376.- </w:t>
      </w:r>
      <w:r>
        <w:t>En la subdivisión interior de área que pertenezcan a un mismo departamento o local, se podrán emplear canceles con resistencia al fuego inferior a la señalada para muros interiores divisorios, siemp</w:t>
      </w:r>
      <w:r>
        <w:t>re que no produzcan gases tóxicos o explosivos bajo la acción del fuego.</w:t>
      </w:r>
    </w:p>
    <w:p w:rsidR="002A61E2" w:rsidRDefault="002A61E2">
      <w:pPr>
        <w:pStyle w:val="Textoindependiente"/>
        <w:spacing w:before="1"/>
      </w:pPr>
    </w:p>
    <w:p w:rsidR="002A61E2" w:rsidRDefault="006B7FDA">
      <w:pPr>
        <w:pStyle w:val="Textoindependiente"/>
        <w:spacing w:line="244" w:lineRule="auto"/>
        <w:ind w:left="126" w:right="101"/>
        <w:jc w:val="both"/>
      </w:pPr>
      <w:r>
        <w:rPr>
          <w:b/>
          <w:spacing w:val="-4"/>
        </w:rPr>
        <w:t xml:space="preserve">ARTÍCULO 377.- Plafones. </w:t>
      </w:r>
      <w:r>
        <w:rPr>
          <w:spacing w:val="-4"/>
        </w:rPr>
        <w:t xml:space="preserve">Los plafones </w:t>
      </w:r>
      <w:r>
        <w:t xml:space="preserve">y </w:t>
      </w:r>
      <w:r>
        <w:rPr>
          <w:spacing w:val="-3"/>
        </w:rPr>
        <w:t xml:space="preserve">sus </w:t>
      </w:r>
      <w:r>
        <w:rPr>
          <w:spacing w:val="-4"/>
        </w:rPr>
        <w:t xml:space="preserve">elementos </w:t>
      </w:r>
      <w:r>
        <w:t xml:space="preserve">de </w:t>
      </w:r>
      <w:r>
        <w:rPr>
          <w:spacing w:val="-4"/>
        </w:rPr>
        <w:t xml:space="preserve">suspensión </w:t>
      </w:r>
      <w:r>
        <w:t xml:space="preserve">y </w:t>
      </w:r>
      <w:r>
        <w:rPr>
          <w:spacing w:val="-4"/>
        </w:rPr>
        <w:t xml:space="preserve">construcción </w:t>
      </w:r>
      <w:r>
        <w:t xml:space="preserve">se </w:t>
      </w:r>
      <w:r>
        <w:rPr>
          <w:spacing w:val="-4"/>
        </w:rPr>
        <w:t xml:space="preserve">construirán exclusivamente </w:t>
      </w:r>
      <w:r>
        <w:rPr>
          <w:spacing w:val="-3"/>
        </w:rPr>
        <w:t xml:space="preserve">con </w:t>
      </w:r>
      <w:r>
        <w:rPr>
          <w:spacing w:val="-4"/>
        </w:rPr>
        <w:t xml:space="preserve">materiales </w:t>
      </w:r>
      <w:r>
        <w:t xml:space="preserve">a </w:t>
      </w:r>
      <w:r>
        <w:rPr>
          <w:spacing w:val="-4"/>
        </w:rPr>
        <w:t xml:space="preserve">prueba </w:t>
      </w:r>
      <w:r>
        <w:t xml:space="preserve">de </w:t>
      </w:r>
      <w:r>
        <w:rPr>
          <w:spacing w:val="-4"/>
        </w:rPr>
        <w:t xml:space="preserve">fuego. </w:t>
      </w:r>
      <w:r>
        <w:rPr>
          <w:spacing w:val="-3"/>
        </w:rPr>
        <w:t xml:space="preserve">En el caso </w:t>
      </w:r>
      <w:r>
        <w:t xml:space="preserve">de </w:t>
      </w:r>
      <w:r>
        <w:rPr>
          <w:spacing w:val="-4"/>
        </w:rPr>
        <w:t>plafones falsos</w:t>
      </w:r>
      <w:r>
        <w:rPr>
          <w:spacing w:val="55"/>
        </w:rPr>
        <w:t xml:space="preserve"> </w:t>
      </w:r>
      <w:r>
        <w:rPr>
          <w:spacing w:val="-4"/>
        </w:rPr>
        <w:t xml:space="preserve">ningún espacio comprendido entre </w:t>
      </w:r>
      <w:r>
        <w:rPr>
          <w:spacing w:val="-3"/>
        </w:rPr>
        <w:t xml:space="preserve">el plafón </w:t>
      </w:r>
      <w:r>
        <w:t xml:space="preserve">y la </w:t>
      </w:r>
      <w:r>
        <w:rPr>
          <w:spacing w:val="-4"/>
        </w:rPr>
        <w:t xml:space="preserve">losa, </w:t>
      </w:r>
      <w:r>
        <w:t xml:space="preserve">se </w:t>
      </w:r>
      <w:r>
        <w:rPr>
          <w:spacing w:val="-4"/>
        </w:rPr>
        <w:t xml:space="preserve">comunicará directamente </w:t>
      </w:r>
      <w:r>
        <w:rPr>
          <w:spacing w:val="-3"/>
        </w:rPr>
        <w:t xml:space="preserve">con cubos  </w:t>
      </w:r>
      <w:r>
        <w:t xml:space="preserve">de </w:t>
      </w:r>
      <w:r>
        <w:rPr>
          <w:spacing w:val="-4"/>
        </w:rPr>
        <w:t xml:space="preserve">escaleras </w:t>
      </w:r>
      <w:r>
        <w:t xml:space="preserve">o </w:t>
      </w:r>
      <w:r>
        <w:rPr>
          <w:spacing w:val="-3"/>
        </w:rPr>
        <w:t>de</w:t>
      </w:r>
      <w:r>
        <w:rPr>
          <w:spacing w:val="20"/>
        </w:rPr>
        <w:t xml:space="preserve"> </w:t>
      </w:r>
      <w:r>
        <w:rPr>
          <w:spacing w:val="-4"/>
        </w:rPr>
        <w:t>elevadores.</w:t>
      </w:r>
    </w:p>
    <w:p w:rsidR="002A61E2" w:rsidRDefault="002A61E2">
      <w:pPr>
        <w:pStyle w:val="Textoindependiente"/>
        <w:spacing w:before="1"/>
      </w:pPr>
    </w:p>
    <w:p w:rsidR="002A61E2" w:rsidRDefault="006B7FDA">
      <w:pPr>
        <w:pStyle w:val="Textoindependiente"/>
        <w:spacing w:line="244" w:lineRule="auto"/>
        <w:ind w:left="126" w:right="106"/>
        <w:jc w:val="both"/>
      </w:pPr>
      <w:r>
        <w:rPr>
          <w:b/>
        </w:rPr>
        <w:t xml:space="preserve">ARTÍCULO 378.- Chimeneas. </w:t>
      </w:r>
      <w:r>
        <w:t>Las chimeneas deberán proyectarse de tal manera que los humos y gases sean conducidos por medio de un ducto</w:t>
      </w:r>
      <w:r>
        <w:t xml:space="preserve"> directamente al exterior en la parte superior de la edificación. Se diseñarán de tal forma que periódicamente puedan ser deshollinadas y limpiadas. Los materiales inflamables que se utilicen en la construcción o que se coloquen en ella como elementos deco</w:t>
      </w:r>
      <w:r>
        <w:t>rativos, estarán a no menos de 60 centímetros de la chimenea y se aislarán por medio de asbesto o elementos equivalentes  en cuanto a resistencia al</w:t>
      </w:r>
      <w:r>
        <w:rPr>
          <w:spacing w:val="32"/>
        </w:rPr>
        <w:t xml:space="preserve"> </w:t>
      </w:r>
      <w:r>
        <w:t>fuego.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379.- Campanas. </w:t>
      </w:r>
      <w:r>
        <w:t>Las campanas de estufas o fogones, excepto en viviendas unifamiliares, est</w:t>
      </w:r>
      <w:r>
        <w:t>arán protegidas por medio de filtros para grasa entre la boca de la campana y su unión con la chimenea y por sistemas contra incendio de operación automática o</w:t>
      </w:r>
      <w:r>
        <w:rPr>
          <w:spacing w:val="24"/>
        </w:rPr>
        <w:t xml:space="preserve"> </w:t>
      </w:r>
      <w:r>
        <w:t>manual.</w:t>
      </w:r>
    </w:p>
    <w:p w:rsidR="002A61E2" w:rsidRDefault="002A61E2">
      <w:pPr>
        <w:pStyle w:val="Textoindependiente"/>
        <w:spacing w:before="1"/>
      </w:pPr>
    </w:p>
    <w:p w:rsidR="002A61E2" w:rsidRDefault="006B7FDA">
      <w:pPr>
        <w:pStyle w:val="Textoindependiente"/>
        <w:spacing w:line="247" w:lineRule="auto"/>
        <w:ind w:left="126" w:right="106"/>
        <w:jc w:val="both"/>
      </w:pPr>
      <w:r>
        <w:rPr>
          <w:b/>
        </w:rPr>
        <w:t xml:space="preserve">ARTÍCULO 380.- Pavimentos. </w:t>
      </w:r>
      <w:r>
        <w:t>En los pavimentos de las áreas de circulaciones generales de edificios se emplearán únicamente materiales a prueba de  fuego.</w:t>
      </w:r>
    </w:p>
    <w:p w:rsidR="002A61E2" w:rsidRDefault="002A61E2">
      <w:pPr>
        <w:pStyle w:val="Textoindependiente"/>
        <w:spacing w:before="9"/>
        <w:rPr>
          <w:sz w:val="22"/>
        </w:rPr>
      </w:pPr>
    </w:p>
    <w:p w:rsidR="002A61E2" w:rsidRDefault="006B7FDA">
      <w:pPr>
        <w:pStyle w:val="Textoindependiente"/>
        <w:spacing w:before="1" w:line="244" w:lineRule="auto"/>
        <w:ind w:left="126" w:right="99"/>
        <w:jc w:val="both"/>
      </w:pPr>
      <w:r>
        <w:rPr>
          <w:b/>
        </w:rPr>
        <w:t xml:space="preserve">ARTÍCULO 381.- Previsiones en estacionamientos. </w:t>
      </w:r>
      <w:r>
        <w:t>Los edificios  o  inmuebles  destinados a estacionamientos de vehículos deberán c</w:t>
      </w:r>
      <w:r>
        <w:t>ontar además de las protecciones señaladas en este capítulo con extinguidores de polvo químico seco ABC de 20 libras, colocados cada 20 metros, además areneros de 200 litros, los cuales podrán ser cortados verticalmente para que queden en forma de media lu</w:t>
      </w:r>
      <w:r>
        <w:t xml:space="preserve">na, </w:t>
      </w:r>
      <w:r>
        <w:rPr>
          <w:spacing w:val="-4"/>
        </w:rPr>
        <w:t xml:space="preserve">colocados </w:t>
      </w:r>
      <w:r>
        <w:rPr>
          <w:spacing w:val="-3"/>
        </w:rPr>
        <w:t xml:space="preserve">cada  </w:t>
      </w:r>
      <w:r>
        <w:t xml:space="preserve">20 </w:t>
      </w:r>
      <w:r>
        <w:rPr>
          <w:spacing w:val="-4"/>
        </w:rPr>
        <w:t xml:space="preserve">metros  </w:t>
      </w:r>
      <w:r>
        <w:t xml:space="preserve">en </w:t>
      </w:r>
      <w:r>
        <w:rPr>
          <w:spacing w:val="-4"/>
        </w:rPr>
        <w:t xml:space="preserve">lugares accesibles </w:t>
      </w:r>
      <w:r>
        <w:t xml:space="preserve">y </w:t>
      </w:r>
      <w:r>
        <w:rPr>
          <w:spacing w:val="-3"/>
        </w:rPr>
        <w:t xml:space="preserve">con </w:t>
      </w:r>
      <w:r>
        <w:rPr>
          <w:spacing w:val="-4"/>
        </w:rPr>
        <w:t xml:space="preserve">señalamientos </w:t>
      </w:r>
      <w:r>
        <w:t xml:space="preserve">que </w:t>
      </w:r>
      <w:r>
        <w:rPr>
          <w:spacing w:val="-4"/>
        </w:rPr>
        <w:t xml:space="preserve">indique </w:t>
      </w:r>
      <w:r>
        <w:t xml:space="preserve">su </w:t>
      </w:r>
      <w:r>
        <w:rPr>
          <w:spacing w:val="-4"/>
        </w:rPr>
        <w:t xml:space="preserve">ubicación. </w:t>
      </w:r>
      <w:r>
        <w:rPr>
          <w:spacing w:val="-3"/>
        </w:rPr>
        <w:t xml:space="preserve">Cada </w:t>
      </w:r>
      <w:r>
        <w:rPr>
          <w:spacing w:val="-4"/>
        </w:rPr>
        <w:t xml:space="preserve">arenero deberá </w:t>
      </w:r>
      <w:r>
        <w:rPr>
          <w:spacing w:val="-3"/>
        </w:rPr>
        <w:t xml:space="preserve">estar </w:t>
      </w:r>
      <w:r>
        <w:rPr>
          <w:spacing w:val="-4"/>
        </w:rPr>
        <w:t xml:space="preserve">equipado </w:t>
      </w:r>
      <w:r>
        <w:rPr>
          <w:spacing w:val="-3"/>
        </w:rPr>
        <w:t>con una</w:t>
      </w:r>
      <w:r>
        <w:rPr>
          <w:spacing w:val="27"/>
        </w:rPr>
        <w:t xml:space="preserve"> </w:t>
      </w:r>
      <w:r>
        <w:rPr>
          <w:spacing w:val="-4"/>
        </w:rPr>
        <w:t>pala.</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382.- Industrias, Hoteles, Salas de Espectáculos. </w:t>
      </w:r>
      <w:r>
        <w:t>En las  edificaciones  donde se exige equipo con</w:t>
      </w:r>
      <w:r>
        <w:t xml:space="preserve">tra incendio deberán tener personal capacitado en su uso, así como de las maniobras de evacuación e informar de ello a la Secretaria de Desarrollo Urbano y Ecología por conducto de la Dirección de Protección </w:t>
      </w:r>
      <w:r>
        <w:rPr>
          <w:spacing w:val="17"/>
        </w:rPr>
        <w:t xml:space="preserve"> </w:t>
      </w:r>
      <w:r>
        <w:t>Civil.</w:t>
      </w:r>
    </w:p>
    <w:p w:rsidR="002A61E2" w:rsidRDefault="002A61E2">
      <w:pPr>
        <w:spacing w:line="244" w:lineRule="auto"/>
        <w:jc w:val="both"/>
        <w:sectPr w:rsidR="002A61E2">
          <w:headerReference w:type="default" r:id="rId218"/>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4" w:lineRule="auto"/>
        <w:ind w:left="126" w:right="106"/>
        <w:jc w:val="both"/>
      </w:pPr>
      <w:r>
        <w:rPr>
          <w:b/>
        </w:rPr>
        <w:t xml:space="preserve">ARTÍCULO 383.- Gasolineras. </w:t>
      </w:r>
      <w:r>
        <w:t>En su ubicación e instalación se ajustarán a las normas especificadas por PEMEX y deberán contar con un número tal de extintores que cada uno cubra una área de 10 metros cuadrados aproxi</w:t>
      </w:r>
      <w:r>
        <w:t>madamente y con capacidad de 4.5 Kilos de polvo químico seco tipo ABC además se ubicarán cada 15 metros depósitos areneros con pala para casos de emergencia.</w:t>
      </w:r>
    </w:p>
    <w:p w:rsidR="002A61E2" w:rsidRDefault="002A61E2">
      <w:pPr>
        <w:pStyle w:val="Textoindependiente"/>
        <w:spacing w:before="10"/>
        <w:rPr>
          <w:sz w:val="22"/>
        </w:rPr>
      </w:pPr>
    </w:p>
    <w:p w:rsidR="002A61E2" w:rsidRDefault="006B7FDA">
      <w:pPr>
        <w:spacing w:line="244" w:lineRule="auto"/>
        <w:ind w:left="126" w:right="107"/>
        <w:jc w:val="both"/>
        <w:rPr>
          <w:sz w:val="23"/>
        </w:rPr>
      </w:pPr>
      <w:r>
        <w:pict>
          <v:group id="_x0000_s1156" style="position:absolute;left:0;text-align:left;margin-left:104.5pt;margin-top:22.65pt;width:385pt;height:394.35pt;z-index:-361864;mso-position-horizontal-relative:page" coordorigin="2090,453" coordsize="7700,7887">
            <v:shape id="_x0000_s1158" type="#_x0000_t75" style="position:absolute;left:2090;top:5873;width:2664;height:2467">
              <v:imagedata r:id="rId152" o:title=""/>
            </v:shape>
            <v:shape id="_x0000_s1157" type="#_x0000_t75" style="position:absolute;left:4582;top:453;width:5208;height:5388">
              <v:imagedata r:id="rId156" o:title=""/>
            </v:shape>
            <w10:wrap anchorx="page"/>
          </v:group>
        </w:pict>
      </w:r>
      <w:r>
        <w:rPr>
          <w:b/>
          <w:sz w:val="23"/>
        </w:rPr>
        <w:t xml:space="preserve">ARTÍCULO 384.- Fuegos artificiales o derivados. </w:t>
      </w:r>
      <w:r>
        <w:rPr>
          <w:sz w:val="23"/>
        </w:rPr>
        <w:t>No se permitirá la venta en la vía  pública de fuegos artificiales, luces de bengala, palomitas de trueno y similares, debiendo expenderse en locales especiales para tal</w:t>
      </w:r>
      <w:r>
        <w:rPr>
          <w:spacing w:val="52"/>
          <w:sz w:val="23"/>
        </w:rPr>
        <w:t xml:space="preserve"> </w:t>
      </w:r>
      <w:r>
        <w:rPr>
          <w:sz w:val="23"/>
        </w:rPr>
        <w:t>fin.</w:t>
      </w:r>
    </w:p>
    <w:p w:rsidR="002A61E2" w:rsidRDefault="002A61E2">
      <w:pPr>
        <w:pStyle w:val="Textoindependiente"/>
      </w:pPr>
    </w:p>
    <w:p w:rsidR="002A61E2" w:rsidRDefault="006B7FDA">
      <w:pPr>
        <w:spacing w:before="1" w:line="244" w:lineRule="auto"/>
        <w:ind w:left="126" w:right="105"/>
        <w:jc w:val="both"/>
        <w:rPr>
          <w:sz w:val="23"/>
        </w:rPr>
      </w:pPr>
      <w:r>
        <w:rPr>
          <w:b/>
          <w:sz w:val="23"/>
        </w:rPr>
        <w:t xml:space="preserve">ARTÍCULO 385.- Lotes bardeados y baldíos. </w:t>
      </w:r>
      <w:r>
        <w:rPr>
          <w:sz w:val="23"/>
        </w:rPr>
        <w:t>Los propietarios de lotes baldíos debe</w:t>
      </w:r>
      <w:r>
        <w:rPr>
          <w:sz w:val="23"/>
        </w:rPr>
        <w:t>rán mantenerlos limpios y cortar el pasto periódicamente, mantenerlos libres de maleza y material combustible.</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386.- </w:t>
      </w:r>
      <w:r>
        <w:t>Será obligatorio presentar solicitud de licencia de construcción o autorización de ocupación de un local de los indicados en el p</w:t>
      </w:r>
      <w:r>
        <w:t xml:space="preserve">árrafo cuarto del artículo 356 de este reglamento, así como los destinados para el almacenamiento, compraventa de materiales explosivos, inflamables o fácilmente  combustibles  como  madererías, gasolineras, talleres de lubricación, expendios de aguarrás, </w:t>
      </w:r>
      <w:r>
        <w:t xml:space="preserve">thinner, pinturas, barnices, cartonerías e idénticos; acompañar una memoria descriptiva indicando las medidas de protección contra incendio con que se contará, quedando a juicio de la Secretaria de Desarrollo Urbano y Ecología aprobarlas  en el permiso de </w:t>
      </w:r>
      <w:r>
        <w:t>construcción u ocupación, o   bien señalar otras medidas complementarias debiendo en todo caso darse vista al C. Jefe del H. Cuerpo de Bomberos</w:t>
      </w:r>
      <w:r>
        <w:rPr>
          <w:spacing w:val="43"/>
        </w:rPr>
        <w:t xml:space="preserve"> </w:t>
      </w:r>
      <w:r>
        <w:t>Municipal.</w:t>
      </w:r>
    </w:p>
    <w:p w:rsidR="002A61E2" w:rsidRDefault="002A61E2">
      <w:pPr>
        <w:pStyle w:val="Textoindependiente"/>
        <w:spacing w:before="3"/>
      </w:pPr>
    </w:p>
    <w:p w:rsidR="002A61E2" w:rsidRDefault="006B7FDA">
      <w:pPr>
        <w:pStyle w:val="Textoindependiente"/>
        <w:spacing w:line="244" w:lineRule="auto"/>
        <w:ind w:left="126" w:right="99"/>
        <w:jc w:val="both"/>
      </w:pPr>
      <w:r>
        <w:rPr>
          <w:spacing w:val="-6"/>
        </w:rPr>
        <w:t xml:space="preserve">Independientemente </w:t>
      </w:r>
      <w:r>
        <w:rPr>
          <w:spacing w:val="-3"/>
        </w:rPr>
        <w:t xml:space="preserve">de </w:t>
      </w:r>
      <w:r>
        <w:rPr>
          <w:spacing w:val="-4"/>
        </w:rPr>
        <w:t xml:space="preserve">las </w:t>
      </w:r>
      <w:r>
        <w:rPr>
          <w:spacing w:val="-6"/>
        </w:rPr>
        <w:t xml:space="preserve">prevenciones </w:t>
      </w:r>
      <w:r>
        <w:t xml:space="preserve">a </w:t>
      </w:r>
      <w:r>
        <w:rPr>
          <w:spacing w:val="-5"/>
        </w:rPr>
        <w:t xml:space="preserve">que </w:t>
      </w:r>
      <w:r>
        <w:t xml:space="preserve">se </w:t>
      </w:r>
      <w:r>
        <w:rPr>
          <w:spacing w:val="-6"/>
        </w:rPr>
        <w:t xml:space="preserve">refiere </w:t>
      </w:r>
      <w:r>
        <w:rPr>
          <w:spacing w:val="-5"/>
        </w:rPr>
        <w:t xml:space="preserve">este capítulo </w:t>
      </w:r>
      <w:r>
        <w:t>la Secretaria de Desarrollo Ur</w:t>
      </w:r>
      <w:r>
        <w:t xml:space="preserve">bano y Ecología </w:t>
      </w:r>
      <w:r>
        <w:rPr>
          <w:spacing w:val="-5"/>
        </w:rPr>
        <w:t xml:space="preserve">tendrá </w:t>
      </w:r>
      <w:r>
        <w:rPr>
          <w:spacing w:val="-3"/>
        </w:rPr>
        <w:t xml:space="preserve">en </w:t>
      </w:r>
      <w:r>
        <w:rPr>
          <w:spacing w:val="-4"/>
        </w:rPr>
        <w:t xml:space="preserve">todo </w:t>
      </w:r>
      <w:r>
        <w:rPr>
          <w:spacing w:val="-6"/>
        </w:rPr>
        <w:t xml:space="preserve">tiempo  </w:t>
      </w:r>
      <w:r>
        <w:t xml:space="preserve">la </w:t>
      </w:r>
      <w:r>
        <w:rPr>
          <w:spacing w:val="-5"/>
        </w:rPr>
        <w:t xml:space="preserve">facultad </w:t>
      </w:r>
      <w:r>
        <w:rPr>
          <w:spacing w:val="-3"/>
        </w:rPr>
        <w:t xml:space="preserve">de </w:t>
      </w:r>
      <w:r>
        <w:rPr>
          <w:spacing w:val="-5"/>
        </w:rPr>
        <w:t xml:space="preserve">ordenar </w:t>
      </w:r>
      <w:r>
        <w:rPr>
          <w:spacing w:val="-3"/>
        </w:rPr>
        <w:t xml:space="preserve">las </w:t>
      </w:r>
      <w:r>
        <w:rPr>
          <w:spacing w:val="-6"/>
        </w:rPr>
        <w:t xml:space="preserve">inspecciones </w:t>
      </w:r>
      <w:r>
        <w:rPr>
          <w:spacing w:val="-5"/>
        </w:rPr>
        <w:t xml:space="preserve">que </w:t>
      </w:r>
      <w:r>
        <w:rPr>
          <w:spacing w:val="-6"/>
        </w:rPr>
        <w:t xml:space="preserve">estimen convenientes </w:t>
      </w:r>
      <w:r>
        <w:rPr>
          <w:spacing w:val="-5"/>
        </w:rPr>
        <w:t xml:space="preserve">para </w:t>
      </w:r>
      <w:r>
        <w:rPr>
          <w:spacing w:val="-6"/>
        </w:rPr>
        <w:t xml:space="preserve">verificar </w:t>
      </w:r>
      <w:r>
        <w:rPr>
          <w:spacing w:val="-4"/>
        </w:rPr>
        <w:t xml:space="preserve">el </w:t>
      </w:r>
      <w:r>
        <w:rPr>
          <w:spacing w:val="-6"/>
        </w:rPr>
        <w:t xml:space="preserve">acatamiento irrestricto </w:t>
      </w:r>
      <w:r>
        <w:rPr>
          <w:spacing w:val="-4"/>
        </w:rPr>
        <w:t xml:space="preserve">de </w:t>
      </w:r>
      <w:r>
        <w:rPr>
          <w:spacing w:val="-5"/>
        </w:rPr>
        <w:t xml:space="preserve">estas </w:t>
      </w:r>
      <w:r>
        <w:rPr>
          <w:spacing w:val="-6"/>
        </w:rPr>
        <w:t xml:space="preserve">normas, </w:t>
      </w:r>
      <w:r>
        <w:rPr>
          <w:spacing w:val="-4"/>
        </w:rPr>
        <w:t xml:space="preserve">las </w:t>
      </w:r>
      <w:r>
        <w:rPr>
          <w:spacing w:val="-5"/>
        </w:rPr>
        <w:t xml:space="preserve">que </w:t>
      </w:r>
      <w:r>
        <w:rPr>
          <w:spacing w:val="-4"/>
        </w:rPr>
        <w:t>son</w:t>
      </w:r>
      <w:r>
        <w:rPr>
          <w:spacing w:val="55"/>
        </w:rPr>
        <w:t xml:space="preserve"> </w:t>
      </w:r>
      <w:r>
        <w:rPr>
          <w:spacing w:val="-3"/>
        </w:rPr>
        <w:t xml:space="preserve">de </w:t>
      </w:r>
      <w:r>
        <w:rPr>
          <w:spacing w:val="-6"/>
        </w:rPr>
        <w:t>interés</w:t>
      </w:r>
      <w:r>
        <w:rPr>
          <w:spacing w:val="15"/>
        </w:rPr>
        <w:t xml:space="preserve"> </w:t>
      </w:r>
      <w:r>
        <w:rPr>
          <w:spacing w:val="-6"/>
        </w:rPr>
        <w:t>público.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2826" w:right="2671" w:firstLine="1051"/>
        <w:jc w:val="left"/>
      </w:pPr>
      <w:r>
        <w:t xml:space="preserve">TITULO SÉPTIMO </w:t>
      </w:r>
      <w:r>
        <w:rPr>
          <w:u w:val="thick"/>
        </w:rPr>
        <w:t>DISPOSICIONES ADMINISTRATIVAS</w:t>
      </w:r>
    </w:p>
    <w:p w:rsidR="002A61E2" w:rsidRDefault="002A61E2">
      <w:pPr>
        <w:pStyle w:val="Textoindependiente"/>
        <w:spacing w:before="1"/>
        <w:rPr>
          <w:b/>
          <w:sz w:val="27"/>
        </w:rPr>
      </w:pPr>
    </w:p>
    <w:p w:rsidR="002A61E2" w:rsidRDefault="006B7FDA">
      <w:pPr>
        <w:spacing w:before="96" w:line="362" w:lineRule="auto"/>
        <w:ind w:left="2620" w:right="2601" w:firstLine="1706"/>
        <w:rPr>
          <w:b/>
          <w:sz w:val="23"/>
        </w:rPr>
      </w:pPr>
      <w:r>
        <w:rPr>
          <w:b/>
          <w:sz w:val="23"/>
        </w:rPr>
        <w:t xml:space="preserve">Capítulo                       I </w:t>
      </w:r>
      <w:r>
        <w:rPr>
          <w:b/>
          <w:sz w:val="23"/>
          <w:u w:val="thick"/>
        </w:rPr>
        <w:t>De los Directores Responsables de</w:t>
      </w:r>
      <w:r>
        <w:rPr>
          <w:b/>
          <w:spacing w:val="50"/>
          <w:sz w:val="23"/>
          <w:u w:val="thick"/>
        </w:rPr>
        <w:t xml:space="preserve"> </w:t>
      </w:r>
      <w:r>
        <w:rPr>
          <w:b/>
          <w:sz w:val="23"/>
          <w:u w:val="thick"/>
        </w:rPr>
        <w:t>obra</w:t>
      </w:r>
    </w:p>
    <w:p w:rsidR="002A61E2" w:rsidRDefault="002A61E2">
      <w:pPr>
        <w:pStyle w:val="Textoindependiente"/>
        <w:spacing w:before="4"/>
        <w:rPr>
          <w:b/>
          <w:sz w:val="27"/>
        </w:rPr>
      </w:pPr>
    </w:p>
    <w:p w:rsidR="002A61E2" w:rsidRDefault="006B7FDA">
      <w:pPr>
        <w:pStyle w:val="Textoindependiente"/>
        <w:spacing w:before="96" w:line="244" w:lineRule="auto"/>
        <w:ind w:left="126" w:right="105"/>
        <w:jc w:val="both"/>
      </w:pPr>
      <w:r>
        <w:rPr>
          <w:b/>
        </w:rPr>
        <w:t xml:space="preserve">ARTÍCULO 387.- </w:t>
      </w:r>
      <w:r>
        <w:t>Se denominan peritos y directores responsables de obra aquellos Ingenieros Civiles o Arquitectos siendo estos personas físicas auxiliares de la  administración con autorización y registro de la Secretaria de Desarrollo Urbano y Ecología que se hacen respon</w:t>
      </w:r>
      <w:r>
        <w:t>sable de la observancia de la Ley, de este Reglamento y demás disposiciones aplicables, en el acto en que otorga su responsiva relativa al ámbito de su intervención</w:t>
      </w:r>
      <w:r>
        <w:rPr>
          <w:spacing w:val="26"/>
        </w:rPr>
        <w:t xml:space="preserve"> </w:t>
      </w:r>
      <w:r>
        <w:t>profesional.</w:t>
      </w:r>
    </w:p>
    <w:p w:rsidR="002A61E2" w:rsidRDefault="002A61E2">
      <w:pPr>
        <w:pStyle w:val="Textoindependiente"/>
        <w:spacing w:before="3"/>
      </w:pPr>
    </w:p>
    <w:p w:rsidR="002A61E2" w:rsidRDefault="006B7FDA">
      <w:pPr>
        <w:pStyle w:val="Textoindependiente"/>
        <w:spacing w:line="244" w:lineRule="auto"/>
        <w:ind w:left="126" w:right="105"/>
        <w:jc w:val="both"/>
      </w:pPr>
      <w:r>
        <w:t>Se denomina corresponsable (perito especializado). A la persona física auxili</w:t>
      </w:r>
      <w:r>
        <w:t>ar de la administración,  con  los   conocimientos   técnicos   adecuados   para  responder   en forma</w:t>
      </w:r>
    </w:p>
    <w:p w:rsidR="002A61E2" w:rsidRDefault="002A61E2">
      <w:pPr>
        <w:spacing w:line="244" w:lineRule="auto"/>
        <w:jc w:val="both"/>
        <w:sectPr w:rsidR="002A61E2">
          <w:headerReference w:type="default" r:id="rId219"/>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conjunta con el Director Responsable de Obra, o autónoma en las obras en que o</w:t>
      </w:r>
      <w:r>
        <w:t>torgue su responsiva, en todos los aspectos técnicos relacionados al ámbito de su intervención profesional, mismos que son relativos a la seguridad estructural, al diseño urbano y arquitectónico e instalaciones, y deberá cumplir con lo establecido en la Le</w:t>
      </w:r>
      <w:r>
        <w:t>y, en este Reglamento y en las demás disposiciones</w:t>
      </w:r>
      <w:r>
        <w:rPr>
          <w:spacing w:val="58"/>
        </w:rPr>
        <w:t xml:space="preserve"> </w:t>
      </w:r>
      <w:r>
        <w:t>aplicables.</w:t>
      </w:r>
    </w:p>
    <w:p w:rsidR="002A61E2" w:rsidRDefault="002A61E2">
      <w:pPr>
        <w:pStyle w:val="Textoindependiente"/>
        <w:spacing w:before="3"/>
      </w:pPr>
    </w:p>
    <w:p w:rsidR="002A61E2" w:rsidRDefault="006B7FDA">
      <w:pPr>
        <w:pStyle w:val="Textoindependiente"/>
        <w:ind w:left="126" w:right="107"/>
        <w:jc w:val="both"/>
      </w:pPr>
      <w:r>
        <w:pict>
          <v:group id="_x0000_s1153" style="position:absolute;left:0;text-align:left;margin-left:103.95pt;margin-top:34.65pt;width:385pt;height:394.35pt;z-index:-361840;mso-position-horizontal-relative:page" coordorigin="2079,693" coordsize="7700,7887">
            <v:shape id="_x0000_s1155" type="#_x0000_t75" style="position:absolute;left:2079;top:6113;width:2664;height:2467">
              <v:imagedata r:id="rId17" o:title=""/>
            </v:shape>
            <v:shape id="_x0000_s1154" type="#_x0000_t75" style="position:absolute;left:4570;top:693;width:5208;height:5386">
              <v:imagedata r:id="rId21" o:title=""/>
            </v:shape>
            <w10:wrap anchorx="page"/>
          </v:group>
        </w:pict>
      </w:r>
      <w:r>
        <w:t>En ese mismo sentido se denomina corresponsable al  constructor  y/o propietario de la  obra en los casos en que el director responsable de obra solo otorgue su responsiva y no sea directam</w:t>
      </w:r>
      <w:r>
        <w:t>ente el</w:t>
      </w:r>
      <w:r>
        <w:rPr>
          <w:spacing w:val="34"/>
        </w:rPr>
        <w:t xml:space="preserve"> </w:t>
      </w:r>
      <w:r>
        <w:t>constructor.</w:t>
      </w:r>
    </w:p>
    <w:p w:rsidR="002A61E2" w:rsidRDefault="002A61E2">
      <w:pPr>
        <w:pStyle w:val="Textoindependiente"/>
        <w:spacing w:before="5"/>
      </w:pPr>
    </w:p>
    <w:p w:rsidR="002A61E2" w:rsidRDefault="006B7FDA">
      <w:pPr>
        <w:pStyle w:val="Textoindependiente"/>
        <w:spacing w:line="244" w:lineRule="auto"/>
        <w:ind w:left="126" w:right="104"/>
        <w:jc w:val="both"/>
      </w:pPr>
      <w:r>
        <w:rPr>
          <w:b/>
        </w:rPr>
        <w:t xml:space="preserve">ARTÍCULO 388.- </w:t>
      </w:r>
      <w:r>
        <w:t>Salvo los casos expresamente exceptuados por este reglamento, la Secretaria de Desarrollo Urbano y Ecología no autorizará las licencias para la ejecución de obras, reparaciones y demás trabajos que conforme a este mismo</w:t>
      </w:r>
      <w:r>
        <w:t xml:space="preserve"> ordenamiento requiere   la intervención de peritos que se hagan responsables por ellas, si la solicitud no la firma el ingeniero o arquitecto que esté inscrito en el registro correspondiente. Las licencias para obras con problemas técnicos particulares, s</w:t>
      </w:r>
      <w:r>
        <w:t>olo se concederán con intervención de peritos capacitados para su debida</w:t>
      </w:r>
      <w:r>
        <w:rPr>
          <w:spacing w:val="39"/>
        </w:rPr>
        <w:t xml:space="preserve"> </w:t>
      </w:r>
      <w:r>
        <w:t>solución.</w:t>
      </w:r>
    </w:p>
    <w:p w:rsidR="002A61E2" w:rsidRDefault="002A61E2">
      <w:pPr>
        <w:pStyle w:val="Textoindependiente"/>
      </w:pPr>
    </w:p>
    <w:p w:rsidR="002A61E2" w:rsidRDefault="006B7FDA">
      <w:pPr>
        <w:ind w:left="126"/>
        <w:jc w:val="both"/>
        <w:rPr>
          <w:sz w:val="23"/>
        </w:rPr>
      </w:pPr>
      <w:r>
        <w:rPr>
          <w:b/>
          <w:sz w:val="23"/>
        </w:rPr>
        <w:t xml:space="preserve">ARTÍCULO 389.- </w:t>
      </w:r>
      <w:r>
        <w:rPr>
          <w:sz w:val="23"/>
        </w:rPr>
        <w:t>Para los efectos de este reglamento se entiende  que:</w:t>
      </w:r>
    </w:p>
    <w:p w:rsidR="002A61E2" w:rsidRDefault="002A61E2">
      <w:pPr>
        <w:pStyle w:val="Textoindependiente"/>
        <w:spacing w:before="10"/>
      </w:pPr>
    </w:p>
    <w:p w:rsidR="002A61E2" w:rsidRDefault="006B7FDA">
      <w:pPr>
        <w:pStyle w:val="Textoindependiente"/>
        <w:ind w:left="126"/>
        <w:jc w:val="both"/>
      </w:pPr>
      <w:r>
        <w:t>El Director Responsable de Obra (D.R.O) otorga su responsiva cuando, con ese  carácter;</w:t>
      </w:r>
    </w:p>
    <w:p w:rsidR="002A61E2" w:rsidRDefault="002A61E2">
      <w:pPr>
        <w:pStyle w:val="Textoindependiente"/>
        <w:spacing w:before="5"/>
      </w:pPr>
    </w:p>
    <w:p w:rsidR="002A61E2" w:rsidRDefault="006B7FDA">
      <w:pPr>
        <w:pStyle w:val="Textoindependiente"/>
        <w:spacing w:line="244" w:lineRule="auto"/>
        <w:ind w:left="126" w:right="107"/>
        <w:jc w:val="both"/>
      </w:pPr>
      <w:r>
        <w:t>Suscriba una manifestación de construcción o una solicitud de licencia de construcción de cualquier género.</w:t>
      </w:r>
    </w:p>
    <w:p w:rsidR="002A61E2" w:rsidRDefault="002A61E2">
      <w:pPr>
        <w:pStyle w:val="Textoindependiente"/>
        <w:spacing w:before="2"/>
      </w:pPr>
    </w:p>
    <w:p w:rsidR="002A61E2" w:rsidRDefault="006B7FDA">
      <w:pPr>
        <w:pStyle w:val="Textoindependiente"/>
        <w:spacing w:before="1" w:line="244" w:lineRule="auto"/>
        <w:ind w:left="126" w:right="103"/>
        <w:jc w:val="both"/>
      </w:pPr>
      <w:r>
        <w:t>Tome a su cargo la supervisión de la ejecución de una edificación y/o instalación,  aceptando la responsabilidad de la</w:t>
      </w:r>
      <w:r>
        <w:rPr>
          <w:spacing w:val="49"/>
        </w:rPr>
        <w:t xml:space="preserve"> </w:t>
      </w:r>
      <w:r>
        <w:t>misma;</w:t>
      </w:r>
    </w:p>
    <w:p w:rsidR="002A61E2" w:rsidRDefault="002A61E2">
      <w:pPr>
        <w:pStyle w:val="Textoindependiente"/>
        <w:spacing w:before="3"/>
      </w:pPr>
    </w:p>
    <w:p w:rsidR="002A61E2" w:rsidRDefault="006B7FDA">
      <w:pPr>
        <w:pStyle w:val="Textoindependiente"/>
        <w:spacing w:line="244" w:lineRule="auto"/>
        <w:ind w:left="126" w:right="105"/>
        <w:jc w:val="both"/>
      </w:pPr>
      <w:r>
        <w:t>Suscriba un dictamen de estabilidad o seguridad estructural de una edificación  o  instalación;</w:t>
      </w:r>
    </w:p>
    <w:p w:rsidR="002A61E2" w:rsidRDefault="002A61E2">
      <w:pPr>
        <w:pStyle w:val="Textoindependiente"/>
        <w:spacing w:before="2"/>
      </w:pPr>
    </w:p>
    <w:p w:rsidR="002A61E2" w:rsidRDefault="006B7FDA">
      <w:pPr>
        <w:pStyle w:val="Textoindependiente"/>
        <w:spacing w:before="1"/>
        <w:ind w:left="126"/>
        <w:jc w:val="both"/>
      </w:pPr>
      <w:r>
        <w:t>Suscriba el visto bueno de seguridad y operación de una edificación y/o instalación,  y</w:t>
      </w:r>
    </w:p>
    <w:p w:rsidR="002A61E2" w:rsidRDefault="002A61E2">
      <w:pPr>
        <w:pStyle w:val="Textoindependiente"/>
        <w:spacing w:before="8"/>
      </w:pPr>
    </w:p>
    <w:p w:rsidR="002A61E2" w:rsidRDefault="006B7FDA">
      <w:pPr>
        <w:pStyle w:val="Textoindependiente"/>
        <w:spacing w:line="244" w:lineRule="auto"/>
        <w:ind w:left="126" w:right="108"/>
        <w:jc w:val="both"/>
      </w:pPr>
      <w:r>
        <w:t>Suscriba un documento relativo a cualquier otra modalidad que determin</w:t>
      </w:r>
      <w:r>
        <w:t>en  las  disposiciones legales y administrativas</w:t>
      </w:r>
      <w:r>
        <w:rPr>
          <w:spacing w:val="51"/>
        </w:rPr>
        <w:t xml:space="preserve"> </w:t>
      </w:r>
      <w:r>
        <w:t>aplicables.</w:t>
      </w:r>
    </w:p>
    <w:p w:rsidR="002A61E2" w:rsidRDefault="002A61E2">
      <w:pPr>
        <w:pStyle w:val="Textoindependiente"/>
        <w:spacing w:before="2"/>
      </w:pPr>
    </w:p>
    <w:p w:rsidR="002A61E2" w:rsidRDefault="006B7FDA">
      <w:pPr>
        <w:pStyle w:val="Textoindependiente"/>
        <w:spacing w:line="242" w:lineRule="auto"/>
        <w:ind w:left="126" w:right="107"/>
        <w:jc w:val="both"/>
      </w:pPr>
      <w:r>
        <w:t xml:space="preserve">El Perito Responsable de obra (P.R.O) otorga su responsiva al igual que el  D.R.O, pero  solo a construcciones del genero habitacional y de no más de 300 m2 y no  mas  de  2 niveles cuando en su caso lo requiera apoyándose de un D.R.O o un </w:t>
      </w:r>
      <w:r>
        <w:rPr>
          <w:spacing w:val="29"/>
        </w:rPr>
        <w:t xml:space="preserve"> </w:t>
      </w:r>
      <w:r>
        <w:t>Corresponsable.</w:t>
      </w:r>
    </w:p>
    <w:p w:rsidR="002A61E2" w:rsidRDefault="002A61E2">
      <w:pPr>
        <w:pStyle w:val="Textoindependiente"/>
        <w:spacing w:before="5"/>
      </w:pPr>
    </w:p>
    <w:p w:rsidR="002A61E2" w:rsidRDefault="006B7FDA">
      <w:pPr>
        <w:pStyle w:val="Textoindependiente"/>
        <w:ind w:left="126"/>
        <w:jc w:val="both"/>
      </w:pPr>
      <w:r>
        <w:t>Los Corresponsables otorgarán su responsiva en los siguientes  casos:</w:t>
      </w:r>
    </w:p>
    <w:p w:rsidR="002A61E2" w:rsidRDefault="002A61E2">
      <w:pPr>
        <w:pStyle w:val="Textoindependiente"/>
        <w:spacing w:before="5"/>
      </w:pPr>
    </w:p>
    <w:p w:rsidR="002A61E2" w:rsidRDefault="006B7FDA">
      <w:pPr>
        <w:pStyle w:val="Ttulo1"/>
        <w:spacing w:before="1"/>
        <w:jc w:val="both"/>
      </w:pPr>
      <w:r>
        <w:t>El Corresponsable en Seguridad Estructural,  cuando:</w:t>
      </w:r>
    </w:p>
    <w:p w:rsidR="002A61E2" w:rsidRDefault="002A61E2">
      <w:pPr>
        <w:pStyle w:val="Textoindependiente"/>
        <w:spacing w:before="11"/>
        <w:rPr>
          <w:b/>
        </w:rPr>
      </w:pPr>
    </w:p>
    <w:p w:rsidR="002A61E2" w:rsidRDefault="006B7FDA">
      <w:pPr>
        <w:pStyle w:val="Textoindependiente"/>
        <w:spacing w:line="244" w:lineRule="auto"/>
        <w:ind w:left="126" w:right="107"/>
        <w:jc w:val="both"/>
      </w:pPr>
      <w:r>
        <w:t>Suscriba conjuntamente con el Director Responsable de Obra una manifestación de construcción o una solicitud de licencia de const</w:t>
      </w:r>
      <w:r>
        <w:t>rucción  especial;</w:t>
      </w:r>
    </w:p>
    <w:p w:rsidR="002A61E2" w:rsidRDefault="002A61E2">
      <w:pPr>
        <w:pStyle w:val="Textoindependiente"/>
        <w:spacing w:before="3"/>
      </w:pPr>
    </w:p>
    <w:p w:rsidR="002A61E2" w:rsidRDefault="006B7FDA">
      <w:pPr>
        <w:pStyle w:val="Textoindependiente"/>
        <w:spacing w:line="244" w:lineRule="auto"/>
        <w:ind w:left="126" w:right="105"/>
        <w:jc w:val="both"/>
      </w:pPr>
      <w:r>
        <w:t>Suscriba los planos del proyecto estructural, la memoria de diseño de la cimentación y la estructura;</w:t>
      </w:r>
    </w:p>
    <w:p w:rsidR="002A61E2" w:rsidRDefault="002A61E2">
      <w:pPr>
        <w:spacing w:line="244" w:lineRule="auto"/>
        <w:jc w:val="both"/>
        <w:sectPr w:rsidR="002A61E2">
          <w:headerReference w:type="default" r:id="rId220"/>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lastRenderedPageBreak/>
        <w:t>Suscriba los procedimientos de construcción de las obras y los resultados de las pruebas  de control de calidad de los materiales</w:t>
      </w:r>
      <w:r>
        <w:rPr>
          <w:spacing w:val="55"/>
        </w:rPr>
        <w:t xml:space="preserve"> </w:t>
      </w:r>
      <w:r>
        <w:t>empleados;</w:t>
      </w:r>
    </w:p>
    <w:p w:rsidR="002A61E2" w:rsidRDefault="002A61E2">
      <w:pPr>
        <w:pStyle w:val="Textoindependiente"/>
        <w:spacing w:before="3"/>
      </w:pPr>
    </w:p>
    <w:p w:rsidR="002A61E2" w:rsidRDefault="006B7FDA">
      <w:pPr>
        <w:pStyle w:val="Textoindependiente"/>
        <w:spacing w:line="244" w:lineRule="auto"/>
        <w:ind w:left="126" w:right="107"/>
        <w:jc w:val="both"/>
      </w:pPr>
      <w:r>
        <w:t>Suscriba un dictamen técnico de estabilidad o de seguridad estructural de una edificación    o instalación,</w:t>
      </w:r>
      <w:r>
        <w:rPr>
          <w:spacing w:val="16"/>
        </w:rPr>
        <w:t xml:space="preserve"> </w:t>
      </w:r>
      <w:r>
        <w:t>o</w:t>
      </w:r>
    </w:p>
    <w:p w:rsidR="002A61E2" w:rsidRDefault="002A61E2">
      <w:pPr>
        <w:pStyle w:val="Textoindependiente"/>
        <w:spacing w:before="3"/>
      </w:pPr>
    </w:p>
    <w:p w:rsidR="002A61E2" w:rsidRDefault="006B7FDA">
      <w:pPr>
        <w:pStyle w:val="Textoindependiente"/>
        <w:ind w:left="126"/>
        <w:jc w:val="both"/>
      </w:pPr>
      <w:r>
        <w:t>Sus</w:t>
      </w:r>
      <w:r>
        <w:t>criba una constancia de seguridad</w:t>
      </w:r>
      <w:r>
        <w:rPr>
          <w:spacing w:val="60"/>
        </w:rPr>
        <w:t xml:space="preserve"> </w:t>
      </w:r>
      <w:r>
        <w:t>estructural.</w:t>
      </w:r>
    </w:p>
    <w:p w:rsidR="002A61E2" w:rsidRDefault="002A61E2">
      <w:pPr>
        <w:pStyle w:val="Textoindependiente"/>
        <w:spacing w:before="1"/>
      </w:pPr>
    </w:p>
    <w:p w:rsidR="002A61E2" w:rsidRDefault="006B7FDA">
      <w:pPr>
        <w:pStyle w:val="Ttulo1"/>
        <w:jc w:val="both"/>
      </w:pPr>
      <w:r>
        <w:pict>
          <v:group id="_x0000_s1150" style="position:absolute;left:0;text-align:left;margin-left:104.5pt;margin-top:9.35pt;width:385pt;height:394.35pt;z-index:-361816;mso-position-horizontal-relative:page" coordorigin="2090,187" coordsize="7700,7887">
            <v:shape id="_x0000_s1152" type="#_x0000_t75" style="position:absolute;left:2090;top:5606;width:2664;height:2467">
              <v:imagedata r:id="rId152" o:title=""/>
            </v:shape>
            <v:shape id="_x0000_s1151" type="#_x0000_t75" style="position:absolute;left:4582;top:187;width:5208;height:5388">
              <v:imagedata r:id="rId159" o:title=""/>
            </v:shape>
            <w10:wrap anchorx="page"/>
          </v:group>
        </w:pict>
      </w:r>
      <w:r>
        <w:t>El Corresponsable en Diseño Urbano y Arquitectónico,  cuando:</w:t>
      </w:r>
    </w:p>
    <w:p w:rsidR="002A61E2" w:rsidRDefault="002A61E2">
      <w:pPr>
        <w:pStyle w:val="Textoindependiente"/>
        <w:spacing w:before="10"/>
        <w:rPr>
          <w:b/>
        </w:rPr>
      </w:pPr>
    </w:p>
    <w:p w:rsidR="002A61E2" w:rsidRDefault="006B7FDA">
      <w:pPr>
        <w:pStyle w:val="Textoindependiente"/>
        <w:spacing w:line="244" w:lineRule="auto"/>
        <w:ind w:left="126" w:right="107"/>
        <w:jc w:val="both"/>
      </w:pPr>
      <w:r>
        <w:t>Suscriba conjuntamente con el Director Responsable de Obra una manifestación de construcción o una solicitud de licencia de construcción espec</w:t>
      </w:r>
      <w:r>
        <w:t>ial,  o</w:t>
      </w:r>
    </w:p>
    <w:p w:rsidR="002A61E2" w:rsidRDefault="002A61E2">
      <w:pPr>
        <w:pStyle w:val="Textoindependiente"/>
        <w:spacing w:before="2"/>
      </w:pPr>
    </w:p>
    <w:p w:rsidR="002A61E2" w:rsidRDefault="006B7FDA">
      <w:pPr>
        <w:pStyle w:val="Textoindependiente"/>
        <w:spacing w:before="1"/>
        <w:ind w:left="126"/>
        <w:jc w:val="both"/>
      </w:pPr>
      <w:r>
        <w:t>Suscriba la memoria y los planos del proyecto urbano y/o  arquitectónico.</w:t>
      </w:r>
    </w:p>
    <w:p w:rsidR="002A61E2" w:rsidRDefault="002A61E2">
      <w:pPr>
        <w:pStyle w:val="Textoindependiente"/>
        <w:spacing w:before="6"/>
      </w:pPr>
    </w:p>
    <w:p w:rsidR="002A61E2" w:rsidRDefault="006B7FDA">
      <w:pPr>
        <w:pStyle w:val="Ttulo1"/>
        <w:jc w:val="both"/>
      </w:pPr>
      <w:r>
        <w:t>El Corresponsable en Instalaciones,</w:t>
      </w:r>
      <w:r>
        <w:rPr>
          <w:spacing w:val="56"/>
        </w:rPr>
        <w:t xml:space="preserve"> </w:t>
      </w:r>
      <w:r>
        <w:t>cuando:</w:t>
      </w:r>
    </w:p>
    <w:p w:rsidR="002A61E2" w:rsidRDefault="002A61E2">
      <w:pPr>
        <w:pStyle w:val="Textoindependiente"/>
        <w:spacing w:before="10"/>
        <w:rPr>
          <w:b/>
        </w:rPr>
      </w:pPr>
    </w:p>
    <w:p w:rsidR="002A61E2" w:rsidRDefault="006B7FDA">
      <w:pPr>
        <w:pStyle w:val="Textoindependiente"/>
        <w:spacing w:line="244" w:lineRule="auto"/>
        <w:ind w:left="126" w:right="107"/>
        <w:jc w:val="both"/>
      </w:pPr>
      <w:r>
        <w:t>Suscriba conjuntamente con el Director Responsable de Obra una manifestación de construcción o una solicitud de licencia de con</w:t>
      </w:r>
      <w:r>
        <w:t>strucción  especial;</w:t>
      </w:r>
    </w:p>
    <w:p w:rsidR="002A61E2" w:rsidRDefault="002A61E2">
      <w:pPr>
        <w:pStyle w:val="Textoindependiente"/>
        <w:spacing w:before="2"/>
      </w:pPr>
    </w:p>
    <w:p w:rsidR="002A61E2" w:rsidRDefault="006B7FDA">
      <w:pPr>
        <w:pStyle w:val="Textoindependiente"/>
        <w:spacing w:before="1"/>
        <w:ind w:left="126"/>
        <w:jc w:val="both"/>
      </w:pPr>
      <w:r>
        <w:t>Suscriba la memoria de diseño y los planos del proyecto de instalaciones,  o</w:t>
      </w:r>
    </w:p>
    <w:p w:rsidR="002A61E2" w:rsidRDefault="002A61E2">
      <w:pPr>
        <w:pStyle w:val="Textoindependiente"/>
        <w:spacing w:before="6"/>
      </w:pPr>
    </w:p>
    <w:p w:rsidR="002A61E2" w:rsidRDefault="006B7FDA">
      <w:pPr>
        <w:pStyle w:val="Textoindependiente"/>
        <w:spacing w:line="244" w:lineRule="auto"/>
        <w:ind w:left="126" w:right="107"/>
        <w:jc w:val="both"/>
      </w:pPr>
      <w:r>
        <w:t>Suscriba conjuntamente con el Director Responsable de Obra el Visto Bueno de Seguridad  y</w:t>
      </w:r>
      <w:r>
        <w:rPr>
          <w:spacing w:val="12"/>
        </w:rPr>
        <w:t xml:space="preserve"> </w:t>
      </w:r>
      <w:r>
        <w:t>Operación.</w:t>
      </w:r>
    </w:p>
    <w:p w:rsidR="002A61E2" w:rsidRDefault="002A61E2">
      <w:pPr>
        <w:pStyle w:val="Textoindependiente"/>
        <w:spacing w:before="3"/>
      </w:pPr>
    </w:p>
    <w:p w:rsidR="002A61E2" w:rsidRDefault="006B7FDA">
      <w:pPr>
        <w:pStyle w:val="Textoindependiente"/>
        <w:spacing w:line="244" w:lineRule="auto"/>
        <w:ind w:left="126" w:right="106"/>
        <w:jc w:val="both"/>
      </w:pPr>
      <w:r>
        <w:t>Se requiere responsiva de los Corresponsables (peritos especializados) para obtener el registro de manifestación de construcción o las licencias de construcción especial que considere la Secretaría de desarrollo urbano y ecología, en los siguientes  casos:</w:t>
      </w:r>
    </w:p>
    <w:p w:rsidR="002A61E2" w:rsidRDefault="002A61E2">
      <w:pPr>
        <w:pStyle w:val="Textoindependiente"/>
        <w:spacing w:before="1"/>
      </w:pPr>
    </w:p>
    <w:p w:rsidR="002A61E2" w:rsidRDefault="006B7FDA">
      <w:pPr>
        <w:pStyle w:val="Ttulo1"/>
        <w:jc w:val="both"/>
      </w:pPr>
      <w:r>
        <w:t>Corresponsable en Seguridad Estructural,</w:t>
      </w:r>
      <w:r>
        <w:rPr>
          <w:spacing w:val="56"/>
        </w:rPr>
        <w:t xml:space="preserve"> </w:t>
      </w:r>
      <w:r>
        <w:t>para:</w:t>
      </w:r>
    </w:p>
    <w:p w:rsidR="002A61E2" w:rsidRDefault="002A61E2">
      <w:pPr>
        <w:pStyle w:val="Textoindependiente"/>
        <w:spacing w:before="11"/>
        <w:rPr>
          <w:b/>
        </w:rPr>
      </w:pPr>
    </w:p>
    <w:p w:rsidR="002A61E2" w:rsidRDefault="006B7FDA">
      <w:pPr>
        <w:pStyle w:val="Textoindependiente"/>
        <w:spacing w:line="244" w:lineRule="auto"/>
        <w:ind w:left="126" w:right="105"/>
        <w:jc w:val="both"/>
      </w:pPr>
      <w:r>
        <w:t>Las obras de los grupos A y BI del artículo 236 de este Reglamento, y las edificaciones ubicadas en zonas del Patrimonio Histórico, Artístico y Arqueológico de la Federación o en áreas de conservación patrimonial del</w:t>
      </w:r>
      <w:r>
        <w:rPr>
          <w:spacing w:val="55"/>
        </w:rPr>
        <w:t xml:space="preserve"> </w:t>
      </w:r>
      <w:r>
        <w:t>municipio</w:t>
      </w:r>
    </w:p>
    <w:p w:rsidR="002A61E2" w:rsidRDefault="002A61E2">
      <w:pPr>
        <w:pStyle w:val="Textoindependiente"/>
        <w:spacing w:before="1"/>
      </w:pPr>
    </w:p>
    <w:p w:rsidR="002A61E2" w:rsidRDefault="006B7FDA">
      <w:pPr>
        <w:pStyle w:val="Ttulo1"/>
        <w:jc w:val="both"/>
      </w:pPr>
      <w:r>
        <w:t>Corresponsable en Diseño Urb</w:t>
      </w:r>
      <w:r>
        <w:t>ano y Arquitectónico,  para:</w:t>
      </w:r>
    </w:p>
    <w:p w:rsidR="002A61E2" w:rsidRDefault="002A61E2">
      <w:pPr>
        <w:pStyle w:val="Textoindependiente"/>
        <w:spacing w:before="8"/>
        <w:rPr>
          <w:b/>
        </w:rPr>
      </w:pPr>
    </w:p>
    <w:p w:rsidR="002A61E2" w:rsidRDefault="006B7FDA">
      <w:pPr>
        <w:pStyle w:val="Textoindependiente"/>
        <w:spacing w:line="244" w:lineRule="auto"/>
        <w:ind w:left="126" w:right="105"/>
        <w:jc w:val="both"/>
      </w:pPr>
      <w:r>
        <w:t xml:space="preserve">Habitación Plurifamiliar de más de 50 viviendas, hospitales, clínicas, centros de salud, edificaciones para exhibiciones, baños públicos, estaciones y terminales de transporte terrestre, aeropuertos, estudios cinematográficos </w:t>
      </w:r>
      <w:r>
        <w:t xml:space="preserve">y de televisión, estaciones de servicio  para el expendio de combustible y carburantes, y pasos </w:t>
      </w:r>
      <w:r>
        <w:rPr>
          <w:spacing w:val="12"/>
        </w:rPr>
        <w:t xml:space="preserve"> </w:t>
      </w:r>
      <w:r>
        <w:t>peatonales;</w:t>
      </w:r>
    </w:p>
    <w:p w:rsidR="002A61E2" w:rsidRDefault="002A61E2">
      <w:pPr>
        <w:pStyle w:val="Textoindependiente"/>
        <w:spacing w:before="2"/>
      </w:pPr>
    </w:p>
    <w:p w:rsidR="002A61E2" w:rsidRDefault="006B7FDA">
      <w:pPr>
        <w:pStyle w:val="Textoindependiente"/>
        <w:spacing w:before="1" w:line="244" w:lineRule="auto"/>
        <w:ind w:left="126" w:right="105"/>
        <w:jc w:val="both"/>
      </w:pPr>
      <w:r>
        <w:t xml:space="preserve">Las edificaciones ubicadas en  zonas del Patrimonio Histórico, Artístico y Arqueológico de   la Federación o en áreas de conservación patrimonial </w:t>
      </w:r>
      <w:r>
        <w:t xml:space="preserve">de </w:t>
      </w:r>
      <w:r>
        <w:rPr>
          <w:spacing w:val="10"/>
        </w:rPr>
        <w:t xml:space="preserve"> </w:t>
      </w:r>
      <w:r>
        <w:t>Tepic.</w:t>
      </w:r>
    </w:p>
    <w:p w:rsidR="002A61E2" w:rsidRDefault="002A61E2">
      <w:pPr>
        <w:pStyle w:val="Textoindependiente"/>
        <w:spacing w:before="3"/>
      </w:pPr>
    </w:p>
    <w:p w:rsidR="002A61E2" w:rsidRDefault="006B7FDA">
      <w:pPr>
        <w:pStyle w:val="Textoindependiente"/>
        <w:spacing w:line="244" w:lineRule="auto"/>
        <w:ind w:left="126" w:right="107"/>
        <w:jc w:val="both"/>
      </w:pPr>
      <w:r>
        <w:t xml:space="preserve">El resto de las edificaciones que tengan más de 2000 m2 cubiertos, o más de 20 m de altura, sobre nivel medio de banqueta, o con capacidad para más de 250 concurrentes en locales cerrados, o más de 1000 concurrentes en locales abiertos, </w:t>
      </w:r>
      <w:r>
        <w:rPr>
          <w:spacing w:val="13"/>
        </w:rPr>
        <w:t xml:space="preserve"> </w:t>
      </w:r>
      <w:r>
        <w:t>y</w:t>
      </w:r>
    </w:p>
    <w:p w:rsidR="002A61E2" w:rsidRDefault="002A61E2">
      <w:pPr>
        <w:spacing w:line="244" w:lineRule="auto"/>
        <w:jc w:val="both"/>
        <w:sectPr w:rsidR="002A61E2">
          <w:headerReference w:type="default" r:id="rId221"/>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t>Estaciones de comunicación celular y/o inalámbrica, chimeneas y/o cualquier otro tipo de instalaciones que rebase la altura de 15 m sobre su nivel de  desplante.</w:t>
      </w:r>
    </w:p>
    <w:p w:rsidR="002A61E2" w:rsidRDefault="002A61E2">
      <w:pPr>
        <w:pStyle w:val="Textoindependiente"/>
        <w:spacing w:before="1"/>
      </w:pPr>
    </w:p>
    <w:p w:rsidR="002A61E2" w:rsidRDefault="006B7FDA">
      <w:pPr>
        <w:pStyle w:val="Ttulo1"/>
        <w:jc w:val="both"/>
      </w:pPr>
      <w:r>
        <w:t>Corresponsable en Instalaciones, para:</w:t>
      </w:r>
    </w:p>
    <w:p w:rsidR="002A61E2" w:rsidRDefault="002A61E2">
      <w:pPr>
        <w:pStyle w:val="Textoindependiente"/>
        <w:spacing w:before="10"/>
        <w:rPr>
          <w:b/>
        </w:rPr>
      </w:pPr>
    </w:p>
    <w:p w:rsidR="002A61E2" w:rsidRDefault="006B7FDA">
      <w:pPr>
        <w:pStyle w:val="Textoindependiente"/>
        <w:spacing w:before="1" w:line="242" w:lineRule="auto"/>
        <w:ind w:left="126" w:right="105"/>
        <w:jc w:val="both"/>
      </w:pPr>
      <w:r>
        <w:pict>
          <v:group id="_x0000_s1147" style="position:absolute;left:0;text-align:left;margin-left:103.95pt;margin-top:48.15pt;width:385pt;height:394.35pt;z-index:-361792;mso-position-horizontal-relative:page" coordorigin="2079,963" coordsize="7700,7887">
            <v:shape id="_x0000_s1149" type="#_x0000_t75" style="position:absolute;left:2079;top:6382;width:2664;height:2467">
              <v:imagedata r:id="rId17" o:title=""/>
            </v:shape>
            <v:shape id="_x0000_s1148" type="#_x0000_t75" style="position:absolute;left:4570;top:963;width:5208;height:5386">
              <v:imagedata r:id="rId162" o:title=""/>
            </v:shape>
            <w10:wrap anchorx="page"/>
          </v:group>
        </w:pict>
      </w:r>
      <w:r>
        <w:t>Habitación plurifamiliar de más de 50 viviendas, baños públicos, lavanderías, tintorerías, lavado y lubricación de vehículos, hospitales, clínicas y centros  de  salud,  instalaciones para exhibiciones, crematorio</w:t>
      </w:r>
      <w:r>
        <w:t>s, aeropuertos, centrales telegráficas, telefónicas y de comunicación, estaciones de radio y televisión, estaciones repetidoras de comunicación celular y/o inalámbrica, estudios cinematográficos, industria pesada y mediana; plantas, estaciones y subestacio</w:t>
      </w:r>
      <w:r>
        <w:t xml:space="preserve">nes eléctricas; estaciones de bombeo, albercas con iluminación subacuática, circos, ferias de cualquier magnitud, estaciones de servicio para el expendio  de combustibles y carburantes, y estaciones de transferencia de </w:t>
      </w:r>
      <w:r>
        <w:rPr>
          <w:spacing w:val="17"/>
        </w:rPr>
        <w:t xml:space="preserve"> </w:t>
      </w:r>
      <w:r>
        <w:t>basura;</w:t>
      </w:r>
    </w:p>
    <w:p w:rsidR="002A61E2" w:rsidRDefault="002A61E2">
      <w:pPr>
        <w:pStyle w:val="Textoindependiente"/>
        <w:spacing w:before="6"/>
      </w:pPr>
    </w:p>
    <w:p w:rsidR="002A61E2" w:rsidRDefault="006B7FDA">
      <w:pPr>
        <w:pStyle w:val="Textoindependiente"/>
        <w:spacing w:line="244" w:lineRule="auto"/>
        <w:ind w:left="126" w:right="105"/>
        <w:jc w:val="both"/>
      </w:pPr>
      <w:r>
        <w:t>El resto de las edificacion</w:t>
      </w:r>
      <w:r>
        <w:t xml:space="preserve">es que tengan más de 2000 m2 cubiertos, o más de 20 m de  altura sobre nivel medio de banqueta o más de 250 concurrentes, </w:t>
      </w:r>
      <w:r>
        <w:rPr>
          <w:spacing w:val="15"/>
        </w:rPr>
        <w:t xml:space="preserve"> </w:t>
      </w:r>
      <w:r>
        <w:t>y</w:t>
      </w:r>
    </w:p>
    <w:p w:rsidR="002A61E2" w:rsidRDefault="002A61E2">
      <w:pPr>
        <w:pStyle w:val="Textoindependiente"/>
        <w:spacing w:before="3"/>
      </w:pPr>
    </w:p>
    <w:p w:rsidR="002A61E2" w:rsidRDefault="006B7FDA">
      <w:pPr>
        <w:pStyle w:val="Textoindependiente"/>
        <w:spacing w:line="244" w:lineRule="auto"/>
        <w:ind w:left="126" w:right="103"/>
        <w:jc w:val="both"/>
      </w:pPr>
      <w:r>
        <w:t>Toda edificación que cuente con elevadores de pasajeros, de carga, industriales, residenciales o escaleras o rampas</w:t>
      </w:r>
      <w:r>
        <w:rPr>
          <w:spacing w:val="54"/>
        </w:rPr>
        <w:t xml:space="preserve"> </w:t>
      </w:r>
      <w:r>
        <w:t>electromecánic</w:t>
      </w:r>
      <w:r>
        <w:t>as.</w:t>
      </w:r>
    </w:p>
    <w:p w:rsidR="002A61E2" w:rsidRDefault="002A61E2">
      <w:pPr>
        <w:pStyle w:val="Textoindependiente"/>
      </w:pPr>
    </w:p>
    <w:p w:rsidR="002A61E2" w:rsidRDefault="006B7FDA">
      <w:pPr>
        <w:pStyle w:val="Textoindependiente"/>
        <w:spacing w:line="244" w:lineRule="auto"/>
        <w:ind w:left="126" w:right="107"/>
        <w:jc w:val="both"/>
      </w:pPr>
      <w:r>
        <w:rPr>
          <w:b/>
        </w:rPr>
        <w:t xml:space="preserve">ARTÍCULO 390.- </w:t>
      </w:r>
      <w:r>
        <w:t>La Secretaria de Desarrollo Urbano y Ecología deberá llevar un registro pormenorizado de los peritos responsables y especializados que hayan reunido los requisitos correspondientes y a quienes por tanto se haya otorgado la inscripción d</w:t>
      </w:r>
      <w:r>
        <w:t xml:space="preserve">e dicho registro, con expresión de domicilio de cada uno de quienes aparezcan en el </w:t>
      </w:r>
      <w:r>
        <w:rPr>
          <w:spacing w:val="39"/>
        </w:rPr>
        <w:t xml:space="preserve"> </w:t>
      </w:r>
      <w:r>
        <w:t>mismo.</w:t>
      </w:r>
    </w:p>
    <w:p w:rsidR="002A61E2" w:rsidRDefault="002A61E2">
      <w:pPr>
        <w:pStyle w:val="Textoindependiente"/>
      </w:pPr>
    </w:p>
    <w:p w:rsidR="002A61E2" w:rsidRDefault="006B7FDA">
      <w:pPr>
        <w:pStyle w:val="Textoindependiente"/>
        <w:spacing w:line="244" w:lineRule="auto"/>
        <w:ind w:left="126" w:right="107"/>
        <w:jc w:val="both"/>
      </w:pPr>
      <w:r>
        <w:rPr>
          <w:b/>
        </w:rPr>
        <w:t xml:space="preserve">ARTÍCULO 391.- </w:t>
      </w:r>
      <w:r>
        <w:t>Para tener derecho a aparecer en el registro de Director Responsable de Obra (D.R.O.) Perito Responsable de Obra (P.R.O.) y corresponsables  se  deberá  satisfacer los siguientes</w:t>
      </w:r>
      <w:r>
        <w:rPr>
          <w:spacing w:val="35"/>
        </w:rPr>
        <w:t xml:space="preserve"> </w:t>
      </w:r>
      <w:r>
        <w:t>requisitos:</w:t>
      </w:r>
    </w:p>
    <w:p w:rsidR="002A61E2" w:rsidRDefault="002A61E2">
      <w:pPr>
        <w:pStyle w:val="Textoindependiente"/>
      </w:pPr>
    </w:p>
    <w:p w:rsidR="002A61E2" w:rsidRDefault="006B7FDA">
      <w:pPr>
        <w:pStyle w:val="Ttulo1"/>
        <w:jc w:val="both"/>
      </w:pPr>
      <w:r>
        <w:t>Responsables de obra</w:t>
      </w:r>
    </w:p>
    <w:p w:rsidR="002A61E2" w:rsidRDefault="002A61E2">
      <w:pPr>
        <w:pStyle w:val="Textoindependiente"/>
        <w:spacing w:before="7"/>
        <w:rPr>
          <w:b/>
        </w:rPr>
      </w:pPr>
    </w:p>
    <w:p w:rsidR="002A61E2" w:rsidRDefault="006B7FDA">
      <w:pPr>
        <w:pStyle w:val="Textoindependiente"/>
        <w:spacing w:before="1" w:line="247" w:lineRule="auto"/>
        <w:ind w:left="126" w:right="104"/>
        <w:jc w:val="both"/>
      </w:pPr>
      <w:r>
        <w:rPr>
          <w:b/>
        </w:rPr>
        <w:t xml:space="preserve">a).- </w:t>
      </w:r>
      <w:r>
        <w:t>Ser ciudadano mexicano y en caso de ser extranjero tener la autorización legal correspondiente para ejercer la profesión de ingeniero o arquitecto en el territorio del  país.</w:t>
      </w:r>
    </w:p>
    <w:p w:rsidR="002A61E2" w:rsidRDefault="002A61E2">
      <w:pPr>
        <w:pStyle w:val="Textoindependiente"/>
        <w:spacing w:before="10"/>
        <w:rPr>
          <w:sz w:val="22"/>
        </w:rPr>
      </w:pPr>
    </w:p>
    <w:p w:rsidR="002A61E2" w:rsidRDefault="006B7FDA">
      <w:pPr>
        <w:pStyle w:val="Textoindependiente"/>
        <w:spacing w:line="244" w:lineRule="auto"/>
        <w:ind w:left="126" w:right="104"/>
        <w:jc w:val="both"/>
      </w:pPr>
      <w:r>
        <w:rPr>
          <w:b/>
        </w:rPr>
        <w:t xml:space="preserve">b).- </w:t>
      </w:r>
      <w:r>
        <w:t>Acreditar que posee título y cédula profesional correspondiente a alguna de</w:t>
      </w:r>
      <w:r>
        <w:t xml:space="preserve"> las siguientes profesiones: Arquitecto, Ingeniero Arquitecto, Ingeniero Civil e Ingeniero Constructor Militar, expedido en el Estado de Nayarit; o bien, por alguna otra universidad o instituto de educación superior que no tenga su domicilio dentro del ter</w:t>
      </w:r>
      <w:r>
        <w:t>ritorio de la  entidad.</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c).- </w:t>
      </w:r>
      <w:r>
        <w:t>Acreditar Experiencia como mínimo según sea el caso, 3 años para P.R.O. y 3 años siendo P.R.O. para poder acreditar ser D.R.O haciendo un total de 6 años y 5 años de experiencia en su especialidad para poder ser Corresponsable</w:t>
      </w:r>
      <w:r>
        <w:t xml:space="preserve"> (perito especializado) en el ejercicio profesional de la construcción de obras a que se refiere  este  Reglamento  contados a partir de la fecha de expedición de su cedula </w:t>
      </w:r>
      <w:r>
        <w:rPr>
          <w:spacing w:val="14"/>
        </w:rPr>
        <w:t xml:space="preserve"> </w:t>
      </w:r>
      <w:r>
        <w:t>profesional.</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d).- </w:t>
      </w:r>
      <w:r>
        <w:t>El solicitante sea Ingeniero Civil miembro del Colegio de Ingen</w:t>
      </w:r>
      <w:r>
        <w:t>ieros Civiles del Estado de Nayarit, A.C. o Arquitecto miembro del Colegio de Arquitectos del Estado de Nayarit, A.C., debera presentar la carta correspondiente que lo acredite como MIEMBRO ACTIVO  de alguno de los Colegios antes mencionados o el de su Esp</w:t>
      </w:r>
      <w:r>
        <w:t xml:space="preserve">ecialidad en su </w:t>
      </w:r>
      <w:r>
        <w:rPr>
          <w:spacing w:val="25"/>
        </w:rPr>
        <w:t xml:space="preserve"> </w:t>
      </w:r>
      <w:r>
        <w:t>caso.</w:t>
      </w:r>
    </w:p>
    <w:p w:rsidR="002A61E2" w:rsidRDefault="002A61E2">
      <w:pPr>
        <w:spacing w:line="244" w:lineRule="auto"/>
        <w:jc w:val="both"/>
        <w:sectPr w:rsidR="002A61E2">
          <w:headerReference w:type="default" r:id="rId222"/>
          <w:pgSz w:w="11900" w:h="16840"/>
          <w:pgMar w:top="1700" w:right="1100" w:bottom="280" w:left="1100" w:header="1420" w:footer="0" w:gutter="0"/>
          <w:cols w:space="720"/>
        </w:sectPr>
      </w:pPr>
    </w:p>
    <w:p w:rsidR="002A61E2" w:rsidRDefault="006B7FDA">
      <w:pPr>
        <w:pStyle w:val="Textoindependiente"/>
        <w:spacing w:before="119" w:line="247" w:lineRule="auto"/>
        <w:ind w:left="126" w:right="106"/>
        <w:jc w:val="both"/>
      </w:pPr>
      <w:r>
        <w:rPr>
          <w:b/>
        </w:rPr>
        <w:t xml:space="preserve">e).- </w:t>
      </w:r>
      <w:r>
        <w:t>Acreditar ante la Comisión de Peritos, que conoce las normas y leyes que rigen el presente Reglamento.</w:t>
      </w:r>
    </w:p>
    <w:p w:rsidR="002A61E2" w:rsidRDefault="002A61E2">
      <w:pPr>
        <w:pStyle w:val="Textoindependiente"/>
        <w:spacing w:before="9"/>
        <w:rPr>
          <w:sz w:val="22"/>
        </w:rPr>
      </w:pPr>
    </w:p>
    <w:p w:rsidR="002A61E2" w:rsidRDefault="006B7FDA">
      <w:pPr>
        <w:pStyle w:val="Textoindependiente"/>
        <w:spacing w:line="244" w:lineRule="auto"/>
        <w:ind w:left="126" w:right="104"/>
        <w:jc w:val="both"/>
      </w:pPr>
      <w:r>
        <w:pict>
          <v:group id="_x0000_s1144" style="position:absolute;left:0;text-align:left;margin-left:104.5pt;margin-top:76.3pt;width:385pt;height:394.35pt;z-index:-361768;mso-position-horizontal-relative:page" coordorigin="2090,1526" coordsize="7700,7887">
            <v:shape id="_x0000_s1146" type="#_x0000_t75" style="position:absolute;left:2090;top:6945;width:2664;height:2467">
              <v:imagedata r:id="rId152" o:title=""/>
            </v:shape>
            <v:shape id="_x0000_s1145" type="#_x0000_t75" style="position:absolute;left:4582;top:1526;width:5208;height:5388">
              <v:imagedata r:id="rId166" o:title=""/>
            </v:shape>
            <w10:wrap anchorx="page"/>
          </v:group>
        </w:pict>
      </w:r>
      <w:r>
        <w:rPr>
          <w:b/>
        </w:rPr>
        <w:t xml:space="preserve">ARTÍCULO 392.- </w:t>
      </w:r>
      <w:r>
        <w:t>El requisito del que habla el inciso a) del artículo anterior lo acreditará el interesado mediante acta de nacimiento, carta de naturalización en caso de extranjería con la forma FM 5 que contenga la declaratoria de inmigrado con la expresión  de  la  auto</w:t>
      </w:r>
      <w:r>
        <w:t>rización para ejercer la profesión de ingeniero o arquitecto dentro del territorio de los Estados Unidos Mexicanos. El requisito de que habla el inciso b) deberá acreditarlo el interesado con el título y cedula correspondiente a la carrera de ingeniero, ar</w:t>
      </w:r>
      <w:r>
        <w:t>quitecto o carrera afín, expedida por la Dirección Nacional de Profesiones. El requisito de que habla   el inciso c) deberá comprobarlo el interesado por constancia documental expedida por oficinas en que conste su práctica profesional o bien por testimoni</w:t>
      </w:r>
      <w:r>
        <w:t xml:space="preserve">o otorgado por escrito (curriculum Vitae), ante la Secretaría de Desarrollo Urbano y </w:t>
      </w:r>
      <w:r>
        <w:rPr>
          <w:spacing w:val="11"/>
        </w:rPr>
        <w:t xml:space="preserve"> </w:t>
      </w:r>
      <w:r>
        <w:t>Ecología.</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393.- </w:t>
      </w:r>
      <w:r>
        <w:t xml:space="preserve">Los ingenieros Civiles o arquitectos que no tengan la experiencia fijada   en el inciso c) del artículo 391 podrán ser inscritos en el grupo de </w:t>
      </w:r>
      <w:r>
        <w:t>Peritos Responsables de obra (P.R.O), pero solo podrán suscribir solicitudes para obras que tengan las siguientes condiciones:</w:t>
      </w:r>
    </w:p>
    <w:p w:rsidR="002A61E2" w:rsidRDefault="002A61E2">
      <w:pPr>
        <w:pStyle w:val="Textoindependiente"/>
        <w:spacing w:before="2"/>
      </w:pPr>
    </w:p>
    <w:p w:rsidR="002A61E2" w:rsidRDefault="006B7FDA">
      <w:pPr>
        <w:pStyle w:val="Textoindependiente"/>
        <w:spacing w:before="1"/>
        <w:ind w:left="126"/>
        <w:jc w:val="both"/>
      </w:pPr>
      <w:r>
        <w:t>Solo podrán expedir licencias y manifiestos de construcciones del genero  habitacional.</w:t>
      </w:r>
    </w:p>
    <w:p w:rsidR="002A61E2" w:rsidRDefault="002A61E2">
      <w:pPr>
        <w:pStyle w:val="Textoindependiente"/>
        <w:spacing w:before="8"/>
      </w:pPr>
    </w:p>
    <w:p w:rsidR="002A61E2" w:rsidRDefault="006B7FDA">
      <w:pPr>
        <w:pStyle w:val="Textoindependiente"/>
        <w:spacing w:before="1"/>
        <w:ind w:left="126" w:right="105"/>
        <w:jc w:val="both"/>
      </w:pPr>
      <w:r>
        <w:t xml:space="preserve">La suma de superficie a construirse no </w:t>
      </w:r>
      <w:r>
        <w:t>excederá de 300 metros cuadrados en total en un mismo predio.</w:t>
      </w:r>
    </w:p>
    <w:p w:rsidR="002A61E2" w:rsidRDefault="002A61E2">
      <w:pPr>
        <w:pStyle w:val="Textoindependiente"/>
        <w:spacing w:before="8"/>
      </w:pPr>
    </w:p>
    <w:p w:rsidR="002A61E2" w:rsidRDefault="006B7FDA">
      <w:pPr>
        <w:pStyle w:val="Textoindependiente"/>
        <w:spacing w:before="1" w:line="244" w:lineRule="auto"/>
        <w:ind w:left="126" w:right="107"/>
        <w:jc w:val="both"/>
      </w:pPr>
      <w:r>
        <w:t>La altura de la construcción, incluyendo los servicios, sobre el nivel de la banqueta no  tendrá más de 2</w:t>
      </w:r>
      <w:r>
        <w:rPr>
          <w:spacing w:val="27"/>
        </w:rPr>
        <w:t xml:space="preserve"> </w:t>
      </w:r>
      <w:r>
        <w:t>niveles.</w:t>
      </w:r>
    </w:p>
    <w:p w:rsidR="002A61E2" w:rsidRDefault="002A61E2">
      <w:pPr>
        <w:pStyle w:val="Textoindependiente"/>
        <w:spacing w:before="3"/>
      </w:pPr>
    </w:p>
    <w:p w:rsidR="002A61E2" w:rsidRDefault="006B7FDA">
      <w:pPr>
        <w:pStyle w:val="Textoindependiente"/>
        <w:spacing w:line="244" w:lineRule="auto"/>
        <w:ind w:left="126" w:right="105"/>
        <w:jc w:val="both"/>
      </w:pPr>
      <w:r>
        <w:t>Las obras para que se solicite una licencia y a juicio de la Secretaria de Desarrollo Urbano    y Ecología en el caso de ampliaciones y/o remodelaciones requerirá el aval de un Responsable de Obra más</w:t>
      </w:r>
      <w:r>
        <w:rPr>
          <w:spacing w:val="46"/>
        </w:rPr>
        <w:t xml:space="preserve"> </w:t>
      </w:r>
      <w:r>
        <w:t>experimentado.</w:t>
      </w:r>
    </w:p>
    <w:p w:rsidR="002A61E2" w:rsidRDefault="002A61E2">
      <w:pPr>
        <w:pStyle w:val="Textoindependiente"/>
      </w:pPr>
    </w:p>
    <w:p w:rsidR="002A61E2" w:rsidRDefault="006B7FDA">
      <w:pPr>
        <w:ind w:left="126"/>
        <w:jc w:val="both"/>
        <w:rPr>
          <w:sz w:val="23"/>
        </w:rPr>
      </w:pPr>
      <w:r>
        <w:rPr>
          <w:b/>
          <w:sz w:val="23"/>
        </w:rPr>
        <w:t xml:space="preserve">ARTÍCULO 394.- </w:t>
      </w:r>
      <w:r>
        <w:rPr>
          <w:sz w:val="23"/>
        </w:rPr>
        <w:t>Se deroga</w:t>
      </w:r>
    </w:p>
    <w:p w:rsidR="002A61E2" w:rsidRDefault="002A61E2">
      <w:pPr>
        <w:pStyle w:val="Textoindependiente"/>
        <w:spacing w:before="8"/>
      </w:pPr>
    </w:p>
    <w:p w:rsidR="002A61E2" w:rsidRDefault="006B7FDA">
      <w:pPr>
        <w:pStyle w:val="Textoindependiente"/>
        <w:spacing w:line="247" w:lineRule="auto"/>
        <w:ind w:left="126" w:right="107"/>
        <w:jc w:val="both"/>
      </w:pPr>
      <w:r>
        <w:rPr>
          <w:b/>
        </w:rPr>
        <w:t>ARTÍCULO 395.</w:t>
      </w:r>
      <w:r>
        <w:rPr>
          <w:b/>
        </w:rPr>
        <w:t xml:space="preserve">- </w:t>
      </w:r>
      <w:r>
        <w:t>La inscripción en el registro de Corresponsables (peritos especializados) se hará a solicitud del interesado y se</w:t>
      </w:r>
      <w:r>
        <w:rPr>
          <w:spacing w:val="50"/>
        </w:rPr>
        <w:t xml:space="preserve"> </w:t>
      </w:r>
      <w:r>
        <w:t>requiere:</w:t>
      </w:r>
    </w:p>
    <w:p w:rsidR="002A61E2" w:rsidRDefault="002A61E2">
      <w:pPr>
        <w:pStyle w:val="Textoindependiente"/>
      </w:pPr>
    </w:p>
    <w:p w:rsidR="002A61E2" w:rsidRDefault="006B7FDA">
      <w:pPr>
        <w:pStyle w:val="Textoindependiente"/>
        <w:ind w:left="126" w:right="106"/>
        <w:jc w:val="both"/>
      </w:pPr>
      <w:r>
        <w:t>Acreditar que posee cédula profesional correspondiente a alguna de las siguientes profesiones:</w:t>
      </w:r>
    </w:p>
    <w:p w:rsidR="002A61E2" w:rsidRDefault="002A61E2">
      <w:pPr>
        <w:pStyle w:val="Textoindependiente"/>
        <w:spacing w:before="7"/>
      </w:pPr>
    </w:p>
    <w:p w:rsidR="002A61E2" w:rsidRDefault="006B7FDA">
      <w:pPr>
        <w:pStyle w:val="Textoindependiente"/>
        <w:spacing w:before="1" w:line="487" w:lineRule="auto"/>
        <w:ind w:left="126" w:right="235"/>
      </w:pPr>
      <w:r>
        <w:t>Para Seguridad Estructural: Ingen</w:t>
      </w:r>
      <w:r>
        <w:t>iero Civil, Ingeniero Arquitecto, ingeniero constructor. Para diseño urbano y arquitectónico: Arquitecto, Ingeniero  Arquitecto</w:t>
      </w:r>
    </w:p>
    <w:p w:rsidR="002A61E2" w:rsidRDefault="006B7FDA">
      <w:pPr>
        <w:pStyle w:val="Textoindependiente"/>
        <w:spacing w:before="8" w:line="244" w:lineRule="auto"/>
        <w:ind w:left="126" w:right="105"/>
        <w:jc w:val="both"/>
      </w:pPr>
      <w:r>
        <w:t>Para instalaciones: Ingeniero Mecánico Electricista, Ingeniero Mecánico o Ingeniero Electricista;</w:t>
      </w:r>
    </w:p>
    <w:p w:rsidR="002A61E2" w:rsidRDefault="002A61E2">
      <w:pPr>
        <w:pStyle w:val="Textoindependiente"/>
        <w:spacing w:before="2"/>
      </w:pPr>
    </w:p>
    <w:p w:rsidR="002A61E2" w:rsidRDefault="006B7FDA">
      <w:pPr>
        <w:pStyle w:val="Textoindependiente"/>
        <w:spacing w:before="1" w:line="244" w:lineRule="auto"/>
        <w:ind w:left="126" w:right="105"/>
        <w:jc w:val="both"/>
      </w:pPr>
      <w:r>
        <w:t>Se podrá obtener otra corresponsabilidad distinta a las asignadas de las profesiones mencionadas, siempre y cuando el solicitante apruebe, ante la Comisión de peritos, una evaluación de conocimientos afines a la corresponsabilidad que  aspire;</w:t>
      </w:r>
    </w:p>
    <w:p w:rsidR="002A61E2" w:rsidRDefault="002A61E2">
      <w:pPr>
        <w:spacing w:line="244" w:lineRule="auto"/>
        <w:jc w:val="both"/>
        <w:sectPr w:rsidR="002A61E2">
          <w:headerReference w:type="default" r:id="rId223"/>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line="244" w:lineRule="auto"/>
        <w:ind w:left="126" w:right="107"/>
        <w:jc w:val="both"/>
      </w:pPr>
      <w:r>
        <w:t>Acreditar ante la Comisión que conoce este Reglamento y sus Normas, en lo relativo a los aspectos correspondientes a su especialidad, para lo cual debe obtener el dictamen favorable exp</w:t>
      </w:r>
      <w:r>
        <w:t>edido por su colegio de</w:t>
      </w:r>
      <w:r>
        <w:rPr>
          <w:spacing w:val="57"/>
        </w:rPr>
        <w:t xml:space="preserve"> </w:t>
      </w:r>
      <w:r>
        <w:t>profesionales.</w:t>
      </w:r>
    </w:p>
    <w:p w:rsidR="002A61E2" w:rsidRDefault="002A61E2">
      <w:pPr>
        <w:pStyle w:val="Textoindependiente"/>
        <w:spacing w:before="3"/>
      </w:pPr>
    </w:p>
    <w:p w:rsidR="002A61E2" w:rsidRDefault="006B7FDA">
      <w:pPr>
        <w:pStyle w:val="Textoindependiente"/>
        <w:spacing w:line="484" w:lineRule="auto"/>
        <w:ind w:left="126" w:right="1872"/>
      </w:pPr>
      <w:r>
        <w:pict>
          <v:group id="_x0000_s1141" style="position:absolute;left:0;text-align:left;margin-left:103.95pt;margin-top:48.1pt;width:385pt;height:394.35pt;z-index:-361744;mso-position-horizontal-relative:page" coordorigin="2079,962" coordsize="7700,7887">
            <v:shape id="_x0000_s1143" type="#_x0000_t75" style="position:absolute;left:2079;top:6381;width:2664;height:2467">
              <v:imagedata r:id="rId17" o:title=""/>
            </v:shape>
            <v:shape id="_x0000_s1142" type="#_x0000_t75" style="position:absolute;left:4570;top:962;width:5208;height:5386">
              <v:imagedata r:id="rId169" o:title=""/>
            </v:shape>
            <w10:wrap anchorx="page"/>
          </v:group>
        </w:pict>
      </w:r>
      <w:r>
        <w:t>Acreditar como mínimo cinco años de experiencia en su especialidad, y Acreditar que es miembro activo del Colegio de Profesionales  respectivo.</w:t>
      </w:r>
    </w:p>
    <w:p w:rsidR="002A61E2" w:rsidRDefault="006B7FDA">
      <w:pPr>
        <w:pStyle w:val="Textoindependiente"/>
        <w:spacing w:before="8" w:line="244" w:lineRule="auto"/>
        <w:ind w:left="126" w:right="103"/>
        <w:jc w:val="both"/>
      </w:pPr>
      <w:r>
        <w:t>De igual manera estarán obligados a refrendar su calidad  de especial</w:t>
      </w:r>
      <w:r>
        <w:t>izados una vez al  año. sin que sea necesario presentar la documentación que ya obra en poder de la Secretaría de Desarrollo Urbano y Ecología, con excepción del documento del Colegio de Profesionales que lo acredite como miembro</w:t>
      </w:r>
      <w:r>
        <w:rPr>
          <w:spacing w:val="61"/>
        </w:rPr>
        <w:t xml:space="preserve"> </w:t>
      </w:r>
      <w:r>
        <w:t>activo.</w:t>
      </w:r>
    </w:p>
    <w:p w:rsidR="002A61E2" w:rsidRDefault="002A61E2">
      <w:pPr>
        <w:pStyle w:val="Textoindependiente"/>
        <w:spacing w:before="3"/>
      </w:pPr>
    </w:p>
    <w:p w:rsidR="002A61E2" w:rsidRDefault="006B7FDA">
      <w:pPr>
        <w:pStyle w:val="Textoindependiente"/>
        <w:spacing w:line="244" w:lineRule="auto"/>
        <w:ind w:left="126" w:right="107"/>
        <w:jc w:val="both"/>
      </w:pPr>
      <w:r>
        <w:t>En particular, in</w:t>
      </w:r>
      <w:r>
        <w:t>formará a la Comisión sobre su participación en las responsivas suscritas a que se refiere el artículo 389 de este Reglamento durante el periodo anterior al refrendo o resello.</w:t>
      </w:r>
    </w:p>
    <w:p w:rsidR="002A61E2" w:rsidRDefault="002A61E2">
      <w:pPr>
        <w:pStyle w:val="Textoindependiente"/>
        <w:spacing w:before="1"/>
      </w:pPr>
    </w:p>
    <w:p w:rsidR="002A61E2" w:rsidRDefault="006B7FDA">
      <w:pPr>
        <w:ind w:left="126"/>
        <w:jc w:val="both"/>
        <w:rPr>
          <w:sz w:val="23"/>
        </w:rPr>
      </w:pPr>
      <w:r>
        <w:rPr>
          <w:b/>
          <w:sz w:val="23"/>
        </w:rPr>
        <w:t xml:space="preserve">ARTÍCULO 396.- </w:t>
      </w:r>
      <w:r>
        <w:rPr>
          <w:sz w:val="23"/>
        </w:rPr>
        <w:t>Se deroga</w:t>
      </w:r>
    </w:p>
    <w:p w:rsidR="002A61E2" w:rsidRDefault="002A61E2">
      <w:pPr>
        <w:pStyle w:val="Textoindependiente"/>
        <w:spacing w:before="8"/>
      </w:pPr>
    </w:p>
    <w:p w:rsidR="002A61E2" w:rsidRDefault="006B7FDA">
      <w:pPr>
        <w:pStyle w:val="Textoindependiente"/>
        <w:spacing w:line="247" w:lineRule="auto"/>
        <w:ind w:left="126" w:right="109"/>
        <w:jc w:val="both"/>
      </w:pPr>
      <w:r>
        <w:rPr>
          <w:b/>
        </w:rPr>
        <w:t xml:space="preserve">ARTÍCULO 397.- </w:t>
      </w:r>
      <w:r>
        <w:t>Son obligaciones de los Responsables de obra (DRO, PRO) Las siguientes:</w:t>
      </w:r>
    </w:p>
    <w:p w:rsidR="002A61E2" w:rsidRDefault="002A61E2">
      <w:pPr>
        <w:pStyle w:val="Textoindependiente"/>
        <w:spacing w:before="9"/>
        <w:rPr>
          <w:sz w:val="22"/>
        </w:rPr>
      </w:pPr>
    </w:p>
    <w:p w:rsidR="002A61E2" w:rsidRDefault="006B7FDA">
      <w:pPr>
        <w:pStyle w:val="Textoindependiente"/>
        <w:spacing w:line="244" w:lineRule="auto"/>
        <w:ind w:left="126" w:right="107"/>
        <w:jc w:val="both"/>
      </w:pPr>
      <w:r>
        <w:t>Tramitar y presentar ante la autoridad el permiso de construcción o una  solicitud  de  licencia de</w:t>
      </w:r>
      <w:r>
        <w:rPr>
          <w:spacing w:val="26"/>
        </w:rPr>
        <w:t xml:space="preserve"> </w:t>
      </w:r>
      <w:r>
        <w:t>construcción;</w:t>
      </w:r>
    </w:p>
    <w:p w:rsidR="002A61E2" w:rsidRDefault="002A61E2">
      <w:pPr>
        <w:pStyle w:val="Textoindependiente"/>
        <w:spacing w:before="3"/>
      </w:pPr>
    </w:p>
    <w:p w:rsidR="002A61E2" w:rsidRDefault="006B7FDA">
      <w:pPr>
        <w:pStyle w:val="Textoindependiente"/>
        <w:spacing w:line="244" w:lineRule="auto"/>
        <w:ind w:left="126" w:right="106"/>
        <w:jc w:val="both"/>
      </w:pPr>
      <w:r>
        <w:t>Dirigir y vigilar la obra asegurándose de que tanto el proyecto, com</w:t>
      </w:r>
      <w:r>
        <w:t>o la ejecución de la misma, cumplan con lo establecido en los ordenamientos y demás disposiciones a que se refiere la fracción I inciso c) del artículo 391. El Responsable de Obra debe contar con los Corresponsables a que se refiere el artículo 387 de este</w:t>
      </w:r>
      <w:r>
        <w:t xml:space="preserve"> Reglamento, en los casos que en  el artículo 389 fracción I se numeran. En los casos no incluidos en dicho artículo, el Responsable de Obra podrá definir libremente la participación de los </w:t>
      </w:r>
      <w:r>
        <w:rPr>
          <w:spacing w:val="32"/>
        </w:rPr>
        <w:t xml:space="preserve"> </w:t>
      </w:r>
      <w:r>
        <w:t>Corresponsables.</w:t>
      </w:r>
    </w:p>
    <w:p w:rsidR="002A61E2" w:rsidRDefault="002A61E2">
      <w:pPr>
        <w:pStyle w:val="Textoindependiente"/>
        <w:spacing w:before="3"/>
      </w:pPr>
    </w:p>
    <w:p w:rsidR="002A61E2" w:rsidRDefault="006B7FDA">
      <w:pPr>
        <w:pStyle w:val="Textoindependiente"/>
        <w:spacing w:line="244" w:lineRule="auto"/>
        <w:ind w:left="126" w:right="107"/>
        <w:jc w:val="both"/>
      </w:pPr>
      <w:r>
        <w:t xml:space="preserve">El Responsable de Obra debe comprobar que cada </w:t>
      </w:r>
      <w:r>
        <w:t>uno de los Corresponsables con que cuente, según sea el caso, cumpla con las obligaciones que se indican en este artículo; de no ser así, deberá notificarlo a la Secretaría de Desarrollo Urbano y Ecología correspondiente y a la Comisión;</w:t>
      </w:r>
    </w:p>
    <w:p w:rsidR="002A61E2" w:rsidRDefault="002A61E2">
      <w:pPr>
        <w:pStyle w:val="Textoindependiente"/>
      </w:pPr>
    </w:p>
    <w:p w:rsidR="002A61E2" w:rsidRDefault="006B7FDA">
      <w:pPr>
        <w:pStyle w:val="Textoindependiente"/>
        <w:spacing w:line="244" w:lineRule="auto"/>
        <w:ind w:left="126" w:right="107"/>
        <w:jc w:val="both"/>
      </w:pPr>
      <w:r>
        <w:t>Responder de cual</w:t>
      </w:r>
      <w:r>
        <w:t xml:space="preserve">quier violación a las disposiciones de este Reglamento. En caso de no ser atendidas las instrucciones del Director Responsable de Obra por el propietario o poseedor, en relación al cumplimiento del Reglamento, debe notificarlo de inmediato a la Secretaría </w:t>
      </w:r>
      <w:r>
        <w:t xml:space="preserve">de Desarrollo Urbano y Ecología </w:t>
      </w:r>
      <w:r>
        <w:rPr>
          <w:spacing w:val="5"/>
        </w:rPr>
        <w:t xml:space="preserve"> </w:t>
      </w:r>
      <w:r>
        <w:t>correspondiente.</w:t>
      </w:r>
    </w:p>
    <w:p w:rsidR="002A61E2" w:rsidRDefault="002A61E2">
      <w:pPr>
        <w:pStyle w:val="Textoindependiente"/>
        <w:spacing w:before="2"/>
      </w:pPr>
    </w:p>
    <w:p w:rsidR="002A61E2" w:rsidRDefault="006B7FDA">
      <w:pPr>
        <w:pStyle w:val="Textoindependiente"/>
        <w:spacing w:before="1"/>
        <w:ind w:left="126" w:right="104"/>
        <w:jc w:val="both"/>
      </w:pPr>
      <w:r>
        <w:t xml:space="preserve">Planear y supervisar el cumplimiento de las medidas de seguridad en la obra, relativas al personal, terceras personas, sus colindancias </w:t>
      </w:r>
      <w:r>
        <w:rPr>
          <w:i/>
        </w:rPr>
        <w:t xml:space="preserve">y </w:t>
      </w:r>
      <w:r>
        <w:t>la vía  pública;</w:t>
      </w:r>
    </w:p>
    <w:p w:rsidR="002A61E2" w:rsidRDefault="002A61E2">
      <w:pPr>
        <w:pStyle w:val="Textoindependiente"/>
        <w:spacing w:before="11"/>
      </w:pPr>
    </w:p>
    <w:p w:rsidR="002A61E2" w:rsidRDefault="006B7FDA">
      <w:pPr>
        <w:pStyle w:val="Textoindependiente"/>
        <w:spacing w:line="244" w:lineRule="auto"/>
        <w:ind w:left="126" w:right="105"/>
        <w:jc w:val="both"/>
      </w:pPr>
      <w:r>
        <w:t xml:space="preserve">Llevar en la obra un libro de bitácora foliado y </w:t>
      </w:r>
      <w:r>
        <w:t xml:space="preserve">sellado por la Secretaría de Desarrollo  Urbano y Ecología, en el cual se anotarán en original y dos copias, los siguientes </w:t>
      </w:r>
      <w:r>
        <w:rPr>
          <w:spacing w:val="35"/>
        </w:rPr>
        <w:t xml:space="preserve"> </w:t>
      </w:r>
      <w:r>
        <w:t>datos:</w:t>
      </w:r>
    </w:p>
    <w:p w:rsidR="002A61E2" w:rsidRDefault="002A61E2">
      <w:pPr>
        <w:spacing w:line="244" w:lineRule="auto"/>
        <w:jc w:val="both"/>
        <w:sectPr w:rsidR="002A61E2">
          <w:headerReference w:type="default" r:id="rId224"/>
          <w:pgSz w:w="11900" w:h="16840"/>
          <w:pgMar w:top="1700" w:right="1100" w:bottom="280" w:left="1100" w:header="1420" w:footer="0" w:gutter="0"/>
          <w:cols w:space="720"/>
        </w:sectPr>
      </w:pPr>
    </w:p>
    <w:p w:rsidR="002A61E2" w:rsidRDefault="006B7FDA">
      <w:pPr>
        <w:pStyle w:val="Textoindependiente"/>
        <w:spacing w:before="122" w:line="244" w:lineRule="auto"/>
        <w:ind w:left="126" w:right="103"/>
        <w:jc w:val="both"/>
      </w:pPr>
      <w:r>
        <w:t>Nombre y firma del propietario y poseedor, del Responsable de Obra y del Residente, así como de los Corresponsables y del Perito en Desarrollo Urbano, si los  hubiere;</w:t>
      </w:r>
    </w:p>
    <w:p w:rsidR="002A61E2" w:rsidRDefault="002A61E2">
      <w:pPr>
        <w:pStyle w:val="Textoindependiente"/>
        <w:spacing w:before="3"/>
      </w:pPr>
    </w:p>
    <w:p w:rsidR="002A61E2" w:rsidRDefault="006B7FDA">
      <w:pPr>
        <w:pStyle w:val="Textoindependiente"/>
        <w:spacing w:line="487" w:lineRule="auto"/>
        <w:ind w:left="126" w:right="1872"/>
      </w:pPr>
      <w:r>
        <w:pict>
          <v:group id="_x0000_s1138" style="position:absolute;left:0;text-align:left;margin-left:104.5pt;margin-top:76.2pt;width:385pt;height:394.35pt;z-index:-361720;mso-position-horizontal-relative:page" coordorigin="2090,1524" coordsize="7700,7887">
            <v:shape id="_x0000_s1140" type="#_x0000_t75" style="position:absolute;left:2090;top:6943;width:2664;height:2467">
              <v:imagedata r:id="rId152" o:title=""/>
            </v:shape>
            <v:shape id="_x0000_s1139" type="#_x0000_t75" style="position:absolute;left:4582;top:1524;width:5208;height:5388">
              <v:imagedata r:id="rId171" o:title=""/>
            </v:shape>
            <w10:wrap anchorx="page"/>
          </v:group>
        </w:pict>
      </w:r>
      <w:r>
        <w:t>Nombre o razón social de la persona física o moral que ejecute la obra; Materiales e</w:t>
      </w:r>
      <w:r>
        <w:t>mpleados para fines estructurales o de seguridad; Procedimientos generales de construcción y de control de calidad; Descripción de los detalles definidos durante la ejecución de la  obra;</w:t>
      </w:r>
    </w:p>
    <w:p w:rsidR="002A61E2" w:rsidRDefault="006B7FDA">
      <w:pPr>
        <w:pStyle w:val="Textoindependiente"/>
        <w:spacing w:before="8" w:line="244" w:lineRule="auto"/>
        <w:ind w:left="126" w:right="107"/>
        <w:jc w:val="both"/>
      </w:pPr>
      <w:r>
        <w:t xml:space="preserve">Fecha de las visitas, observaciones e instrucciones del Responsable </w:t>
      </w:r>
      <w:r>
        <w:t>de Obra, así como de los Corresponsables y Perito en Desarrollo Urbano, en su  caso;</w:t>
      </w:r>
    </w:p>
    <w:p w:rsidR="002A61E2" w:rsidRDefault="002A61E2">
      <w:pPr>
        <w:pStyle w:val="Textoindependiente"/>
        <w:spacing w:before="3"/>
      </w:pPr>
    </w:p>
    <w:p w:rsidR="002A61E2" w:rsidRDefault="006B7FDA">
      <w:pPr>
        <w:pStyle w:val="Textoindependiente"/>
        <w:spacing w:line="487" w:lineRule="auto"/>
        <w:ind w:left="126" w:right="5068"/>
      </w:pPr>
      <w:r>
        <w:t>Fecha de inicio de cada etapa de la obra, y Incidentes y accidentes;</w:t>
      </w:r>
    </w:p>
    <w:p w:rsidR="002A61E2" w:rsidRDefault="006B7FDA">
      <w:pPr>
        <w:pStyle w:val="Textoindependiente"/>
        <w:spacing w:before="8" w:line="244" w:lineRule="auto"/>
        <w:ind w:left="126" w:right="101"/>
        <w:jc w:val="both"/>
      </w:pPr>
      <w:r>
        <w:t xml:space="preserve">Colocar en la obra, en lugar visible y legible desde la vía pública, un letrero con su nombre  y, en </w:t>
      </w:r>
      <w:r>
        <w:t>su caso, de los Corresponsables y sus números de registro, número de registro de manifestación de construcción o  de licencia de construcción especial, la vigencia, tipo y   uso de la obra y ubicación de la</w:t>
      </w:r>
      <w:r>
        <w:rPr>
          <w:spacing w:val="47"/>
        </w:rPr>
        <w:t xml:space="preserve"> </w:t>
      </w:r>
      <w:r>
        <w:t>misma;</w:t>
      </w:r>
    </w:p>
    <w:p w:rsidR="002A61E2" w:rsidRDefault="002A61E2">
      <w:pPr>
        <w:pStyle w:val="Textoindependiente"/>
        <w:spacing w:before="1"/>
      </w:pPr>
    </w:p>
    <w:p w:rsidR="002A61E2" w:rsidRDefault="006B7FDA">
      <w:pPr>
        <w:pStyle w:val="Textoindependiente"/>
        <w:spacing w:line="244" w:lineRule="auto"/>
        <w:ind w:left="126" w:right="105"/>
        <w:jc w:val="both"/>
      </w:pPr>
      <w:r>
        <w:t>Entregar al propietario o poseedor, una v</w:t>
      </w:r>
      <w:r>
        <w:t>ez concluida la obra, los planos actualizados y registrados del proyecto completo en original, el libro de bitácora, memorias de cálculo y conservar un juego de copias de estos</w:t>
      </w:r>
      <w:r>
        <w:rPr>
          <w:spacing w:val="55"/>
        </w:rPr>
        <w:t xml:space="preserve"> </w:t>
      </w:r>
      <w:r>
        <w:t>documentos;</w:t>
      </w:r>
    </w:p>
    <w:p w:rsidR="002A61E2" w:rsidRDefault="002A61E2">
      <w:pPr>
        <w:pStyle w:val="Textoindependiente"/>
        <w:spacing w:before="3"/>
      </w:pPr>
    </w:p>
    <w:p w:rsidR="002A61E2" w:rsidRDefault="006B7FDA">
      <w:pPr>
        <w:pStyle w:val="Textoindependiente"/>
        <w:spacing w:line="244" w:lineRule="auto"/>
        <w:ind w:left="126" w:right="105"/>
        <w:jc w:val="both"/>
      </w:pPr>
      <w:r>
        <w:t>Resellar anualmente el carnet dentro de los 15 días anteriores al aniversario de la fecha de su expedición y refrendar su registro de Director Responsable de Obra cada  años  o  cuando lo determine la Administración, sin que sea necesario presentar la docu</w:t>
      </w:r>
      <w:r>
        <w:t>mentación que ya obra en poder de la Secretaría de Desarrollo Urbano y Ecología, con excepción del documento de! Colegio de Profesionales que lo acredite como miembro activo.  En  particular informará a la Comisión sobre su participación en las  responsiva</w:t>
      </w:r>
      <w:r>
        <w:t>s suscritas  a  que se refiere el artículo 389 de este Reglamento durante el periodo anterior al refrendo o resello;</w:t>
      </w:r>
    </w:p>
    <w:p w:rsidR="002A61E2" w:rsidRDefault="002A61E2">
      <w:pPr>
        <w:pStyle w:val="Textoindependiente"/>
        <w:spacing w:before="3"/>
      </w:pPr>
    </w:p>
    <w:p w:rsidR="002A61E2" w:rsidRDefault="006B7FDA">
      <w:pPr>
        <w:pStyle w:val="Textoindependiente"/>
        <w:spacing w:line="242" w:lineRule="auto"/>
        <w:ind w:left="126" w:right="106"/>
        <w:jc w:val="both"/>
      </w:pPr>
      <w:r>
        <w:t xml:space="preserve">Elaborar y entregar al propietario o poseedor de la obra, al término de ésta, los manuales  de operación y mantenimiento, en los casos de </w:t>
      </w:r>
      <w:r>
        <w:t>las obras que requieran de dictamen de impacto urbano o impacto</w:t>
      </w:r>
      <w:r>
        <w:rPr>
          <w:spacing w:val="49"/>
        </w:rPr>
        <w:t xml:space="preserve"> </w:t>
      </w:r>
      <w:r>
        <w:t>urbano-ambiental;</w:t>
      </w:r>
    </w:p>
    <w:p w:rsidR="002A61E2" w:rsidRDefault="002A61E2">
      <w:pPr>
        <w:pStyle w:val="Textoindependiente"/>
        <w:spacing w:before="5"/>
      </w:pPr>
    </w:p>
    <w:p w:rsidR="002A61E2" w:rsidRDefault="006B7FDA">
      <w:pPr>
        <w:pStyle w:val="Textoindependiente"/>
        <w:spacing w:before="1" w:line="244" w:lineRule="auto"/>
        <w:ind w:left="126" w:right="103"/>
        <w:jc w:val="both"/>
      </w:pPr>
      <w:r>
        <w:t xml:space="preserve">Observar en la elaboración del Visto Bueno de Seguridad y Operación las previsiones  contra incendio contenidas en el presente Reglamento y en las </w:t>
      </w:r>
      <w:r>
        <w:rPr>
          <w:spacing w:val="19"/>
        </w:rPr>
        <w:t xml:space="preserve"> </w:t>
      </w:r>
      <w:r>
        <w:t>Normas;</w:t>
      </w:r>
    </w:p>
    <w:p w:rsidR="002A61E2" w:rsidRDefault="002A61E2">
      <w:pPr>
        <w:pStyle w:val="Textoindependiente"/>
        <w:spacing w:before="3"/>
      </w:pPr>
    </w:p>
    <w:p w:rsidR="002A61E2" w:rsidRDefault="006B7FDA">
      <w:pPr>
        <w:pStyle w:val="Textoindependiente"/>
        <w:spacing w:line="244" w:lineRule="auto"/>
        <w:ind w:left="126" w:right="105"/>
        <w:jc w:val="both"/>
      </w:pPr>
      <w:r>
        <w:t>Acotar en los pl</w:t>
      </w:r>
      <w:r>
        <w:t>anos del proyecto ejecutivo las áreas de donación en las obras que señale  la normativa aplicable,</w:t>
      </w:r>
      <w:r>
        <w:rPr>
          <w:spacing w:val="27"/>
        </w:rPr>
        <w:t xml:space="preserve"> </w:t>
      </w:r>
      <w:r>
        <w:t>y</w:t>
      </w:r>
    </w:p>
    <w:p w:rsidR="002A61E2" w:rsidRDefault="002A61E2">
      <w:pPr>
        <w:pStyle w:val="Textoindependiente"/>
        <w:spacing w:before="2"/>
      </w:pPr>
    </w:p>
    <w:p w:rsidR="002A61E2" w:rsidRDefault="006B7FDA">
      <w:pPr>
        <w:pStyle w:val="Textoindependiente"/>
        <w:spacing w:before="1" w:line="244" w:lineRule="auto"/>
        <w:ind w:left="126" w:right="105"/>
        <w:jc w:val="both"/>
      </w:pPr>
      <w:r>
        <w:t>Las demás que establezcan las disposiciones legales y administrativas aplicables en la materia.</w:t>
      </w:r>
    </w:p>
    <w:p w:rsidR="002A61E2" w:rsidRDefault="002A61E2">
      <w:pPr>
        <w:spacing w:line="244" w:lineRule="auto"/>
        <w:jc w:val="both"/>
        <w:sectPr w:rsidR="002A61E2">
          <w:headerReference w:type="default" r:id="rId225"/>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line="244" w:lineRule="auto"/>
        <w:ind w:left="126" w:right="106"/>
        <w:jc w:val="both"/>
      </w:pPr>
      <w:r>
        <w:t>Visitar las obras en todas las etapas importantes del proceso de construcción, salvo casos justificados</w:t>
      </w:r>
      <w:r>
        <w:rPr>
          <w:color w:val="656599"/>
        </w:rPr>
        <w:t>.</w:t>
      </w:r>
    </w:p>
    <w:p w:rsidR="002A61E2" w:rsidRDefault="002A61E2">
      <w:pPr>
        <w:pStyle w:val="Textoindependiente"/>
      </w:pPr>
    </w:p>
    <w:p w:rsidR="002A61E2" w:rsidRDefault="006B7FDA">
      <w:pPr>
        <w:pStyle w:val="Ttulo1"/>
        <w:spacing w:line="487" w:lineRule="auto"/>
        <w:ind w:right="3139"/>
        <w:jc w:val="left"/>
      </w:pPr>
      <w:r>
        <w:t>Son obligaciones de los Corresponsables las siguientes: El Corresponsable en Seguridad</w:t>
      </w:r>
      <w:r>
        <w:rPr>
          <w:spacing w:val="59"/>
        </w:rPr>
        <w:t xml:space="preserve"> </w:t>
      </w:r>
      <w:r>
        <w:t>Estructural:</w:t>
      </w:r>
    </w:p>
    <w:p w:rsidR="002A61E2" w:rsidRDefault="006B7FDA">
      <w:pPr>
        <w:pStyle w:val="Textoindependiente"/>
        <w:spacing w:before="5" w:line="244" w:lineRule="auto"/>
        <w:ind w:left="126" w:right="106"/>
        <w:jc w:val="both"/>
      </w:pPr>
      <w:r>
        <w:pict>
          <v:group id="_x0000_s1135" style="position:absolute;left:0;text-align:left;margin-left:103.95pt;margin-top:8.3pt;width:385pt;height:394.35pt;z-index:-361696;mso-position-horizontal-relative:page" coordorigin="2079,166" coordsize="7700,7887">
            <v:shape id="_x0000_s1137" type="#_x0000_t75" style="position:absolute;left:2079;top:5585;width:2664;height:2467">
              <v:imagedata r:id="rId17" o:title=""/>
            </v:shape>
            <v:shape id="_x0000_s1136" type="#_x0000_t75" style="position:absolute;left:4570;top:166;width:5208;height:5386">
              <v:imagedata r:id="rId173" o:title=""/>
            </v:shape>
            <w10:wrap anchorx="page"/>
          </v:group>
        </w:pict>
      </w:r>
      <w:r>
        <w:t>Suscribir, conjuntamente con el Director Responsable de Obra, la manifestación de construcción o la solicitud de licencia de construcción especial cuando se trate de obras clasificadas como grupos A y BI, previstas en el artículo 250 de este  Reglamento;</w:t>
      </w:r>
    </w:p>
    <w:p w:rsidR="002A61E2" w:rsidRDefault="002A61E2">
      <w:pPr>
        <w:pStyle w:val="Textoindependiente"/>
        <w:spacing w:before="3"/>
      </w:pPr>
    </w:p>
    <w:p w:rsidR="002A61E2" w:rsidRDefault="006B7FDA">
      <w:pPr>
        <w:pStyle w:val="Textoindependiente"/>
        <w:spacing w:line="244" w:lineRule="auto"/>
        <w:ind w:left="126" w:right="106"/>
        <w:jc w:val="both"/>
      </w:pPr>
      <w:r>
        <w:t>Verificar que en el proyecto de la cimentación y de la superestructura, se hayan realizado  los estudios del suelo y de las construcciones colindantes, con objeto de constatar que el proyecto cumple con las características de segundad necesarias, estableci</w:t>
      </w:r>
      <w:r>
        <w:t>das en el Título Sexto de este</w:t>
      </w:r>
      <w:r>
        <w:rPr>
          <w:spacing w:val="32"/>
        </w:rPr>
        <w:t xml:space="preserve"> </w:t>
      </w:r>
      <w:r>
        <w:t>Reglamento;</w:t>
      </w:r>
    </w:p>
    <w:p w:rsidR="002A61E2" w:rsidRDefault="002A61E2">
      <w:pPr>
        <w:pStyle w:val="Textoindependiente"/>
        <w:spacing w:before="3"/>
      </w:pPr>
    </w:p>
    <w:p w:rsidR="002A61E2" w:rsidRDefault="006B7FDA">
      <w:pPr>
        <w:pStyle w:val="Textoindependiente"/>
        <w:spacing w:line="244" w:lineRule="auto"/>
        <w:ind w:left="126" w:right="105"/>
        <w:jc w:val="both"/>
      </w:pPr>
      <w:r>
        <w:t>Verificar que el proyecto cumpla con las características generales para seguridad  estructural establecidas en este</w:t>
      </w:r>
      <w:r>
        <w:rPr>
          <w:spacing w:val="47"/>
        </w:rPr>
        <w:t xml:space="preserve"> </w:t>
      </w:r>
      <w:r>
        <w:t>Reglamento;</w:t>
      </w:r>
    </w:p>
    <w:p w:rsidR="002A61E2" w:rsidRDefault="002A61E2">
      <w:pPr>
        <w:pStyle w:val="Textoindependiente"/>
        <w:spacing w:before="3"/>
      </w:pPr>
    </w:p>
    <w:p w:rsidR="002A61E2" w:rsidRDefault="006B7FDA">
      <w:pPr>
        <w:pStyle w:val="Textoindependiente"/>
        <w:spacing w:line="242" w:lineRule="auto"/>
        <w:ind w:left="126" w:right="103"/>
        <w:jc w:val="both"/>
      </w:pPr>
      <w:r>
        <w:t>Vigilar que la construcción, durante el proceso de la obra, se apegue estrictamente al proyecto estructural, y que tanto los procedimientos como los materiales empleados, correspondan a lo especificado y a las normas de calidad del proyecto. Tendrá especia</w:t>
      </w:r>
      <w:r>
        <w:t>l cuidado en que la construcción de las instalaciones no afecten los elementos estructurales en forma diferente a lo dispuesto en el</w:t>
      </w:r>
      <w:r>
        <w:rPr>
          <w:spacing w:val="57"/>
        </w:rPr>
        <w:t xml:space="preserve"> </w:t>
      </w:r>
      <w:r>
        <w:t>proyecto;</w:t>
      </w:r>
    </w:p>
    <w:p w:rsidR="002A61E2" w:rsidRDefault="002A61E2">
      <w:pPr>
        <w:pStyle w:val="Textoindependiente"/>
        <w:spacing w:before="5"/>
      </w:pPr>
    </w:p>
    <w:p w:rsidR="002A61E2" w:rsidRDefault="006B7FDA">
      <w:pPr>
        <w:pStyle w:val="Textoindependiente"/>
        <w:spacing w:before="1" w:line="244" w:lineRule="auto"/>
        <w:ind w:left="126" w:right="105"/>
        <w:jc w:val="both"/>
      </w:pPr>
      <w:r>
        <w:t>Notificar al Director Responsable de Obra cualquier irregularidad durante el proceso de la obra que pueda afecta</w:t>
      </w:r>
      <w:r>
        <w:t>r la seguridad estructura! de la misma, asentándose en el libro de bitácora. En caso de no ser atendida esta notificación, deberá comunicarlo a la Delegación correspondiente y a la Comisión, y</w:t>
      </w:r>
    </w:p>
    <w:p w:rsidR="002A61E2" w:rsidRDefault="002A61E2">
      <w:pPr>
        <w:pStyle w:val="Textoindependiente"/>
        <w:spacing w:before="3"/>
      </w:pPr>
    </w:p>
    <w:p w:rsidR="002A61E2" w:rsidRDefault="006B7FDA">
      <w:pPr>
        <w:pStyle w:val="Textoindependiente"/>
        <w:spacing w:line="244" w:lineRule="auto"/>
        <w:ind w:left="126" w:right="107"/>
        <w:jc w:val="both"/>
      </w:pPr>
      <w:r>
        <w:t>Responder de cualquier violación a las disposiciones de este Reglamento relativas a su especialidad.</w:t>
      </w:r>
    </w:p>
    <w:p w:rsidR="002A61E2" w:rsidRDefault="002A61E2">
      <w:pPr>
        <w:pStyle w:val="Textoindependiente"/>
      </w:pPr>
    </w:p>
    <w:p w:rsidR="002A61E2" w:rsidRDefault="006B7FDA">
      <w:pPr>
        <w:pStyle w:val="Ttulo1"/>
        <w:jc w:val="both"/>
      </w:pPr>
      <w:r>
        <w:t>Del Corresponsable en Diseño Urbano y  Arquitectónico:</w:t>
      </w:r>
    </w:p>
    <w:p w:rsidR="002A61E2" w:rsidRDefault="002A61E2">
      <w:pPr>
        <w:pStyle w:val="Textoindependiente"/>
        <w:spacing w:before="10"/>
        <w:rPr>
          <w:b/>
        </w:rPr>
      </w:pPr>
    </w:p>
    <w:p w:rsidR="002A61E2" w:rsidRDefault="006B7FDA">
      <w:pPr>
        <w:pStyle w:val="Textoindependiente"/>
        <w:spacing w:line="242" w:lineRule="auto"/>
        <w:ind w:left="126" w:right="106"/>
        <w:jc w:val="both"/>
      </w:pPr>
      <w:r>
        <w:t>Suscribir, conjuntamente con el Director Responsable de Obra, la manifestación de construcción o l</w:t>
      </w:r>
      <w:r>
        <w:t>a solicitud de licencia de construcción especial, cuando se trate  de las  obras previstas en el artículo 389 de este</w:t>
      </w:r>
      <w:r>
        <w:rPr>
          <w:spacing w:val="56"/>
        </w:rPr>
        <w:t xml:space="preserve"> </w:t>
      </w:r>
      <w:r>
        <w:t>Reglamento;</w:t>
      </w:r>
    </w:p>
    <w:p w:rsidR="002A61E2" w:rsidRDefault="002A61E2">
      <w:pPr>
        <w:pStyle w:val="Textoindependiente"/>
        <w:spacing w:before="5"/>
      </w:pPr>
    </w:p>
    <w:p w:rsidR="002A61E2" w:rsidRDefault="006B7FDA">
      <w:pPr>
        <w:pStyle w:val="Textoindependiente"/>
        <w:spacing w:line="244" w:lineRule="auto"/>
        <w:ind w:left="126" w:right="105"/>
        <w:jc w:val="both"/>
      </w:pPr>
      <w:r>
        <w:t xml:space="preserve">Revisar el proyecto en los aspectos correspondientes a su especialidad, verificando que hayan sido realizados los estudios y </w:t>
      </w:r>
      <w:r>
        <w:t>se hayan cumplido las disposiciones establecidas en  los Reglamentos de Construcción y de Anuncios, en los Programas, y las demás disposiciones relativas al Desarrollo</w:t>
      </w:r>
      <w:r>
        <w:rPr>
          <w:spacing w:val="48"/>
        </w:rPr>
        <w:t xml:space="preserve"> </w:t>
      </w:r>
      <w:r>
        <w:t>Urbano;</w:t>
      </w:r>
    </w:p>
    <w:p w:rsidR="002A61E2" w:rsidRDefault="002A61E2">
      <w:pPr>
        <w:pStyle w:val="Textoindependiente"/>
        <w:spacing w:before="3"/>
      </w:pPr>
    </w:p>
    <w:p w:rsidR="002A61E2" w:rsidRDefault="006B7FDA">
      <w:pPr>
        <w:pStyle w:val="Textoindependiente"/>
        <w:spacing w:line="244" w:lineRule="auto"/>
        <w:ind w:left="126" w:right="102"/>
        <w:jc w:val="both"/>
      </w:pPr>
      <w:r>
        <w:t>Verificar que el proyecto cumpla con las disposiciones relativas al Programa, a</w:t>
      </w:r>
      <w:r>
        <w:t>l programa General, Delegacional  y/o Parcial respectivo, los planos de zonificación para anuncios y    las declaratorias de usos, destinos y reservas; con los requerimientos de habitabilidad, accesibilidad, funcionamiento, higiene, servicios, acondicionam</w:t>
      </w:r>
      <w:r>
        <w:t xml:space="preserve">iento ambiental, comunicación,  prevención  de  emergencia  e  integración  al  contexto  e  imagen    </w:t>
      </w:r>
      <w:r>
        <w:rPr>
          <w:spacing w:val="2"/>
        </w:rPr>
        <w:t xml:space="preserve"> </w:t>
      </w:r>
      <w:r>
        <w:t>urbana</w:t>
      </w:r>
    </w:p>
    <w:p w:rsidR="002A61E2" w:rsidRDefault="002A61E2">
      <w:pPr>
        <w:spacing w:line="244" w:lineRule="auto"/>
        <w:jc w:val="both"/>
        <w:sectPr w:rsidR="002A61E2">
          <w:headerReference w:type="default" r:id="rId226"/>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t>contenidos en el Título Quinto del presente Reglamento, y con las disposiciones legales y reglamentarias en materia de preservación del Patrimonio, tratándose de edificios y conjuntos catalogados como monumentos, o que estén ubicados en  áreas  de  conserv</w:t>
      </w:r>
      <w:r>
        <w:t>ación</w:t>
      </w:r>
      <w:r>
        <w:rPr>
          <w:spacing w:val="31"/>
        </w:rPr>
        <w:t xml:space="preserve"> </w:t>
      </w:r>
      <w:r>
        <w:t>patrimonial;</w:t>
      </w:r>
    </w:p>
    <w:p w:rsidR="002A61E2" w:rsidRDefault="002A61E2">
      <w:pPr>
        <w:pStyle w:val="Textoindependiente"/>
        <w:spacing w:before="3"/>
      </w:pPr>
    </w:p>
    <w:p w:rsidR="002A61E2" w:rsidRDefault="006B7FDA">
      <w:pPr>
        <w:pStyle w:val="Textoindependiente"/>
        <w:spacing w:line="242" w:lineRule="auto"/>
        <w:ind w:left="126" w:right="104"/>
        <w:jc w:val="both"/>
      </w:pPr>
      <w:r>
        <w:pict>
          <v:group id="_x0000_s1132" style="position:absolute;left:0;text-align:left;margin-left:104.5pt;margin-top:49.3pt;width:385pt;height:394.35pt;z-index:-361672;mso-position-horizontal-relative:page" coordorigin="2090,986" coordsize="7700,7887">
            <v:shape id="_x0000_s1134" type="#_x0000_t75" style="position:absolute;left:2090;top:6405;width:2664;height:2467">
              <v:imagedata r:id="rId152" o:title=""/>
            </v:shape>
            <v:shape id="_x0000_s1133" type="#_x0000_t75" style="position:absolute;left:4582;top:986;width:5208;height:5388">
              <v:imagedata r:id="rId175" o:title=""/>
            </v:shape>
            <w10:wrap anchorx="page"/>
          </v:group>
        </w:pict>
      </w:r>
      <w:r>
        <w:t>Vigilar que la construcción, durante el proceso de la obra, se apegue estrictamente al proyecto correspondiente a su especialidad y que tanto los procedimientos como los materiales empleados, correspondan a lo especificado y a las No</w:t>
      </w:r>
      <w:r>
        <w:t>rmas de Calidad del proyecto.</w:t>
      </w:r>
    </w:p>
    <w:p w:rsidR="002A61E2" w:rsidRDefault="002A61E2">
      <w:pPr>
        <w:pStyle w:val="Textoindependiente"/>
        <w:spacing w:before="5"/>
      </w:pPr>
    </w:p>
    <w:p w:rsidR="002A61E2" w:rsidRDefault="006B7FDA">
      <w:pPr>
        <w:pStyle w:val="Textoindependiente"/>
        <w:spacing w:line="244" w:lineRule="auto"/>
        <w:ind w:left="126" w:right="107"/>
        <w:jc w:val="both"/>
      </w:pPr>
      <w:r>
        <w:t>Notificar al Responsable de Obra cualquier irregularidad durante el proceso de la obra, que pueda afectar la ejecución del proyecto, asentándose en el libro de bitácora. En caso de no ser atendida esta notificación deberá com</w:t>
      </w:r>
      <w:r>
        <w:t>unicarlo a la Delegación correspondiente y a la Comisión, y</w:t>
      </w:r>
    </w:p>
    <w:p w:rsidR="002A61E2" w:rsidRDefault="002A61E2">
      <w:pPr>
        <w:pStyle w:val="Textoindependiente"/>
        <w:spacing w:before="2"/>
      </w:pPr>
    </w:p>
    <w:p w:rsidR="002A61E2" w:rsidRDefault="006B7FDA">
      <w:pPr>
        <w:pStyle w:val="Textoindependiente"/>
        <w:spacing w:before="1" w:line="244" w:lineRule="auto"/>
        <w:ind w:left="126" w:right="107"/>
        <w:jc w:val="both"/>
      </w:pPr>
      <w:r>
        <w:t>Responder de cualquier violación a las disposiciones de este Reglamento relativas a su especialidad.</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jc w:val="both"/>
      </w:pPr>
      <w:r>
        <w:t>Del Corresponsable en Instalaciones:</w:t>
      </w:r>
    </w:p>
    <w:p w:rsidR="002A61E2" w:rsidRDefault="002A61E2">
      <w:pPr>
        <w:pStyle w:val="Textoindependiente"/>
        <w:spacing w:before="10"/>
        <w:rPr>
          <w:b/>
        </w:rPr>
      </w:pPr>
    </w:p>
    <w:p w:rsidR="002A61E2" w:rsidRDefault="006B7FDA">
      <w:pPr>
        <w:pStyle w:val="Textoindependiente"/>
        <w:spacing w:line="242" w:lineRule="auto"/>
        <w:ind w:left="126" w:right="106"/>
        <w:jc w:val="both"/>
      </w:pPr>
      <w:r>
        <w:t>Suscribir, conjuntamente con el Director Responsable d</w:t>
      </w:r>
      <w:r>
        <w:t>e Obra, la manifestación de construcción o la solicitud de licencia de construcción especial, cuando se trate  de las  obras previstas en el artículo 389 de este</w:t>
      </w:r>
      <w:r>
        <w:rPr>
          <w:spacing w:val="56"/>
        </w:rPr>
        <w:t xml:space="preserve"> </w:t>
      </w:r>
      <w:r>
        <w:t>Reglamento;</w:t>
      </w:r>
    </w:p>
    <w:p w:rsidR="002A61E2" w:rsidRDefault="002A61E2">
      <w:pPr>
        <w:pStyle w:val="Textoindependiente"/>
        <w:spacing w:before="5"/>
      </w:pPr>
    </w:p>
    <w:p w:rsidR="002A61E2" w:rsidRDefault="006B7FDA">
      <w:pPr>
        <w:pStyle w:val="Textoindependiente"/>
        <w:spacing w:line="244" w:lineRule="auto"/>
        <w:ind w:left="126" w:right="106"/>
        <w:jc w:val="both"/>
      </w:pPr>
      <w:r>
        <w:t>Revisar el proyecto en los aspectos correspondientes a su especialidad, verifican</w:t>
      </w:r>
      <w:r>
        <w:t>do la factibilidad de otorgamiento de los servicios públicos y que se hayan cumplido las disposiciones de este Reglamento y la legislación vigente al respecto, relativas a la segundad, control de incendios y funcionamiento de las  instalaciones;</w:t>
      </w:r>
    </w:p>
    <w:p w:rsidR="002A61E2" w:rsidRDefault="002A61E2">
      <w:pPr>
        <w:pStyle w:val="Textoindependiente"/>
        <w:spacing w:before="3"/>
      </w:pPr>
    </w:p>
    <w:p w:rsidR="002A61E2" w:rsidRDefault="006B7FDA">
      <w:pPr>
        <w:pStyle w:val="Textoindependiente"/>
        <w:spacing w:line="244" w:lineRule="auto"/>
        <w:ind w:left="126" w:right="106"/>
        <w:jc w:val="both"/>
      </w:pPr>
      <w:r>
        <w:t>Vigilar que la construcción durante el proceso de la obra, se apegue estrictamente al proyecto correspondiente a su especialidad y que tanto los procedimientos como los materiales empleados correspondan a lo especificado y a las Normas de Calidad del proye</w:t>
      </w:r>
      <w:r>
        <w:t>cto;</w:t>
      </w:r>
    </w:p>
    <w:p w:rsidR="002A61E2" w:rsidRDefault="002A61E2">
      <w:pPr>
        <w:pStyle w:val="Textoindependiente"/>
        <w:spacing w:before="3"/>
      </w:pPr>
    </w:p>
    <w:p w:rsidR="002A61E2" w:rsidRDefault="006B7FDA">
      <w:pPr>
        <w:pStyle w:val="Textoindependiente"/>
        <w:spacing w:line="242" w:lineRule="auto"/>
        <w:ind w:left="126" w:right="105"/>
        <w:jc w:val="both"/>
      </w:pPr>
      <w:r>
        <w:t>Notificar al Director Responsable de Obra cualquier irregularidad durante el proceso de la obra, que pueda afectarla, asentándolo en el libro de bitácora, En caso de no ser atendida esta notificación deberá comunicaría a la Delegación correspondiente</w:t>
      </w:r>
      <w:r>
        <w:t xml:space="preserve"> y a la Comisión,  y</w:t>
      </w:r>
    </w:p>
    <w:p w:rsidR="002A61E2" w:rsidRDefault="002A61E2">
      <w:pPr>
        <w:pStyle w:val="Textoindependiente"/>
        <w:spacing w:before="5"/>
      </w:pPr>
    </w:p>
    <w:p w:rsidR="002A61E2" w:rsidRDefault="006B7FDA">
      <w:pPr>
        <w:pStyle w:val="Textoindependiente"/>
        <w:spacing w:line="244" w:lineRule="auto"/>
        <w:ind w:left="126" w:right="105"/>
        <w:jc w:val="both"/>
      </w:pPr>
      <w:r>
        <w:t>Responder de cualquier violación a ¡as disposiciones de este Reglamento, relativas a su especialidad.</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398.- </w:t>
      </w:r>
      <w:r>
        <w:t>Cualquier violación al artículo anterior sin causa justificada, dará lugar a sanciones, suspensión del Responsable d</w:t>
      </w:r>
      <w:r>
        <w:t>e Obra y de la construcción, se continuará hasta que tenga otro Responsable.</w:t>
      </w:r>
    </w:p>
    <w:p w:rsidR="002A61E2" w:rsidRDefault="002A61E2">
      <w:pPr>
        <w:pStyle w:val="Textoindependiente"/>
      </w:pPr>
    </w:p>
    <w:p w:rsidR="002A61E2" w:rsidRDefault="006B7FDA">
      <w:pPr>
        <w:pStyle w:val="Textoindependiente"/>
        <w:spacing w:line="244" w:lineRule="auto"/>
        <w:ind w:left="126" w:right="103"/>
        <w:jc w:val="both"/>
      </w:pPr>
      <w:r>
        <w:rPr>
          <w:b/>
        </w:rPr>
        <w:t xml:space="preserve">ARTÍCULO 398 BIS.- </w:t>
      </w:r>
      <w:r>
        <w:t>Si la ejecución de la obra no corresponde al proyecto aprobado,   salvo cuando las variaciones entre  dicho proyecto  y  la  obra no cambien sustancialmente las condiciones de estabilidad, destino e higiene, se sancionará al Responsable de Obra y  se suspe</w:t>
      </w:r>
      <w:r>
        <w:t xml:space="preserve">nderá la obra, debiendo presentarse nuevos planos  de lo  construido,   </w:t>
      </w:r>
      <w:r>
        <w:rPr>
          <w:spacing w:val="11"/>
        </w:rPr>
        <w:t xml:space="preserve"> </w:t>
      </w:r>
      <w:r>
        <w:t>ordenando</w:t>
      </w:r>
    </w:p>
    <w:p w:rsidR="002A61E2" w:rsidRDefault="002A61E2">
      <w:pPr>
        <w:spacing w:line="244" w:lineRule="auto"/>
        <w:jc w:val="both"/>
        <w:sectPr w:rsidR="002A61E2">
          <w:headerReference w:type="default" r:id="rId227"/>
          <w:pgSz w:w="11900" w:h="16840"/>
          <w:pgMar w:top="1700" w:right="1100" w:bottom="280" w:left="1100" w:header="1420" w:footer="0" w:gutter="0"/>
          <w:cols w:space="720"/>
        </w:sectPr>
      </w:pPr>
    </w:p>
    <w:p w:rsidR="002A61E2" w:rsidRDefault="006B7FDA">
      <w:pPr>
        <w:pStyle w:val="Textoindependiente"/>
        <w:spacing w:before="122" w:line="244" w:lineRule="auto"/>
        <w:ind w:left="126" w:right="106"/>
        <w:jc w:val="both"/>
      </w:pPr>
      <w:r>
        <w:t>la Secretaria de Desarrollo Urbano Y Ecología la inspección que corresponda. En caso de no ser aprobados por la Secretaria de Desarrollo Urbano y Ecología, estos nuevos planos,  se ordenará la demolición de lo construido y previa audiencia de los  interesa</w:t>
      </w:r>
      <w:r>
        <w:t xml:space="preserve">dos  y  dictamen pericial correspondiente, se procederá en los términos del artículo 38  del  presente reglamento en el caso de que hubiere lugar a </w:t>
      </w:r>
      <w:r>
        <w:rPr>
          <w:spacing w:val="4"/>
        </w:rPr>
        <w:t xml:space="preserve"> </w:t>
      </w:r>
      <w:r>
        <w:t>ello.</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129" style="position:absolute;left:0;text-align:left;margin-left:103.95pt;margin-top:34.8pt;width:385pt;height:394.35pt;z-index:-361648;mso-position-horizontal-relative:page" coordorigin="2079,696" coordsize="7700,7887">
            <v:shape id="_x0000_s1131" type="#_x0000_t75" style="position:absolute;left:2079;top:6115;width:2664;height:2467">
              <v:imagedata r:id="rId177" o:title=""/>
            </v:shape>
            <v:shape id="_x0000_s1130" type="#_x0000_t75" style="position:absolute;left:4570;top:696;width:5208;height:5386">
              <v:imagedata r:id="rId173" o:title=""/>
            </v:shape>
            <w10:wrap anchorx="page"/>
          </v:group>
        </w:pict>
      </w:r>
      <w:r>
        <w:rPr>
          <w:b/>
        </w:rPr>
        <w:t xml:space="preserve">ARTÍCULO 399.- </w:t>
      </w:r>
      <w:r>
        <w:t xml:space="preserve">No se concederán nuevas licencias para obras a los Responsables de obra, mientras </w:t>
      </w:r>
      <w:r>
        <w:t>no se subsanen las omisiones de que se trata en los siguientes casos: no refrendar su registro en los términos de este reglamento, no cumplir las órdenes de Secretaría  de Desarrollo Urbano y Ecología,  y no cubrir las sanciones que les hubieren  sido impu</w:t>
      </w:r>
      <w:r>
        <w:t>estas por la aplicación del presente</w:t>
      </w:r>
      <w:r>
        <w:rPr>
          <w:spacing w:val="61"/>
        </w:rPr>
        <w:t xml:space="preserve"> </w:t>
      </w:r>
      <w:r>
        <w:t>reglamento.</w:t>
      </w:r>
    </w:p>
    <w:p w:rsidR="002A61E2" w:rsidRDefault="002A61E2">
      <w:pPr>
        <w:pStyle w:val="Textoindependiente"/>
        <w:spacing w:before="3"/>
      </w:pPr>
    </w:p>
    <w:p w:rsidR="002A61E2" w:rsidRDefault="006B7FDA">
      <w:pPr>
        <w:pStyle w:val="Textoindependiente"/>
        <w:spacing w:line="244" w:lineRule="auto"/>
        <w:ind w:left="126" w:right="104"/>
        <w:jc w:val="both"/>
      </w:pPr>
      <w:r>
        <w:rPr>
          <w:b/>
        </w:rPr>
        <w:t xml:space="preserve">ARTÍCULO 400.- </w:t>
      </w:r>
      <w:r>
        <w:t>La Secretaría de Desarrollo Urbano y Ecología, previa audiencia del interesado podrá rescindir la autorización a un Responsable de obra y ordenará la cancelación de su inscripción en el regis</w:t>
      </w:r>
      <w:r>
        <w:t>tro correspondiente en los siguientes  casos:</w:t>
      </w:r>
    </w:p>
    <w:p w:rsidR="002A61E2" w:rsidRDefault="002A61E2">
      <w:pPr>
        <w:pStyle w:val="Textoindependiente"/>
      </w:pPr>
    </w:p>
    <w:p w:rsidR="002A61E2" w:rsidRDefault="006B7FDA">
      <w:pPr>
        <w:pStyle w:val="Textoindependiente"/>
        <w:ind w:left="126"/>
        <w:jc w:val="both"/>
      </w:pPr>
      <w:r>
        <w:rPr>
          <w:b/>
        </w:rPr>
        <w:t xml:space="preserve">a).-    </w:t>
      </w:r>
      <w:r>
        <w:t>Cuando haya obtenido la inscripción proporcionando datos falsos.</w:t>
      </w:r>
    </w:p>
    <w:p w:rsidR="002A61E2" w:rsidRDefault="002A61E2">
      <w:pPr>
        <w:pStyle w:val="Textoindependiente"/>
        <w:spacing w:before="8"/>
      </w:pPr>
    </w:p>
    <w:p w:rsidR="002A61E2" w:rsidRDefault="006B7FDA">
      <w:pPr>
        <w:pStyle w:val="Textoindependiente"/>
        <w:spacing w:line="247" w:lineRule="auto"/>
        <w:ind w:left="126" w:right="107"/>
        <w:jc w:val="both"/>
      </w:pPr>
      <w:r>
        <w:rPr>
          <w:b/>
        </w:rPr>
        <w:t xml:space="preserve">b).- </w:t>
      </w:r>
      <w:r>
        <w:t>Cuando la Secretaría de Desarrollo Urbano y Ecología compruebe que ha proporcionado firmas para obtener licencias por obras que no</w:t>
      </w:r>
      <w:r>
        <w:t xml:space="preserve"> ha </w:t>
      </w:r>
      <w:r>
        <w:rPr>
          <w:spacing w:val="18"/>
        </w:rPr>
        <w:t xml:space="preserve"> </w:t>
      </w:r>
      <w:r>
        <w:t>dirigido.</w:t>
      </w:r>
    </w:p>
    <w:p w:rsidR="002A61E2" w:rsidRDefault="002A61E2">
      <w:pPr>
        <w:pStyle w:val="Textoindependiente"/>
        <w:spacing w:before="9"/>
        <w:rPr>
          <w:sz w:val="22"/>
        </w:rPr>
      </w:pPr>
    </w:p>
    <w:p w:rsidR="002A61E2" w:rsidRDefault="006B7FDA">
      <w:pPr>
        <w:pStyle w:val="Textoindependiente"/>
        <w:spacing w:before="1"/>
        <w:ind w:left="126"/>
        <w:jc w:val="both"/>
      </w:pPr>
      <w:r>
        <w:rPr>
          <w:b/>
        </w:rPr>
        <w:t xml:space="preserve">c).-  </w:t>
      </w:r>
      <w:r>
        <w:t>Cuando se hayan cometido por el mismo perito violaciones graves a este  reglamento.</w:t>
      </w:r>
    </w:p>
    <w:p w:rsidR="002A61E2" w:rsidRDefault="002A61E2">
      <w:pPr>
        <w:pStyle w:val="Textoindependiente"/>
        <w:spacing w:before="6"/>
      </w:pPr>
    </w:p>
    <w:p w:rsidR="002A61E2" w:rsidRDefault="006B7FDA">
      <w:pPr>
        <w:pStyle w:val="Textoindependiente"/>
        <w:spacing w:line="244" w:lineRule="auto"/>
        <w:ind w:left="126" w:right="106"/>
        <w:jc w:val="both"/>
      </w:pPr>
      <w:r>
        <w:rPr>
          <w:b/>
        </w:rPr>
        <w:t xml:space="preserve">ARTÍCULO 401.- </w:t>
      </w:r>
      <w:r>
        <w:t xml:space="preserve">Cuando un Responsable de obra tuviere la necesidad de abandonar temporal o definitivamente la vigilancia de una obra, no desee seguir </w:t>
      </w:r>
      <w:r>
        <w:t>dirigiéndola o el propietario no quiera que esta continúe bajo su responsiva, deberán comunicarlo ambas partes por escrito a la Secretaría de Desarrollo Urbano y Ecología, quien suspenderá la  obra y previa audiencia de los interesados el propietario elegi</w:t>
      </w:r>
      <w:r>
        <w:t>rá al Responsable sustituto, previo consentimiento de este, se hará responsable de todo lo que marca este  ordenamiento a partir de que la Secretaría de Desarrollo Urbano y Ecología autorice continuar con la</w:t>
      </w:r>
      <w:r>
        <w:rPr>
          <w:spacing w:val="21"/>
        </w:rPr>
        <w:t xml:space="preserve"> </w:t>
      </w:r>
      <w:r>
        <w:t>obra.</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402.- </w:t>
      </w:r>
      <w:r>
        <w:t>El Responsable de obra res</w:t>
      </w:r>
      <w:r>
        <w:t>ponderá por adiciones o modificaciones posteriores a las obras, mientras no haga la manifestación por escrito a la Secretaria de Desarrollo Urbano y Ecología y a los propietarios, el haber concluido su gestión. La Secretaria de Desarrollo Urbano y Ecología</w:t>
      </w:r>
      <w:r>
        <w:t xml:space="preserve"> ordenará la inspección que  corresponda.</w:t>
      </w:r>
    </w:p>
    <w:p w:rsidR="002A61E2" w:rsidRDefault="002A61E2">
      <w:pPr>
        <w:pStyle w:val="Textoindependiente"/>
        <w:spacing w:before="9"/>
        <w:rPr>
          <w:sz w:val="22"/>
        </w:rPr>
      </w:pPr>
    </w:p>
    <w:p w:rsidR="002A61E2" w:rsidRDefault="006B7FDA">
      <w:pPr>
        <w:pStyle w:val="Textoindependiente"/>
        <w:spacing w:line="247" w:lineRule="auto"/>
        <w:ind w:left="126" w:right="108"/>
        <w:jc w:val="both"/>
      </w:pPr>
      <w:r>
        <w:rPr>
          <w:b/>
        </w:rPr>
        <w:t xml:space="preserve">ARTÍCULO 403.- </w:t>
      </w:r>
      <w:r>
        <w:t>Se crea la comisión de Admisión de Responsables de obra, la cual se integrará por:</w:t>
      </w:r>
    </w:p>
    <w:p w:rsidR="002A61E2" w:rsidRDefault="002A61E2">
      <w:pPr>
        <w:pStyle w:val="Textoindependiente"/>
        <w:spacing w:before="9"/>
        <w:rPr>
          <w:sz w:val="22"/>
        </w:rPr>
      </w:pPr>
    </w:p>
    <w:p w:rsidR="002A61E2" w:rsidRDefault="006B7FDA">
      <w:pPr>
        <w:pStyle w:val="Textoindependiente"/>
        <w:spacing w:line="244" w:lineRule="auto"/>
        <w:ind w:left="126" w:right="107"/>
        <w:jc w:val="both"/>
      </w:pPr>
      <w:r>
        <w:rPr>
          <w:b/>
        </w:rPr>
        <w:t xml:space="preserve">1.- </w:t>
      </w:r>
      <w:r>
        <w:t>Dos representantes de la Secretaria de Desarrollo Urbano y Ecología, designados por   el titular de esta dependencia, uno de los cuales presidirá la comisión y tendrá voto de calidad.</w:t>
      </w:r>
    </w:p>
    <w:p w:rsidR="002A61E2" w:rsidRDefault="002A61E2">
      <w:pPr>
        <w:pStyle w:val="Textoindependiente"/>
      </w:pPr>
    </w:p>
    <w:p w:rsidR="002A61E2" w:rsidRDefault="006B7FDA">
      <w:pPr>
        <w:pStyle w:val="Textoindependiente"/>
        <w:spacing w:line="244" w:lineRule="auto"/>
        <w:ind w:left="126" w:right="107"/>
        <w:jc w:val="both"/>
      </w:pPr>
      <w:r>
        <w:rPr>
          <w:b/>
        </w:rPr>
        <w:t xml:space="preserve">2.- </w:t>
      </w:r>
      <w:r>
        <w:t>Dos representantes por cada uno de los colegios de profesionales, e</w:t>
      </w:r>
      <w:r>
        <w:t>n  el  mes  de octubre de cada año la Secretaria de Desarrollo Urbano  y Ecología solicitará a cada uno   de los colegios la designación de los nuevos miembros del consejo, todos ellos con sus respectivos</w:t>
      </w:r>
      <w:r>
        <w:rPr>
          <w:spacing w:val="21"/>
        </w:rPr>
        <w:t xml:space="preserve"> </w:t>
      </w:r>
      <w:r>
        <w:t>suplentes.</w:t>
      </w:r>
    </w:p>
    <w:p w:rsidR="002A61E2" w:rsidRDefault="002A61E2">
      <w:pPr>
        <w:spacing w:line="244" w:lineRule="auto"/>
        <w:jc w:val="both"/>
        <w:sectPr w:rsidR="002A61E2">
          <w:headerReference w:type="default" r:id="rId228"/>
          <w:pgSz w:w="11900" w:h="16840"/>
          <w:pgMar w:top="1700" w:right="1100" w:bottom="280" w:left="1100" w:header="1420" w:footer="0" w:gutter="0"/>
          <w:cols w:space="720"/>
        </w:sectPr>
      </w:pPr>
    </w:p>
    <w:p w:rsidR="002A61E2" w:rsidRDefault="006B7FDA">
      <w:pPr>
        <w:pStyle w:val="Textoindependiente"/>
        <w:spacing w:before="122"/>
        <w:ind w:left="126"/>
        <w:jc w:val="both"/>
      </w:pPr>
      <w:r>
        <w:t>Las sesiones de la Comisión serán válidas cuando asistan por lo menos cuatro  miembros.</w:t>
      </w:r>
    </w:p>
    <w:p w:rsidR="002A61E2" w:rsidRDefault="002A61E2">
      <w:pPr>
        <w:pStyle w:val="Textoindependiente"/>
        <w:spacing w:before="6"/>
      </w:pPr>
    </w:p>
    <w:p w:rsidR="002A61E2" w:rsidRDefault="006B7FDA">
      <w:pPr>
        <w:ind w:left="126"/>
        <w:jc w:val="both"/>
        <w:rPr>
          <w:sz w:val="23"/>
        </w:rPr>
      </w:pPr>
      <w:r>
        <w:rPr>
          <w:b/>
          <w:sz w:val="23"/>
        </w:rPr>
        <w:t xml:space="preserve">ARTÍCULO 404.- </w:t>
      </w:r>
      <w:r>
        <w:rPr>
          <w:sz w:val="23"/>
        </w:rPr>
        <w:t>La comisión tendrá las siguientes  atribuciones:</w:t>
      </w:r>
    </w:p>
    <w:p w:rsidR="002A61E2" w:rsidRDefault="002A61E2">
      <w:pPr>
        <w:pStyle w:val="Textoindependiente"/>
        <w:spacing w:before="10"/>
      </w:pPr>
    </w:p>
    <w:p w:rsidR="002A61E2" w:rsidRDefault="006B7FDA">
      <w:pPr>
        <w:pStyle w:val="Textoindependiente"/>
        <w:spacing w:line="244" w:lineRule="auto"/>
        <w:ind w:left="126" w:right="107"/>
        <w:jc w:val="both"/>
      </w:pPr>
      <w:r>
        <w:t>Verificar que los aspirantes a obtener o refrendar el registro como Responsable de obra, cumpla con los requisitos establecidos en el artículo 391 de este  Reglamento.</w:t>
      </w:r>
    </w:p>
    <w:p w:rsidR="002A61E2" w:rsidRDefault="002A61E2">
      <w:pPr>
        <w:pStyle w:val="Textoindependiente"/>
      </w:pPr>
    </w:p>
    <w:p w:rsidR="002A61E2" w:rsidRDefault="006B7FDA">
      <w:pPr>
        <w:pStyle w:val="Textoindependiente"/>
        <w:ind w:left="126" w:right="107"/>
        <w:jc w:val="both"/>
      </w:pPr>
      <w:r>
        <w:pict>
          <v:group id="_x0000_s1126" style="position:absolute;left:0;text-align:left;margin-left:104.5pt;margin-top:22.55pt;width:385pt;height:394.35pt;z-index:-361624;mso-position-horizontal-relative:page" coordorigin="2090,451" coordsize="7700,7887">
            <v:shape id="_x0000_s1128" type="#_x0000_t75" style="position:absolute;left:2090;top:5870;width:2664;height:2467">
              <v:imagedata r:id="rId179" o:title=""/>
            </v:shape>
            <v:shape id="_x0000_s1127" type="#_x0000_t75" style="position:absolute;left:4582;top:451;width:5208;height:5388">
              <v:imagedata r:id="rId175" o:title=""/>
            </v:shape>
            <w10:wrap anchorx="page"/>
          </v:group>
        </w:pict>
      </w:r>
      <w:r>
        <w:t>Otorgar el dictamen respectivo a las personas que hayan cumplido con lo establecido en   los preceptos señalados en la fracción</w:t>
      </w:r>
      <w:r>
        <w:rPr>
          <w:spacing w:val="50"/>
        </w:rPr>
        <w:t xml:space="preserve"> </w:t>
      </w:r>
      <w:r>
        <w:t>anterior.</w:t>
      </w:r>
    </w:p>
    <w:p w:rsidR="002A61E2" w:rsidRDefault="002A61E2">
      <w:pPr>
        <w:pStyle w:val="Textoindependiente"/>
        <w:spacing w:before="8"/>
      </w:pPr>
    </w:p>
    <w:p w:rsidR="002A61E2" w:rsidRDefault="006B7FDA">
      <w:pPr>
        <w:pStyle w:val="Textoindependiente"/>
        <w:ind w:left="126"/>
        <w:jc w:val="both"/>
      </w:pPr>
      <w:r>
        <w:t>Llevar un registro de las licencias concedidas a cada Responsable de  obra.</w:t>
      </w:r>
    </w:p>
    <w:p w:rsidR="002A61E2" w:rsidRDefault="002A61E2">
      <w:pPr>
        <w:pStyle w:val="Textoindependiente"/>
        <w:spacing w:before="8"/>
      </w:pPr>
    </w:p>
    <w:p w:rsidR="002A61E2" w:rsidRDefault="006B7FDA">
      <w:pPr>
        <w:pStyle w:val="Textoindependiente"/>
        <w:spacing w:line="244" w:lineRule="auto"/>
        <w:ind w:left="126" w:right="107"/>
        <w:jc w:val="both"/>
      </w:pPr>
      <w:r>
        <w:t>Emitir opinión por escrito sobre la actu</w:t>
      </w:r>
      <w:r>
        <w:t>ación de los Responsables de Obra, cuando sea solicitado.</w:t>
      </w:r>
    </w:p>
    <w:p w:rsidR="002A61E2" w:rsidRDefault="002A61E2">
      <w:pPr>
        <w:pStyle w:val="Textoindependiente"/>
        <w:spacing w:before="3"/>
      </w:pPr>
    </w:p>
    <w:p w:rsidR="002A61E2" w:rsidRDefault="006B7FDA">
      <w:pPr>
        <w:pStyle w:val="Textoindependiente"/>
        <w:spacing w:line="244" w:lineRule="auto"/>
        <w:ind w:left="126" w:right="105"/>
        <w:jc w:val="both"/>
      </w:pPr>
      <w:r>
        <w:t>Vigilar, cuando lo considere conveniente, la actuación de los Responsables de  Obra  durante el proceso de ejecución de las obras para las cuales haya  extendida  su  responsiva, para lo cual se po</w:t>
      </w:r>
      <w:r>
        <w:t xml:space="preserve">drá auxiliar del área correspondiente a la </w:t>
      </w:r>
      <w:r>
        <w:rPr>
          <w:spacing w:val="27"/>
        </w:rPr>
        <w:t xml:space="preserve"> </w:t>
      </w:r>
      <w:r>
        <w:t>materia</w:t>
      </w:r>
    </w:p>
    <w:p w:rsidR="002A61E2" w:rsidRDefault="002A61E2">
      <w:pPr>
        <w:pStyle w:val="Textoindependiente"/>
      </w:pPr>
    </w:p>
    <w:p w:rsidR="002A61E2" w:rsidRDefault="006B7FDA">
      <w:pPr>
        <w:pStyle w:val="Textoindependiente"/>
        <w:spacing w:before="1" w:line="244" w:lineRule="auto"/>
        <w:ind w:left="126" w:right="104"/>
        <w:jc w:val="both"/>
      </w:pPr>
      <w:r>
        <w:rPr>
          <w:b/>
        </w:rPr>
        <w:t xml:space="preserve">ARTÍCULO 405.- </w:t>
      </w:r>
      <w:r>
        <w:t>La Secretaría de Desarrollo Urbano y Ecología, previa audiencia del interesado podrá remitir la autorización a un perito responsable y ordenará la cancelación  de su inscripción en el regi</w:t>
      </w:r>
      <w:r>
        <w:t xml:space="preserve">stro correspondiente en los siguientes </w:t>
      </w:r>
      <w:r>
        <w:rPr>
          <w:spacing w:val="14"/>
        </w:rPr>
        <w:t xml:space="preserve"> </w:t>
      </w:r>
      <w:r>
        <w:t>casos:</w:t>
      </w:r>
    </w:p>
    <w:p w:rsidR="002A61E2" w:rsidRDefault="002A61E2">
      <w:pPr>
        <w:pStyle w:val="Textoindependiente"/>
        <w:spacing w:before="10"/>
        <w:rPr>
          <w:sz w:val="22"/>
        </w:rPr>
      </w:pPr>
    </w:p>
    <w:p w:rsidR="002A61E2" w:rsidRDefault="006B7FDA">
      <w:pPr>
        <w:pStyle w:val="Textoindependiente"/>
        <w:ind w:left="126"/>
        <w:jc w:val="both"/>
      </w:pPr>
      <w:r>
        <w:rPr>
          <w:b/>
        </w:rPr>
        <w:t xml:space="preserve">a).-    </w:t>
      </w:r>
      <w:r>
        <w:t>Cuando haya obtenido la inscripción proporcionando datos falsos.</w:t>
      </w:r>
    </w:p>
    <w:p w:rsidR="002A61E2" w:rsidRDefault="002A61E2">
      <w:pPr>
        <w:pStyle w:val="Textoindependiente"/>
        <w:spacing w:before="8"/>
      </w:pPr>
    </w:p>
    <w:p w:rsidR="002A61E2" w:rsidRDefault="006B7FDA">
      <w:pPr>
        <w:pStyle w:val="Textoindependiente"/>
        <w:spacing w:line="247" w:lineRule="auto"/>
        <w:ind w:left="126" w:right="107"/>
        <w:jc w:val="both"/>
      </w:pPr>
      <w:r>
        <w:rPr>
          <w:b/>
        </w:rPr>
        <w:t xml:space="preserve">b).- </w:t>
      </w:r>
      <w:r>
        <w:t xml:space="preserve">Cuando la Secretaria de Desarrollo Urbano y Ecología compruebe que ha  proporcionado firmas para obtener licencias por obras que </w:t>
      </w:r>
      <w:r>
        <w:t xml:space="preserve">no ha </w:t>
      </w:r>
      <w:r>
        <w:rPr>
          <w:spacing w:val="18"/>
        </w:rPr>
        <w:t xml:space="preserve"> </w:t>
      </w:r>
      <w:r>
        <w:t>dirigido.</w:t>
      </w:r>
    </w:p>
    <w:p w:rsidR="002A61E2" w:rsidRDefault="002A61E2">
      <w:pPr>
        <w:pStyle w:val="Textoindependiente"/>
        <w:spacing w:before="9"/>
        <w:rPr>
          <w:sz w:val="22"/>
        </w:rPr>
      </w:pPr>
    </w:p>
    <w:p w:rsidR="002A61E2" w:rsidRDefault="006B7FDA">
      <w:pPr>
        <w:pStyle w:val="Textoindependiente"/>
        <w:spacing w:line="244" w:lineRule="auto"/>
        <w:ind w:left="126" w:right="102"/>
        <w:jc w:val="both"/>
      </w:pPr>
      <w:r>
        <w:rPr>
          <w:b/>
        </w:rPr>
        <w:t xml:space="preserve">c).- </w:t>
      </w:r>
      <w:r>
        <w:t>Cuando a juicio de la Secretaria de Desarrollo Urbano y Ecología se hayan cometido  por el mismo perito dos o más violaciones graves a este reglamento en un término menor  de 5</w:t>
      </w:r>
      <w:r>
        <w:rPr>
          <w:spacing w:val="9"/>
        </w:rPr>
        <w:t xml:space="preserve"> </w:t>
      </w:r>
      <w:r>
        <w:t>años.</w:t>
      </w:r>
    </w:p>
    <w:p w:rsidR="002A61E2" w:rsidRDefault="002A61E2">
      <w:pPr>
        <w:pStyle w:val="Textoindependiente"/>
      </w:pPr>
    </w:p>
    <w:p w:rsidR="002A61E2" w:rsidRDefault="006B7FDA">
      <w:pPr>
        <w:pStyle w:val="Textoindependiente"/>
        <w:spacing w:line="247" w:lineRule="auto"/>
        <w:ind w:left="126" w:right="109"/>
        <w:jc w:val="both"/>
      </w:pPr>
      <w:r>
        <w:rPr>
          <w:b/>
        </w:rPr>
        <w:t xml:space="preserve">ARTÍCULO 406.- </w:t>
      </w:r>
      <w:r>
        <w:t>Las funciones y responsabilidades del Responsable de obra, en cuanto a su terminación, se sujetará a lo siguiente:</w:t>
      </w:r>
    </w:p>
    <w:p w:rsidR="002A61E2" w:rsidRDefault="002A61E2">
      <w:pPr>
        <w:pStyle w:val="Textoindependiente"/>
      </w:pPr>
    </w:p>
    <w:p w:rsidR="002A61E2" w:rsidRDefault="006B7FDA">
      <w:pPr>
        <w:pStyle w:val="Textoindependiente"/>
        <w:spacing w:line="242" w:lineRule="auto"/>
        <w:ind w:left="126" w:right="106"/>
        <w:jc w:val="both"/>
      </w:pPr>
      <w:r>
        <w:t>Terminarán cuando ocurra cambio, suspensión, abandono o retiro del responsable de obra en este caso se deberá levantar un acta, asentando en</w:t>
      </w:r>
      <w:r>
        <w:t xml:space="preserve"> detalle los motivos por los que el Responsable de obra suspende o retira su responsiva, así como el  avance de  la obra  hasta ese momento, la cual será suscrita por una persona designada por la Secretaria de Desarrollo Urbano y Ecología; por el Responsab</w:t>
      </w:r>
      <w:r>
        <w:t>le de Obra y por el propietario de la obra; una copia de esa acta se anexará a la bitácora de la</w:t>
      </w:r>
      <w:r>
        <w:rPr>
          <w:spacing w:val="60"/>
        </w:rPr>
        <w:t xml:space="preserve"> </w:t>
      </w:r>
      <w:r>
        <w:t>obra.</w:t>
      </w:r>
    </w:p>
    <w:p w:rsidR="002A61E2" w:rsidRDefault="002A61E2">
      <w:pPr>
        <w:pStyle w:val="Textoindependiente"/>
        <w:spacing w:before="5"/>
      </w:pPr>
    </w:p>
    <w:p w:rsidR="002A61E2" w:rsidRDefault="006B7FDA">
      <w:pPr>
        <w:pStyle w:val="Textoindependiente"/>
        <w:spacing w:line="244" w:lineRule="auto"/>
        <w:ind w:left="126" w:right="107"/>
        <w:jc w:val="both"/>
      </w:pPr>
      <w:r>
        <w:t>La Secretaria de Desarrollo Urbano y Ecología ordenará la suspensión de la obra, cuando  el Responsable de Obra no sea sustituido en forma inmediata y n</w:t>
      </w:r>
      <w:r>
        <w:t xml:space="preserve">o  permitirá  la  reanudación de la obra hasta en tanto no se designe un nuevo Responsable de </w:t>
      </w:r>
      <w:r>
        <w:rPr>
          <w:spacing w:val="35"/>
        </w:rPr>
        <w:t xml:space="preserve"> </w:t>
      </w:r>
      <w:r>
        <w:t>Obra.</w:t>
      </w:r>
    </w:p>
    <w:p w:rsidR="002A61E2" w:rsidRDefault="002A61E2">
      <w:pPr>
        <w:pStyle w:val="Textoindependiente"/>
        <w:spacing w:before="2"/>
      </w:pPr>
    </w:p>
    <w:p w:rsidR="002A61E2" w:rsidRDefault="006B7FDA">
      <w:pPr>
        <w:pStyle w:val="Textoindependiente"/>
        <w:spacing w:before="1" w:line="244" w:lineRule="auto"/>
        <w:ind w:left="126" w:right="105"/>
        <w:jc w:val="both"/>
      </w:pPr>
      <w:r>
        <w:t>Cuando no haya refrendado su calidad de Responsable de obra. En este caso se suspenderán las obras en proceso de ejecución, para las que haya dado su  res</w:t>
      </w:r>
      <w:r>
        <w:t>ponsiva.</w:t>
      </w:r>
    </w:p>
    <w:p w:rsidR="002A61E2" w:rsidRDefault="002A61E2">
      <w:pPr>
        <w:spacing w:line="244" w:lineRule="auto"/>
        <w:jc w:val="both"/>
        <w:sectPr w:rsidR="002A61E2">
          <w:headerReference w:type="default" r:id="rId229"/>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ind w:left="126"/>
        <w:jc w:val="both"/>
      </w:pPr>
      <w:r>
        <w:t>Cuando la Secretaria de Desarrollo Urbano y Ecología autorice la ocupación de la  obra.</w:t>
      </w:r>
    </w:p>
    <w:p w:rsidR="002A61E2" w:rsidRDefault="002A61E2">
      <w:pPr>
        <w:pStyle w:val="Textoindependiente"/>
        <w:spacing w:before="5"/>
      </w:pPr>
    </w:p>
    <w:p w:rsidR="002A61E2" w:rsidRDefault="006B7FDA">
      <w:pPr>
        <w:pStyle w:val="Textoindependiente"/>
        <w:spacing w:before="1" w:line="244" w:lineRule="auto"/>
        <w:ind w:left="126" w:right="105"/>
        <w:jc w:val="both"/>
      </w:pPr>
      <w:r>
        <w:rPr>
          <w:b/>
        </w:rPr>
        <w:t xml:space="preserve">ARTÍCULO 407.- </w:t>
      </w:r>
      <w:r>
        <w:t>El término de las funciones del Responsable de Obra, no los exime de la responsabilidad de carácter civil, penal o administrativa que pudiera derivarse de su intervención en la obra para la cual hayan otorgado su  responsiva.</w:t>
      </w:r>
    </w:p>
    <w:p w:rsidR="002A61E2" w:rsidRDefault="002A61E2">
      <w:pPr>
        <w:pStyle w:val="Textoindependiente"/>
        <w:spacing w:before="1"/>
      </w:pPr>
    </w:p>
    <w:p w:rsidR="002A61E2" w:rsidRDefault="006B7FDA">
      <w:pPr>
        <w:pStyle w:val="Textoindependiente"/>
        <w:spacing w:line="242" w:lineRule="auto"/>
        <w:ind w:left="126" w:right="105"/>
        <w:jc w:val="both"/>
      </w:pPr>
      <w:r>
        <w:pict>
          <v:group id="_x0000_s1123" style="position:absolute;left:0;text-align:left;margin-left:103.95pt;margin-top:21.35pt;width:385pt;height:394.35pt;z-index:-361600;mso-position-horizontal-relative:page" coordorigin="2079,427" coordsize="7700,7887">
            <v:shape id="_x0000_s1125" type="#_x0000_t75" style="position:absolute;left:2079;top:5846;width:2664;height:2467">
              <v:imagedata r:id="rId181" o:title=""/>
            </v:shape>
            <v:shape id="_x0000_s1124" type="#_x0000_t75" style="position:absolute;left:4570;top:427;width:5208;height:5386">
              <v:imagedata r:id="rId173" o:title=""/>
            </v:shape>
            <w10:wrap anchorx="page"/>
          </v:group>
        </w:pict>
      </w:r>
      <w:r>
        <w:t>Para los efectos del prese</w:t>
      </w:r>
      <w:r>
        <w:t>nte reglamento, la responsabilidad de carácter administrativo de los Responsables de Obra terminará a los tres años contados a partir de la fecha en que   se expida el dictamen de</w:t>
      </w:r>
      <w:r>
        <w:rPr>
          <w:spacing w:val="43"/>
        </w:rPr>
        <w:t xml:space="preserve"> </w:t>
      </w:r>
      <w:r>
        <w:t>habitabilidad.</w:t>
      </w:r>
    </w:p>
    <w:p w:rsidR="002A61E2" w:rsidRDefault="002A61E2">
      <w:pPr>
        <w:pStyle w:val="Textoindependiente"/>
        <w:spacing w:before="3"/>
      </w:pPr>
    </w:p>
    <w:p w:rsidR="002A61E2" w:rsidRDefault="006B7FDA">
      <w:pPr>
        <w:ind w:left="126"/>
        <w:jc w:val="both"/>
        <w:rPr>
          <w:sz w:val="23"/>
        </w:rPr>
      </w:pPr>
      <w:r>
        <w:rPr>
          <w:b/>
          <w:sz w:val="23"/>
        </w:rPr>
        <w:t xml:space="preserve">ARTÍCULO 408.- </w:t>
      </w:r>
      <w:r>
        <w:rPr>
          <w:sz w:val="23"/>
        </w:rPr>
        <w:t>Se deroga</w:t>
      </w:r>
    </w:p>
    <w:p w:rsidR="002A61E2" w:rsidRDefault="002A61E2">
      <w:pPr>
        <w:pStyle w:val="Textoindependiente"/>
        <w:rPr>
          <w:sz w:val="26"/>
        </w:rPr>
      </w:pPr>
    </w:p>
    <w:p w:rsidR="002A61E2" w:rsidRDefault="002A61E2">
      <w:pPr>
        <w:pStyle w:val="Textoindependiente"/>
        <w:spacing w:before="3"/>
        <w:rPr>
          <w:sz w:val="21"/>
        </w:rPr>
      </w:pPr>
    </w:p>
    <w:p w:rsidR="002A61E2" w:rsidRDefault="006B7FDA">
      <w:pPr>
        <w:pStyle w:val="Ttulo1"/>
        <w:ind w:left="279" w:right="266"/>
      </w:pPr>
      <w:r>
        <w:t>Capítulo II</w:t>
      </w:r>
    </w:p>
    <w:p w:rsidR="002A61E2" w:rsidRDefault="006B7FDA">
      <w:pPr>
        <w:spacing w:before="136"/>
        <w:ind w:left="279" w:right="265"/>
        <w:jc w:val="center"/>
        <w:rPr>
          <w:b/>
          <w:sz w:val="23"/>
        </w:rPr>
      </w:pPr>
      <w:r>
        <w:rPr>
          <w:b/>
          <w:sz w:val="23"/>
          <w:u w:val="thick"/>
        </w:rPr>
        <w:t xml:space="preserve">Registro de empresas </w:t>
      </w:r>
      <w:r>
        <w:rPr>
          <w:b/>
          <w:sz w:val="23"/>
          <w:u w:val="thick"/>
        </w:rPr>
        <w:t>constructoras</w:t>
      </w:r>
    </w:p>
    <w:p w:rsidR="002A61E2" w:rsidRDefault="002A61E2">
      <w:pPr>
        <w:pStyle w:val="Textoindependiente"/>
        <w:spacing w:before="4"/>
        <w:rPr>
          <w:b/>
          <w:sz w:val="15"/>
        </w:rPr>
      </w:pPr>
    </w:p>
    <w:p w:rsidR="002A61E2" w:rsidRDefault="006B7FDA">
      <w:pPr>
        <w:pStyle w:val="Textoindependiente"/>
        <w:spacing w:before="96" w:line="244" w:lineRule="auto"/>
        <w:ind w:left="126" w:right="105"/>
        <w:jc w:val="both"/>
      </w:pPr>
      <w:r>
        <w:rPr>
          <w:b/>
        </w:rPr>
        <w:t xml:space="preserve">ARTÍCULO 409.- </w:t>
      </w:r>
      <w:r>
        <w:t>La Secretaria de Obras Públicas Municipales deberá llevar un registro anual de empresas constructora física o moral; siendo requisito su inscripción ante esa secretaria y deberá hacerse a solicitud del interesado, quien deberá acreditar al  efecto:</w:t>
      </w:r>
    </w:p>
    <w:p w:rsidR="002A61E2" w:rsidRDefault="002A61E2">
      <w:pPr>
        <w:pStyle w:val="Textoindependiente"/>
      </w:pPr>
    </w:p>
    <w:p w:rsidR="002A61E2" w:rsidRDefault="006B7FDA">
      <w:pPr>
        <w:pStyle w:val="Textoindependiente"/>
        <w:spacing w:line="244" w:lineRule="auto"/>
        <w:ind w:left="126" w:right="102"/>
        <w:jc w:val="both"/>
      </w:pPr>
      <w:r>
        <w:rPr>
          <w:b/>
        </w:rPr>
        <w:t xml:space="preserve">a).- </w:t>
      </w:r>
      <w:r>
        <w:t>S</w:t>
      </w:r>
      <w:r>
        <w:t>u capacidad técnica por lo que respecta a personal eficiente para los trabajos a que se dedique la empresa, debiendo contar por lo menos con un ingeniero o arquitecto registrado como perito responsable o especializado, en los registros  correspondientes.</w:t>
      </w:r>
    </w:p>
    <w:p w:rsidR="002A61E2" w:rsidRDefault="002A61E2">
      <w:pPr>
        <w:pStyle w:val="Textoindependiente"/>
      </w:pPr>
    </w:p>
    <w:p w:rsidR="002A61E2" w:rsidRDefault="006B7FDA">
      <w:pPr>
        <w:pStyle w:val="Textoindependiente"/>
        <w:spacing w:line="247" w:lineRule="auto"/>
        <w:ind w:left="126" w:right="107"/>
        <w:jc w:val="both"/>
      </w:pPr>
      <w:r>
        <w:rPr>
          <w:b/>
        </w:rPr>
        <w:t xml:space="preserve">b).- </w:t>
      </w:r>
      <w:r>
        <w:t>Poseer el equipo mecánico necesario para la realización de los trabajos que se encomiendan a juicio de la Dirección de Obras Públicas  Municipales.</w:t>
      </w:r>
    </w:p>
    <w:p w:rsidR="002A61E2" w:rsidRDefault="002A61E2">
      <w:pPr>
        <w:pStyle w:val="Textoindependiente"/>
        <w:spacing w:before="9"/>
        <w:rPr>
          <w:sz w:val="22"/>
        </w:rPr>
      </w:pPr>
    </w:p>
    <w:p w:rsidR="002A61E2" w:rsidRDefault="006B7FDA">
      <w:pPr>
        <w:pStyle w:val="Textoindependiente"/>
        <w:spacing w:line="244" w:lineRule="auto"/>
        <w:ind w:left="126" w:right="106"/>
        <w:jc w:val="both"/>
      </w:pPr>
      <w:r>
        <w:rPr>
          <w:b/>
        </w:rPr>
        <w:t xml:space="preserve">c).- </w:t>
      </w:r>
      <w:r>
        <w:t>Contar con solvencia económica y honorabilidad para dar  cumplimiento  a  los  contratos de obras</w:t>
      </w:r>
      <w:r>
        <w:t xml:space="preserve"> que se</w:t>
      </w:r>
      <w:r>
        <w:rPr>
          <w:spacing w:val="41"/>
        </w:rPr>
        <w:t xml:space="preserve"> </w:t>
      </w:r>
      <w:r>
        <w:t>suscriban.</w:t>
      </w:r>
    </w:p>
    <w:p w:rsidR="002A61E2" w:rsidRDefault="002A61E2">
      <w:pPr>
        <w:pStyle w:val="Textoindependiente"/>
      </w:pPr>
    </w:p>
    <w:p w:rsidR="002A61E2" w:rsidRDefault="006B7FDA">
      <w:pPr>
        <w:pStyle w:val="Textoindependiente"/>
        <w:ind w:left="126"/>
        <w:jc w:val="both"/>
      </w:pPr>
      <w:r>
        <w:rPr>
          <w:b/>
        </w:rPr>
        <w:t xml:space="preserve">d).-   </w:t>
      </w:r>
      <w:r>
        <w:t>Contar con la licencia municipal de la empresa.</w:t>
      </w:r>
    </w:p>
    <w:p w:rsidR="002A61E2" w:rsidRDefault="002A61E2">
      <w:pPr>
        <w:pStyle w:val="Textoindependiente"/>
        <w:spacing w:before="7"/>
      </w:pPr>
    </w:p>
    <w:p w:rsidR="002A61E2" w:rsidRDefault="006B7FDA">
      <w:pPr>
        <w:pStyle w:val="Textoindependiente"/>
        <w:spacing w:before="1"/>
        <w:ind w:left="126"/>
        <w:jc w:val="both"/>
      </w:pPr>
      <w:r>
        <w:rPr>
          <w:b/>
        </w:rPr>
        <w:t xml:space="preserve">e).-   </w:t>
      </w:r>
      <w:r>
        <w:t>Registro ante la cámara de la Industria de la  Construcción.</w:t>
      </w:r>
    </w:p>
    <w:p w:rsidR="002A61E2" w:rsidRDefault="002A61E2">
      <w:pPr>
        <w:pStyle w:val="Textoindependiente"/>
        <w:rPr>
          <w:sz w:val="26"/>
        </w:rPr>
      </w:pPr>
    </w:p>
    <w:p w:rsidR="002A61E2" w:rsidRDefault="002A61E2">
      <w:pPr>
        <w:pStyle w:val="Textoindependiente"/>
        <w:spacing w:before="4"/>
        <w:rPr>
          <w:sz w:val="21"/>
        </w:rPr>
      </w:pPr>
    </w:p>
    <w:p w:rsidR="002A61E2" w:rsidRDefault="006B7FDA">
      <w:pPr>
        <w:pStyle w:val="Ttulo1"/>
        <w:spacing w:line="362" w:lineRule="auto"/>
        <w:ind w:left="4026" w:right="4008"/>
      </w:pPr>
      <w:r>
        <w:t xml:space="preserve">Capítulo III </w:t>
      </w:r>
      <w:r>
        <w:rPr>
          <w:u w:val="thick"/>
        </w:rPr>
        <w:t>Licencias</w:t>
      </w:r>
    </w:p>
    <w:p w:rsidR="002A61E2" w:rsidRDefault="006B7FDA">
      <w:pPr>
        <w:pStyle w:val="Textoindependiente"/>
        <w:spacing w:before="142" w:line="244" w:lineRule="auto"/>
        <w:ind w:left="126" w:right="105"/>
        <w:jc w:val="both"/>
      </w:pPr>
      <w:r>
        <w:rPr>
          <w:b/>
        </w:rPr>
        <w:t xml:space="preserve">ARTÍCULO 410.- </w:t>
      </w:r>
      <w:r>
        <w:t>Toda obra de construcción, reparación, ampliación, modificación, reconstrucción, restauración o de demolición en predios de propiedad pública o privada, independientemente cualquiera que sea su régimen jurídico o ubicación o persona física o moral que la r</w:t>
      </w:r>
      <w:r>
        <w:t>ealice, requerirá la licencia o permiso de construcción ajustándose a este reglamento y demás disposiciones jurídicas  y especificaciones técnicas aplicables: salvo  los mencionados en el artículo 363 de este</w:t>
      </w:r>
      <w:r>
        <w:rPr>
          <w:spacing w:val="59"/>
        </w:rPr>
        <w:t xml:space="preserve"> </w:t>
      </w:r>
      <w:r>
        <w:t>reglamento.</w:t>
      </w:r>
    </w:p>
    <w:p w:rsidR="002A61E2" w:rsidRDefault="002A61E2">
      <w:pPr>
        <w:pStyle w:val="Textoindependiente"/>
        <w:spacing w:before="1"/>
      </w:pPr>
    </w:p>
    <w:p w:rsidR="002A61E2" w:rsidRDefault="006B7FDA">
      <w:pPr>
        <w:pStyle w:val="Textoindependiente"/>
        <w:spacing w:line="244" w:lineRule="auto"/>
        <w:ind w:left="126" w:right="105"/>
        <w:jc w:val="both"/>
      </w:pPr>
      <w:r>
        <w:rPr>
          <w:b/>
        </w:rPr>
        <w:t xml:space="preserve">ARTÍCULO 411.- </w:t>
      </w:r>
      <w:r>
        <w:t>Las licencias o per</w:t>
      </w:r>
      <w:r>
        <w:t>misos deberán ser solicitadas en el formato único autorizado ante la Secretaría de Desarrollo Urbano y Ecología en forma impresa con redacción especial para cada caso, siendo requisito indispensable para dar trámite a una</w:t>
      </w:r>
    </w:p>
    <w:p w:rsidR="002A61E2" w:rsidRDefault="002A61E2">
      <w:pPr>
        <w:spacing w:line="244" w:lineRule="auto"/>
        <w:jc w:val="both"/>
        <w:sectPr w:rsidR="002A61E2">
          <w:headerReference w:type="default" r:id="rId230"/>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t>solicitud que contenga todos los datos solicitados en el formato, estando debidamente firmado tanto por el interesado como por el Responsable de obra cuando se exija, manifestando expresamente en el, que aceptan ser</w:t>
      </w:r>
      <w:r>
        <w:t xml:space="preserve"> solidariamente responsables de las obligaciones económicas y de las sanciones pecuniarias en que incurran  por  transgresiones a este reglamento. A excepción de los permisos de construcción que solo llevara la responsiva del propietario. No se aceptaran f</w:t>
      </w:r>
      <w:r>
        <w:t>ormatos que presenten tachaduras y/o</w:t>
      </w:r>
      <w:r>
        <w:rPr>
          <w:spacing w:val="21"/>
        </w:rPr>
        <w:t xml:space="preserve"> </w:t>
      </w:r>
      <w:r>
        <w:t>enmendaduras.</w:t>
      </w:r>
    </w:p>
    <w:p w:rsidR="002A61E2" w:rsidRDefault="002A61E2">
      <w:pPr>
        <w:pStyle w:val="Textoindependiente"/>
        <w:spacing w:before="7"/>
        <w:rPr>
          <w:sz w:val="22"/>
        </w:rPr>
      </w:pPr>
    </w:p>
    <w:p w:rsidR="002A61E2" w:rsidRDefault="006B7FDA">
      <w:pPr>
        <w:pStyle w:val="Textoindependiente"/>
        <w:spacing w:before="1" w:line="247" w:lineRule="auto"/>
        <w:ind w:left="126" w:right="107"/>
        <w:jc w:val="both"/>
      </w:pPr>
      <w:r>
        <w:pict>
          <v:group id="_x0000_s1120" style="position:absolute;left:0;text-align:left;margin-left:104.5pt;margin-top:9.4pt;width:385pt;height:394.35pt;z-index:-361576;mso-position-horizontal-relative:page" coordorigin="2090,188" coordsize="7700,7887">
            <v:shape id="_x0000_s1122" type="#_x0000_t75" style="position:absolute;left:2090;top:5607;width:2664;height:2467">
              <v:imagedata r:id="rId183" o:title=""/>
            </v:shape>
            <v:shape id="_x0000_s1121" type="#_x0000_t75" style="position:absolute;left:4582;top:188;width:5208;height:5388">
              <v:imagedata r:id="rId175" o:title=""/>
            </v:shape>
            <w10:wrap anchorx="page"/>
          </v:group>
        </w:pict>
      </w:r>
      <w:r>
        <w:rPr>
          <w:b/>
        </w:rPr>
        <w:t xml:space="preserve">ARTÍCULO 412.- </w:t>
      </w:r>
      <w:r>
        <w:t>A toda solicitud de Licencia o permiso de construcción deberá acompañarse los siguientes documentos:</w:t>
      </w:r>
    </w:p>
    <w:p w:rsidR="002A61E2" w:rsidRDefault="006B7FDA">
      <w:pPr>
        <w:pStyle w:val="Textoindependiente"/>
        <w:spacing w:before="220"/>
        <w:ind w:left="126"/>
        <w:jc w:val="both"/>
      </w:pPr>
      <w:r>
        <w:rPr>
          <w:b/>
        </w:rPr>
        <w:t>a).-</w:t>
      </w:r>
      <w:r>
        <w:t>Títulos o constancia de propiedad o</w:t>
      </w:r>
      <w:r>
        <w:rPr>
          <w:spacing w:val="52"/>
        </w:rPr>
        <w:t xml:space="preserve"> </w:t>
      </w:r>
      <w:r>
        <w:t>posesión.</w:t>
      </w:r>
    </w:p>
    <w:p w:rsidR="002A61E2" w:rsidRDefault="006B7FDA">
      <w:pPr>
        <w:pStyle w:val="Textoindependiente"/>
        <w:spacing w:before="227"/>
        <w:ind w:left="126"/>
        <w:jc w:val="both"/>
      </w:pPr>
      <w:r>
        <w:rPr>
          <w:b/>
        </w:rPr>
        <w:t>b).-</w:t>
      </w:r>
      <w:r>
        <w:t>Constancia de alineamiento cuando es obra</w:t>
      </w:r>
      <w:r>
        <w:rPr>
          <w:spacing w:val="57"/>
        </w:rPr>
        <w:t xml:space="preserve"> </w:t>
      </w:r>
      <w:r>
        <w:t>nueva</w:t>
      </w:r>
    </w:p>
    <w:p w:rsidR="002A61E2" w:rsidRDefault="006B7FDA">
      <w:pPr>
        <w:pStyle w:val="Textoindependiente"/>
        <w:spacing w:before="227"/>
        <w:ind w:left="126"/>
        <w:jc w:val="both"/>
      </w:pPr>
      <w:r>
        <w:rPr>
          <w:b/>
        </w:rPr>
        <w:t xml:space="preserve">c).- </w:t>
      </w:r>
      <w:r>
        <w:t>Constancia de Número Oficial.</w:t>
      </w:r>
    </w:p>
    <w:p w:rsidR="002A61E2" w:rsidRDefault="006B7FDA">
      <w:pPr>
        <w:pStyle w:val="Textoindependiente"/>
        <w:spacing w:before="230"/>
        <w:ind w:left="126"/>
        <w:jc w:val="both"/>
      </w:pPr>
      <w:r>
        <w:rPr>
          <w:b/>
        </w:rPr>
        <w:t>d).-</w:t>
      </w:r>
      <w:r>
        <w:t>Uso específico del suelo</w:t>
      </w:r>
    </w:p>
    <w:p w:rsidR="002A61E2" w:rsidRDefault="006B7FDA">
      <w:pPr>
        <w:pStyle w:val="Textoindependiente"/>
        <w:spacing w:before="227"/>
        <w:ind w:left="126"/>
        <w:jc w:val="both"/>
      </w:pPr>
      <w:r>
        <w:rPr>
          <w:b/>
        </w:rPr>
        <w:t>e).-</w:t>
      </w:r>
      <w:r>
        <w:t>Factibilidad urbanística según sea el caso</w:t>
      </w:r>
    </w:p>
    <w:p w:rsidR="002A61E2" w:rsidRDefault="006B7FDA">
      <w:pPr>
        <w:pStyle w:val="Textoindependiente"/>
        <w:spacing w:before="227"/>
        <w:ind w:left="126"/>
        <w:jc w:val="both"/>
      </w:pPr>
      <w:r>
        <w:rPr>
          <w:b/>
        </w:rPr>
        <w:t>f).-</w:t>
      </w:r>
      <w:r>
        <w:t>Pago de los derechos correspondientes de acuerdo a la ley de ingresos  Vigente</w:t>
      </w:r>
    </w:p>
    <w:p w:rsidR="002A61E2" w:rsidRDefault="006B7FDA">
      <w:pPr>
        <w:pStyle w:val="Textoindependiente"/>
        <w:spacing w:before="227" w:line="247" w:lineRule="auto"/>
        <w:ind w:left="126" w:right="107"/>
        <w:jc w:val="both"/>
      </w:pPr>
      <w:r>
        <w:rPr>
          <w:b/>
        </w:rPr>
        <w:t>g).-</w:t>
      </w:r>
      <w:r>
        <w:t>Constancia</w:t>
      </w:r>
      <w:r>
        <w:t xml:space="preserve"> (recibo de pago, contrato viabilidad) y/o factibilidad del Sistema de Agua Potable y Alcantarillado Municipal, de que el predio cuenta con el servicio de agua  potable.</w:t>
      </w:r>
    </w:p>
    <w:p w:rsidR="002A61E2" w:rsidRDefault="006B7FDA">
      <w:pPr>
        <w:pStyle w:val="Textoindependiente"/>
        <w:spacing w:before="217" w:line="244" w:lineRule="auto"/>
        <w:ind w:left="126" w:right="103"/>
        <w:jc w:val="both"/>
      </w:pPr>
      <w:r>
        <w:rPr>
          <w:b/>
        </w:rPr>
        <w:t>h).-</w:t>
      </w:r>
      <w:r>
        <w:t xml:space="preserve">Cuatro tantos del proyecto de la obra en planos de 60 por 90 cms a escala legible </w:t>
      </w:r>
      <w:r>
        <w:t>y en formato digital tipo de versión, debidamente acotados y especificados, en los que deberán incluir por lo menos las plantas de distribución, el corte sanitario, isométrico de las instalaciones de gas e hidráulica, las fachadas, la localización de la co</w:t>
      </w:r>
      <w:r>
        <w:t>nstrucción dentro del predio y los planos estructurales, firmados por el propietario y por el  perito.</w:t>
      </w:r>
    </w:p>
    <w:p w:rsidR="002A61E2" w:rsidRDefault="006B7FDA">
      <w:pPr>
        <w:pStyle w:val="Textoindependiente"/>
        <w:spacing w:before="220" w:line="244" w:lineRule="auto"/>
        <w:ind w:left="126" w:right="105"/>
        <w:jc w:val="both"/>
      </w:pPr>
      <w:r>
        <w:rPr>
          <w:b/>
        </w:rPr>
        <w:t xml:space="preserve">i).- </w:t>
      </w:r>
      <w:r>
        <w:t>Para el caso de Demoliciones, la solicitud deberá ir debidamente firmada por el perito correspondiente especificando la salvaguarda de los bienes de</w:t>
      </w:r>
      <w:r>
        <w:t xml:space="preserve"> terceros que pudieran afectarse detallando los procedimientos y sistema constructivo a  utilizar.</w:t>
      </w:r>
    </w:p>
    <w:p w:rsidR="002A61E2" w:rsidRDefault="006B7FDA">
      <w:pPr>
        <w:pStyle w:val="Textoindependiente"/>
        <w:spacing w:before="222" w:line="244" w:lineRule="auto"/>
        <w:ind w:left="126" w:right="105"/>
        <w:jc w:val="both"/>
      </w:pPr>
      <w:r>
        <w:rPr>
          <w:b/>
          <w:spacing w:val="-3"/>
        </w:rPr>
        <w:t>j).-</w:t>
      </w:r>
      <w:r>
        <w:rPr>
          <w:spacing w:val="-3"/>
        </w:rPr>
        <w:t xml:space="preserve">Las autorizaciones necesarias </w:t>
      </w:r>
      <w:r>
        <w:t xml:space="preserve">de otras </w:t>
      </w:r>
      <w:r>
        <w:rPr>
          <w:spacing w:val="-3"/>
        </w:rPr>
        <w:t xml:space="preserve">dependencias </w:t>
      </w:r>
      <w:r>
        <w:t xml:space="preserve">del gobierno federal, </w:t>
      </w:r>
      <w:r>
        <w:rPr>
          <w:spacing w:val="-3"/>
        </w:rPr>
        <w:t xml:space="preserve">estatal </w:t>
      </w:r>
      <w:r>
        <w:t xml:space="preserve">o </w:t>
      </w:r>
      <w:r>
        <w:rPr>
          <w:spacing w:val="-3"/>
        </w:rPr>
        <w:t xml:space="preserve">municipal, </w:t>
      </w:r>
      <w:r>
        <w:t xml:space="preserve">en los términos </w:t>
      </w:r>
      <w:r>
        <w:rPr>
          <w:spacing w:val="-3"/>
        </w:rPr>
        <w:t xml:space="preserve">establecidos </w:t>
      </w:r>
      <w:r>
        <w:t xml:space="preserve">por las </w:t>
      </w:r>
      <w:r>
        <w:rPr>
          <w:spacing w:val="-3"/>
        </w:rPr>
        <w:t xml:space="preserve">leyes relativas, </w:t>
      </w:r>
      <w:r>
        <w:t>y so</w:t>
      </w:r>
      <w:r>
        <w:t xml:space="preserve">bre todo cuando se trate de obras o </w:t>
      </w:r>
      <w:r>
        <w:rPr>
          <w:spacing w:val="-3"/>
        </w:rPr>
        <w:t xml:space="preserve">instalaciones </w:t>
      </w:r>
      <w:r>
        <w:t xml:space="preserve">en </w:t>
      </w:r>
      <w:r>
        <w:rPr>
          <w:spacing w:val="-3"/>
        </w:rPr>
        <w:t xml:space="preserve">zonas </w:t>
      </w:r>
      <w:r>
        <w:t xml:space="preserve">sujetas a </w:t>
      </w:r>
      <w:r>
        <w:rPr>
          <w:spacing w:val="-3"/>
        </w:rPr>
        <w:t xml:space="preserve">estudios </w:t>
      </w:r>
      <w:r>
        <w:rPr>
          <w:spacing w:val="7"/>
        </w:rPr>
        <w:t xml:space="preserve"> </w:t>
      </w:r>
      <w:r>
        <w:rPr>
          <w:spacing w:val="-3"/>
        </w:rPr>
        <w:t>especiales.</w:t>
      </w:r>
    </w:p>
    <w:p w:rsidR="002A61E2" w:rsidRDefault="006B7FDA">
      <w:pPr>
        <w:pStyle w:val="Textoindependiente"/>
        <w:spacing w:before="219" w:line="244" w:lineRule="auto"/>
        <w:ind w:left="126" w:right="102"/>
        <w:jc w:val="both"/>
      </w:pPr>
      <w:r>
        <w:rPr>
          <w:b/>
        </w:rPr>
        <w:t>k).-</w:t>
      </w:r>
      <w:r>
        <w:t>Cuatro tantos debidamente foliados de la Memoria de Cálculo Estructural donde se especifiquen criterios de diseño, sistemas y procedimientos adoptados en el cálculo de la estructural, debidamente firmados por el perito responsable en todas las  hojas.</w:t>
      </w:r>
    </w:p>
    <w:p w:rsidR="002A61E2" w:rsidRDefault="006B7FDA">
      <w:pPr>
        <w:pStyle w:val="Textoindependiente"/>
        <w:spacing w:before="219" w:line="244" w:lineRule="auto"/>
        <w:ind w:left="126" w:right="102"/>
        <w:jc w:val="both"/>
      </w:pPr>
      <w:r>
        <w:rPr>
          <w:b/>
        </w:rPr>
        <w:t>l).-</w:t>
      </w:r>
      <w:r>
        <w:t xml:space="preserve">Las firmas y números de licencia de los peritos especializados que se requieran en los planos y la ejecución de la obra en cada caso. En todo caso, la Secretaria de Desarrollo Urbano y Ecología y la Secretarían de Obras Públicas, se reservan el derecho de </w:t>
      </w:r>
      <w:r>
        <w:t>exigir cuando se juzgue conveniente, la presentación ampliada de cualquier tipo de cálculo realizado en el proyecto. En caso de alguna objeción por parte de la autoridad se suspenderá el otorgamiento de la licencia solicitada, en tanto no se corrijan las i</w:t>
      </w:r>
      <w:r>
        <w:t>nconsistencias  detectadas.  En  el  caso  de  que  una  vez  iniciada  la  obra,  o  durante su</w:t>
      </w:r>
    </w:p>
    <w:p w:rsidR="002A61E2" w:rsidRDefault="002A61E2">
      <w:pPr>
        <w:spacing w:line="244" w:lineRule="auto"/>
        <w:jc w:val="both"/>
        <w:sectPr w:rsidR="002A61E2">
          <w:headerReference w:type="default" r:id="rId231"/>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t>desarrollo se detectan anomalías o errores en procedimientos o sistemas constructivos, o    la aplicación de criterios, la licencia será</w:t>
      </w:r>
      <w:r>
        <w:rPr>
          <w:spacing w:val="50"/>
        </w:rPr>
        <w:t xml:space="preserve"> </w:t>
      </w:r>
      <w:r>
        <w:t>revocada.</w:t>
      </w:r>
    </w:p>
    <w:p w:rsidR="002A61E2" w:rsidRDefault="006B7FDA">
      <w:pPr>
        <w:pStyle w:val="Textoindependiente"/>
        <w:spacing w:before="217"/>
        <w:ind w:left="126"/>
        <w:jc w:val="both"/>
      </w:pPr>
      <w:r>
        <w:rPr>
          <w:b/>
        </w:rPr>
        <w:t>m).-</w:t>
      </w:r>
      <w:r>
        <w:t>Aprobación de la Secretaría de Salud en su</w:t>
      </w:r>
      <w:r>
        <w:rPr>
          <w:spacing w:val="62"/>
        </w:rPr>
        <w:t xml:space="preserve"> </w:t>
      </w:r>
      <w:r>
        <w:t>caso</w:t>
      </w:r>
    </w:p>
    <w:p w:rsidR="002A61E2" w:rsidRDefault="006B7FDA">
      <w:pPr>
        <w:pStyle w:val="Textoindependiente"/>
        <w:spacing w:before="229"/>
        <w:ind w:left="126"/>
        <w:jc w:val="both"/>
      </w:pPr>
      <w:r>
        <w:rPr>
          <w:b/>
        </w:rPr>
        <w:t xml:space="preserve">n).- </w:t>
      </w:r>
      <w:r>
        <w:t xml:space="preserve">Recibo de pago ante el Departamento de Catastro del </w:t>
      </w:r>
      <w:r>
        <w:t xml:space="preserve"> Estado.</w:t>
      </w:r>
    </w:p>
    <w:p w:rsidR="002A61E2" w:rsidRDefault="006B7FDA">
      <w:pPr>
        <w:pStyle w:val="Textoindependiente"/>
        <w:spacing w:before="227" w:line="247" w:lineRule="auto"/>
        <w:ind w:left="126" w:right="106"/>
        <w:jc w:val="both"/>
      </w:pPr>
      <w:r>
        <w:pict>
          <v:group id="_x0000_s1117" style="position:absolute;left:0;text-align:left;margin-left:103.95pt;margin-top:39.55pt;width:385pt;height:394.35pt;z-index:-361552;mso-position-horizontal-relative:page" coordorigin="2079,791" coordsize="7700,7887">
            <v:shape id="_x0000_s1119" type="#_x0000_t75" style="position:absolute;left:2079;top:6210;width:2664;height:2467">
              <v:imagedata r:id="rId185" o:title=""/>
            </v:shape>
            <v:shape id="_x0000_s1118" type="#_x0000_t75" style="position:absolute;left:4570;top:791;width:5208;height:5386">
              <v:imagedata r:id="rId173" o:title=""/>
            </v:shape>
            <w10:wrap anchorx="page"/>
          </v:group>
        </w:pict>
      </w:r>
      <w:r>
        <w:rPr>
          <w:b/>
        </w:rPr>
        <w:t>ñ).-</w:t>
      </w:r>
      <w:r>
        <w:t>Aprobación de Protección Civil municipal en caso de obras que requieran instalaciones especiales que estén catalogadas de riesgo.</w:t>
      </w:r>
    </w:p>
    <w:p w:rsidR="002A61E2" w:rsidRDefault="002A61E2">
      <w:pPr>
        <w:pStyle w:val="Textoindependiente"/>
        <w:spacing w:before="9"/>
        <w:rPr>
          <w:sz w:val="22"/>
        </w:rPr>
      </w:pPr>
    </w:p>
    <w:p w:rsidR="002A61E2" w:rsidRDefault="006B7FDA">
      <w:pPr>
        <w:pStyle w:val="Textoindependiente"/>
        <w:spacing w:before="1" w:line="244" w:lineRule="auto"/>
        <w:ind w:left="126" w:right="105"/>
        <w:jc w:val="both"/>
      </w:pPr>
      <w:r>
        <w:rPr>
          <w:b/>
        </w:rPr>
        <w:t xml:space="preserve">ARTÍCULO 412 BIS.- </w:t>
      </w:r>
      <w:r>
        <w:t>La licencia de construcción es el documento expedido por la Secretaria de Desarrollo Urban</w:t>
      </w:r>
      <w:r>
        <w:t>o y Ecología, por el cual se autoriza a los propietarios o poseedores la construcción, reparación, ampliación, modificación, reconstrucción, restauración, demolición en predios de propiedad pública o privada. Así mismo el permiso de construcción no requeri</w:t>
      </w:r>
      <w:r>
        <w:t>rá de la responsiva del perito siempre y cuando se trate de edificaciones destinadas a la vivienda popular cuya superficie no exceda 45.00 metros cuadrados.</w:t>
      </w:r>
    </w:p>
    <w:p w:rsidR="002A61E2" w:rsidRDefault="002A61E2">
      <w:pPr>
        <w:pStyle w:val="Textoindependiente"/>
        <w:spacing w:before="3"/>
      </w:pPr>
    </w:p>
    <w:p w:rsidR="002A61E2" w:rsidRDefault="006B7FDA">
      <w:pPr>
        <w:pStyle w:val="Textoindependiente"/>
        <w:spacing w:line="244" w:lineRule="auto"/>
        <w:ind w:left="126" w:right="104"/>
        <w:jc w:val="both"/>
      </w:pPr>
      <w:r>
        <w:t>Las licencias o permisos de construcción se otorgaran o negaran por parte de la Secretaria de Desa</w:t>
      </w:r>
      <w:r>
        <w:t>rrollo Urbano y Ecología en un plazo no mayor a 20 días hábiles, contados a partir de la fecha en que se reciba la solicitud siempre y cuando se proporcione los elementos necesarios para resolver.</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413- </w:t>
      </w:r>
      <w:r>
        <w:t>Si entre la expedición de un alineamiento y la presentación de la solicitud de licencia de construcción se hubiere modificado el alineamiento con motivo de un nuevo proyecto de alineación y urbanización aprobadas en forma, el proyecto de construcción deber</w:t>
      </w:r>
      <w:r>
        <w:t>á sujetarse al nuevo alineamiento.</w:t>
      </w:r>
    </w:p>
    <w:p w:rsidR="002A61E2" w:rsidRDefault="002A61E2">
      <w:pPr>
        <w:pStyle w:val="Textoindependiente"/>
      </w:pPr>
    </w:p>
    <w:p w:rsidR="002A61E2" w:rsidRDefault="006B7FDA">
      <w:pPr>
        <w:pStyle w:val="Textoindependiente"/>
        <w:spacing w:line="244" w:lineRule="auto"/>
        <w:ind w:left="126" w:right="101"/>
        <w:jc w:val="both"/>
      </w:pPr>
      <w:r>
        <w:rPr>
          <w:b/>
        </w:rPr>
        <w:t xml:space="preserve">ARTÍCULO 414.- </w:t>
      </w:r>
      <w:r>
        <w:t>El tiempo de vigencia de las licencias de construcción que expida la Secretaria de Desarrollo Urbano y Ecología, estará en relación con la naturaleza  y  magnitud de la obra por ejecutarse. La licencia que</w:t>
      </w:r>
      <w:r>
        <w:t xml:space="preserve"> se otorgue llevará la expresión  del  plazo o término que se fije para la terminación de la obra de acuerdo a lo que marque este reglamento.</w:t>
      </w:r>
    </w:p>
    <w:p w:rsidR="002A61E2" w:rsidRDefault="002A61E2">
      <w:pPr>
        <w:pStyle w:val="Textoindependiente"/>
        <w:spacing w:before="2"/>
      </w:pPr>
    </w:p>
    <w:p w:rsidR="002A61E2" w:rsidRDefault="006B7FDA">
      <w:pPr>
        <w:pStyle w:val="Textoindependiente"/>
        <w:spacing w:before="1" w:line="244" w:lineRule="auto"/>
        <w:ind w:left="126" w:right="107"/>
        <w:jc w:val="both"/>
      </w:pPr>
      <w:r>
        <w:t>Los términos de vigencia de las licencias o permisos de construcción a que se refiere este artículo no se suspend</w:t>
      </w:r>
      <w:r>
        <w:t>erán y serán los</w:t>
      </w:r>
      <w:r>
        <w:rPr>
          <w:spacing w:val="53"/>
        </w:rPr>
        <w:t xml:space="preserve"> </w:t>
      </w:r>
      <w:r>
        <w:t>siguientes:</w:t>
      </w:r>
    </w:p>
    <w:p w:rsidR="002A61E2" w:rsidRDefault="002A61E2">
      <w:pPr>
        <w:pStyle w:val="Textoindependiente"/>
        <w:spacing w:before="3"/>
      </w:pPr>
    </w:p>
    <w:tbl>
      <w:tblPr>
        <w:tblStyle w:val="TableNormal"/>
        <w:tblW w:w="0" w:type="auto"/>
        <w:tblInd w:w="145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5104"/>
        <w:gridCol w:w="1657"/>
      </w:tblGrid>
      <w:tr w:rsidR="002A61E2">
        <w:trPr>
          <w:trHeight w:hRule="exact" w:val="665"/>
        </w:trPr>
        <w:tc>
          <w:tcPr>
            <w:tcW w:w="6761" w:type="dxa"/>
            <w:gridSpan w:val="2"/>
            <w:tcBorders>
              <w:left w:val="double" w:sz="5" w:space="0" w:color="000000"/>
              <w:bottom w:val="single" w:sz="6" w:space="0" w:color="000000"/>
              <w:right w:val="thickThinMediumGap" w:sz="8" w:space="0" w:color="000000"/>
            </w:tcBorders>
          </w:tcPr>
          <w:p w:rsidR="002A61E2" w:rsidRDefault="006B7FDA">
            <w:pPr>
              <w:pStyle w:val="TableParagraph"/>
              <w:spacing w:before="158" w:line="192" w:lineRule="auto"/>
              <w:ind w:left="2640" w:hanging="1906"/>
              <w:rPr>
                <w:b/>
                <w:sz w:val="17"/>
              </w:rPr>
            </w:pPr>
            <w:r>
              <w:rPr>
                <w:b/>
                <w:w w:val="105"/>
                <w:sz w:val="17"/>
              </w:rPr>
              <w:t>TÉRMINOS</w:t>
            </w:r>
            <w:r>
              <w:rPr>
                <w:b/>
                <w:spacing w:val="-15"/>
                <w:w w:val="105"/>
                <w:sz w:val="17"/>
              </w:rPr>
              <w:t xml:space="preserve"> </w:t>
            </w:r>
            <w:r>
              <w:rPr>
                <w:b/>
                <w:w w:val="105"/>
                <w:sz w:val="17"/>
              </w:rPr>
              <w:t>DE</w:t>
            </w:r>
            <w:r>
              <w:rPr>
                <w:b/>
                <w:spacing w:val="-14"/>
                <w:w w:val="105"/>
                <w:sz w:val="17"/>
              </w:rPr>
              <w:t xml:space="preserve"> </w:t>
            </w:r>
            <w:r>
              <w:rPr>
                <w:b/>
                <w:w w:val="105"/>
                <w:sz w:val="17"/>
              </w:rPr>
              <w:t>VIGENCIA</w:t>
            </w:r>
            <w:r>
              <w:rPr>
                <w:b/>
                <w:spacing w:val="-20"/>
                <w:w w:val="105"/>
                <w:sz w:val="17"/>
              </w:rPr>
              <w:t xml:space="preserve"> </w:t>
            </w:r>
            <w:r>
              <w:rPr>
                <w:b/>
                <w:w w:val="105"/>
                <w:sz w:val="17"/>
              </w:rPr>
              <w:t>DE</w:t>
            </w:r>
            <w:r>
              <w:rPr>
                <w:b/>
                <w:spacing w:val="-15"/>
                <w:w w:val="105"/>
                <w:sz w:val="17"/>
              </w:rPr>
              <w:t xml:space="preserve"> </w:t>
            </w:r>
            <w:r>
              <w:rPr>
                <w:b/>
                <w:w w:val="105"/>
                <w:sz w:val="17"/>
              </w:rPr>
              <w:t>LAS</w:t>
            </w:r>
            <w:r>
              <w:rPr>
                <w:b/>
                <w:spacing w:val="-15"/>
                <w:w w:val="105"/>
                <w:sz w:val="17"/>
              </w:rPr>
              <w:t xml:space="preserve"> </w:t>
            </w:r>
            <w:r>
              <w:rPr>
                <w:b/>
                <w:w w:val="105"/>
                <w:sz w:val="17"/>
              </w:rPr>
              <w:t>LICENCIAS</w:t>
            </w:r>
            <w:r>
              <w:rPr>
                <w:b/>
                <w:spacing w:val="-14"/>
                <w:w w:val="105"/>
                <w:sz w:val="17"/>
              </w:rPr>
              <w:t xml:space="preserve"> </w:t>
            </w:r>
            <w:r>
              <w:rPr>
                <w:b/>
                <w:w w:val="105"/>
                <w:sz w:val="17"/>
              </w:rPr>
              <w:t>O</w:t>
            </w:r>
            <w:r>
              <w:rPr>
                <w:b/>
                <w:spacing w:val="-14"/>
                <w:w w:val="105"/>
                <w:sz w:val="17"/>
              </w:rPr>
              <w:t xml:space="preserve"> </w:t>
            </w:r>
            <w:r>
              <w:rPr>
                <w:b/>
                <w:w w:val="105"/>
                <w:sz w:val="17"/>
              </w:rPr>
              <w:t>PERMISOS</w:t>
            </w:r>
            <w:r>
              <w:rPr>
                <w:b/>
                <w:spacing w:val="-15"/>
                <w:w w:val="105"/>
                <w:sz w:val="17"/>
              </w:rPr>
              <w:t xml:space="preserve"> </w:t>
            </w:r>
            <w:r>
              <w:rPr>
                <w:b/>
                <w:w w:val="105"/>
                <w:sz w:val="17"/>
              </w:rPr>
              <w:t>DE CONSTRUCCIÓN</w:t>
            </w:r>
          </w:p>
        </w:tc>
      </w:tr>
      <w:tr w:rsidR="002A61E2">
        <w:trPr>
          <w:trHeight w:hRule="exact" w:val="439"/>
        </w:trPr>
        <w:tc>
          <w:tcPr>
            <w:tcW w:w="5104" w:type="dxa"/>
            <w:tcBorders>
              <w:top w:val="single" w:sz="6" w:space="0" w:color="000000"/>
              <w:left w:val="double" w:sz="5" w:space="0" w:color="000000"/>
              <w:bottom w:val="single" w:sz="6" w:space="0" w:color="000000"/>
              <w:right w:val="single" w:sz="6" w:space="0" w:color="000000"/>
            </w:tcBorders>
          </w:tcPr>
          <w:p w:rsidR="002A61E2" w:rsidRDefault="006B7FDA">
            <w:pPr>
              <w:pStyle w:val="TableParagraph"/>
              <w:spacing w:before="37" w:line="189" w:lineRule="auto"/>
              <w:ind w:left="458" w:right="10" w:hanging="413"/>
              <w:rPr>
                <w:sz w:val="17"/>
              </w:rPr>
            </w:pPr>
            <w:r>
              <w:rPr>
                <w:w w:val="105"/>
                <w:sz w:val="17"/>
              </w:rPr>
              <w:t>a).- Para las obras con una superficie de construcción de hasta 60 m².</w:t>
            </w:r>
          </w:p>
        </w:tc>
        <w:tc>
          <w:tcPr>
            <w:tcW w:w="1657" w:type="dxa"/>
            <w:tcBorders>
              <w:top w:val="single" w:sz="6" w:space="0" w:color="000000"/>
              <w:left w:val="single" w:sz="6" w:space="0" w:color="000000"/>
              <w:bottom w:val="single" w:sz="6" w:space="0" w:color="000000"/>
              <w:right w:val="thickThinMediumGap" w:sz="8" w:space="0" w:color="000000"/>
            </w:tcBorders>
          </w:tcPr>
          <w:p w:rsidR="002A61E2" w:rsidRDefault="006B7FDA">
            <w:pPr>
              <w:pStyle w:val="TableParagraph"/>
              <w:spacing w:before="119"/>
              <w:ind w:left="412" w:right="402"/>
              <w:jc w:val="center"/>
              <w:rPr>
                <w:sz w:val="17"/>
              </w:rPr>
            </w:pPr>
            <w:r>
              <w:rPr>
                <w:w w:val="105"/>
                <w:sz w:val="17"/>
              </w:rPr>
              <w:t>6 meses</w:t>
            </w:r>
          </w:p>
        </w:tc>
      </w:tr>
      <w:tr w:rsidR="002A61E2">
        <w:trPr>
          <w:trHeight w:hRule="exact" w:val="364"/>
        </w:trPr>
        <w:tc>
          <w:tcPr>
            <w:tcW w:w="5104" w:type="dxa"/>
            <w:tcBorders>
              <w:top w:val="single" w:sz="6" w:space="0" w:color="000000"/>
              <w:left w:val="double" w:sz="5" w:space="0" w:color="000000"/>
              <w:bottom w:val="single" w:sz="5" w:space="0" w:color="000000"/>
              <w:right w:val="single" w:sz="6" w:space="0" w:color="000000"/>
            </w:tcBorders>
          </w:tcPr>
          <w:p w:rsidR="002A61E2" w:rsidRDefault="006B7FDA">
            <w:pPr>
              <w:pStyle w:val="TableParagraph"/>
              <w:spacing w:before="37" w:line="189" w:lineRule="auto"/>
              <w:ind w:left="460" w:right="51" w:hanging="416"/>
              <w:rPr>
                <w:sz w:val="17"/>
              </w:rPr>
            </w:pPr>
            <w:r>
              <w:rPr>
                <w:w w:val="105"/>
                <w:sz w:val="17"/>
              </w:rPr>
              <w:t>b).- Para las obras con una superficie de construcción mayor de 60 m² y hasta 120 m².</w:t>
            </w:r>
          </w:p>
        </w:tc>
        <w:tc>
          <w:tcPr>
            <w:tcW w:w="1657" w:type="dxa"/>
            <w:tcBorders>
              <w:top w:val="single" w:sz="6" w:space="0" w:color="000000"/>
              <w:left w:val="single" w:sz="6" w:space="0" w:color="000000"/>
              <w:bottom w:val="single" w:sz="5" w:space="0" w:color="000000"/>
              <w:right w:val="thickThinMediumGap" w:sz="8" w:space="0" w:color="000000"/>
            </w:tcBorders>
          </w:tcPr>
          <w:p w:rsidR="002A61E2" w:rsidRDefault="006B7FDA">
            <w:pPr>
              <w:pStyle w:val="TableParagraph"/>
              <w:spacing w:line="158" w:lineRule="exact"/>
              <w:ind w:left="465"/>
              <w:rPr>
                <w:sz w:val="17"/>
              </w:rPr>
            </w:pPr>
            <w:r>
              <w:rPr>
                <w:w w:val="105"/>
                <w:sz w:val="17"/>
              </w:rPr>
              <w:t>9 meses</w:t>
            </w:r>
          </w:p>
        </w:tc>
      </w:tr>
      <w:tr w:rsidR="002A61E2">
        <w:trPr>
          <w:trHeight w:hRule="exact" w:val="364"/>
        </w:trPr>
        <w:tc>
          <w:tcPr>
            <w:tcW w:w="5104" w:type="dxa"/>
            <w:tcBorders>
              <w:top w:val="single" w:sz="5" w:space="0" w:color="000000"/>
              <w:left w:val="double" w:sz="5" w:space="0" w:color="000000"/>
              <w:bottom w:val="single" w:sz="6" w:space="0" w:color="000000"/>
              <w:right w:val="single" w:sz="6" w:space="0" w:color="000000"/>
            </w:tcBorders>
          </w:tcPr>
          <w:p w:rsidR="002A61E2" w:rsidRDefault="006B7FDA">
            <w:pPr>
              <w:pStyle w:val="TableParagraph"/>
              <w:spacing w:before="39" w:line="189" w:lineRule="auto"/>
              <w:ind w:left="460" w:right="51" w:hanging="416"/>
              <w:rPr>
                <w:sz w:val="17"/>
              </w:rPr>
            </w:pPr>
            <w:r>
              <w:rPr>
                <w:w w:val="105"/>
                <w:sz w:val="17"/>
              </w:rPr>
              <w:t>c).- Para las obras con una superficie de construcción mayor de 120 m² y hasta 200 m².</w:t>
            </w:r>
          </w:p>
        </w:tc>
        <w:tc>
          <w:tcPr>
            <w:tcW w:w="1657" w:type="dxa"/>
            <w:tcBorders>
              <w:top w:val="single" w:sz="5" w:space="0" w:color="000000"/>
              <w:left w:val="single" w:sz="6" w:space="0" w:color="000000"/>
              <w:bottom w:val="single" w:sz="6" w:space="0" w:color="000000"/>
              <w:right w:val="thickThinMediumGap" w:sz="8" w:space="0" w:color="000000"/>
            </w:tcBorders>
          </w:tcPr>
          <w:p w:rsidR="002A61E2" w:rsidRDefault="006B7FDA">
            <w:pPr>
              <w:pStyle w:val="TableParagraph"/>
              <w:spacing w:before="121"/>
              <w:ind w:left="412" w:right="402"/>
              <w:jc w:val="center"/>
              <w:rPr>
                <w:sz w:val="17"/>
              </w:rPr>
            </w:pPr>
            <w:r>
              <w:rPr>
                <w:w w:val="105"/>
                <w:sz w:val="17"/>
              </w:rPr>
              <w:t>12 meses</w:t>
            </w:r>
          </w:p>
        </w:tc>
      </w:tr>
      <w:tr w:rsidR="002A61E2">
        <w:trPr>
          <w:trHeight w:hRule="exact" w:val="434"/>
        </w:trPr>
        <w:tc>
          <w:tcPr>
            <w:tcW w:w="5104" w:type="dxa"/>
            <w:tcBorders>
              <w:top w:val="single" w:sz="6" w:space="0" w:color="000000"/>
              <w:left w:val="double" w:sz="5" w:space="0" w:color="000000"/>
              <w:bottom w:val="single" w:sz="6" w:space="0" w:color="000000"/>
              <w:right w:val="single" w:sz="6" w:space="0" w:color="000000"/>
            </w:tcBorders>
          </w:tcPr>
          <w:p w:rsidR="002A61E2" w:rsidRDefault="006B7FDA">
            <w:pPr>
              <w:pStyle w:val="TableParagraph"/>
              <w:spacing w:before="37" w:line="158" w:lineRule="exact"/>
              <w:ind w:left="460" w:right="51" w:hanging="416"/>
              <w:rPr>
                <w:sz w:val="17"/>
              </w:rPr>
            </w:pPr>
            <w:r>
              <w:rPr>
                <w:w w:val="105"/>
                <w:sz w:val="17"/>
              </w:rPr>
              <w:t>d).- Para las obras con una superficie de construcción mayor de 200 m² y hasta 400 m².</w:t>
            </w:r>
          </w:p>
        </w:tc>
        <w:tc>
          <w:tcPr>
            <w:tcW w:w="1657" w:type="dxa"/>
            <w:tcBorders>
              <w:top w:val="single" w:sz="6" w:space="0" w:color="000000"/>
              <w:left w:val="single" w:sz="6" w:space="0" w:color="000000"/>
              <w:bottom w:val="single" w:sz="6" w:space="0" w:color="000000"/>
              <w:right w:val="thickThinMediumGap" w:sz="8" w:space="0" w:color="000000"/>
            </w:tcBorders>
          </w:tcPr>
          <w:p w:rsidR="002A61E2" w:rsidRDefault="006B7FDA">
            <w:pPr>
              <w:pStyle w:val="TableParagraph"/>
              <w:spacing w:before="121"/>
              <w:ind w:left="412" w:right="402"/>
              <w:jc w:val="center"/>
              <w:rPr>
                <w:sz w:val="17"/>
              </w:rPr>
            </w:pPr>
            <w:r>
              <w:rPr>
                <w:w w:val="105"/>
                <w:sz w:val="17"/>
              </w:rPr>
              <w:t>15 meses</w:t>
            </w:r>
          </w:p>
        </w:tc>
      </w:tr>
      <w:tr w:rsidR="002A61E2">
        <w:trPr>
          <w:trHeight w:hRule="exact" w:val="367"/>
        </w:trPr>
        <w:tc>
          <w:tcPr>
            <w:tcW w:w="5104" w:type="dxa"/>
            <w:tcBorders>
              <w:top w:val="single" w:sz="6" w:space="0" w:color="000000"/>
              <w:left w:val="double" w:sz="5" w:space="0" w:color="000000"/>
              <w:bottom w:val="single" w:sz="6" w:space="0" w:color="000000"/>
              <w:right w:val="single" w:sz="6" w:space="0" w:color="000000"/>
            </w:tcBorders>
          </w:tcPr>
          <w:p w:rsidR="002A61E2" w:rsidRDefault="006B7FDA">
            <w:pPr>
              <w:pStyle w:val="TableParagraph"/>
              <w:tabs>
                <w:tab w:val="left" w:pos="525"/>
              </w:tabs>
              <w:spacing w:before="38" w:line="192" w:lineRule="auto"/>
              <w:ind w:left="460" w:right="61" w:hanging="416"/>
              <w:rPr>
                <w:sz w:val="17"/>
              </w:rPr>
            </w:pPr>
            <w:r>
              <w:rPr>
                <w:w w:val="105"/>
                <w:sz w:val="17"/>
              </w:rPr>
              <w:t>e).-</w:t>
            </w:r>
            <w:r>
              <w:rPr>
                <w:w w:val="105"/>
                <w:sz w:val="17"/>
              </w:rPr>
              <w:tab/>
            </w:r>
            <w:r>
              <w:rPr>
                <w:w w:val="105"/>
                <w:sz w:val="17"/>
              </w:rPr>
              <w:tab/>
              <w:t>Para   las   obras   con   una   superficie</w:t>
            </w:r>
            <w:r>
              <w:rPr>
                <w:spacing w:val="9"/>
                <w:w w:val="105"/>
                <w:sz w:val="17"/>
              </w:rPr>
              <w:t xml:space="preserve"> </w:t>
            </w:r>
            <w:r>
              <w:rPr>
                <w:w w:val="105"/>
                <w:sz w:val="17"/>
              </w:rPr>
              <w:t>de</w:t>
            </w:r>
            <w:r>
              <w:rPr>
                <w:spacing w:val="17"/>
                <w:w w:val="105"/>
                <w:sz w:val="17"/>
              </w:rPr>
              <w:t xml:space="preserve"> </w:t>
            </w:r>
            <w:r>
              <w:rPr>
                <w:w w:val="105"/>
                <w:sz w:val="17"/>
              </w:rPr>
              <w:t>construcción</w:t>
            </w:r>
            <w:r>
              <w:rPr>
                <w:w w:val="102"/>
                <w:sz w:val="17"/>
              </w:rPr>
              <w:t xml:space="preserve"> </w:t>
            </w:r>
            <w:r>
              <w:rPr>
                <w:w w:val="105"/>
                <w:sz w:val="17"/>
              </w:rPr>
              <w:t>mayor</w:t>
            </w:r>
            <w:r>
              <w:rPr>
                <w:spacing w:val="-8"/>
                <w:w w:val="105"/>
                <w:sz w:val="17"/>
              </w:rPr>
              <w:t xml:space="preserve"> </w:t>
            </w:r>
            <w:r>
              <w:rPr>
                <w:w w:val="105"/>
                <w:sz w:val="17"/>
              </w:rPr>
              <w:t>de</w:t>
            </w:r>
            <w:r>
              <w:rPr>
                <w:spacing w:val="-9"/>
                <w:w w:val="105"/>
                <w:sz w:val="17"/>
              </w:rPr>
              <w:t xml:space="preserve"> </w:t>
            </w:r>
            <w:r>
              <w:rPr>
                <w:w w:val="105"/>
                <w:sz w:val="17"/>
              </w:rPr>
              <w:t>400</w:t>
            </w:r>
            <w:r>
              <w:rPr>
                <w:spacing w:val="-10"/>
                <w:w w:val="105"/>
                <w:sz w:val="17"/>
              </w:rPr>
              <w:t xml:space="preserve"> </w:t>
            </w:r>
            <w:r>
              <w:rPr>
                <w:w w:val="105"/>
                <w:sz w:val="17"/>
              </w:rPr>
              <w:t>m²</w:t>
            </w:r>
            <w:r>
              <w:rPr>
                <w:spacing w:val="-10"/>
                <w:w w:val="105"/>
                <w:sz w:val="17"/>
              </w:rPr>
              <w:t xml:space="preserve"> </w:t>
            </w:r>
            <w:r>
              <w:rPr>
                <w:w w:val="105"/>
                <w:sz w:val="17"/>
              </w:rPr>
              <w:t>y</w:t>
            </w:r>
            <w:r>
              <w:rPr>
                <w:spacing w:val="-10"/>
                <w:w w:val="105"/>
                <w:sz w:val="17"/>
              </w:rPr>
              <w:t xml:space="preserve"> </w:t>
            </w:r>
            <w:r>
              <w:rPr>
                <w:w w:val="105"/>
                <w:sz w:val="17"/>
              </w:rPr>
              <w:t>hasta</w:t>
            </w:r>
            <w:r>
              <w:rPr>
                <w:spacing w:val="-9"/>
                <w:w w:val="105"/>
                <w:sz w:val="17"/>
              </w:rPr>
              <w:t xml:space="preserve"> </w:t>
            </w:r>
            <w:r>
              <w:rPr>
                <w:w w:val="105"/>
                <w:sz w:val="17"/>
              </w:rPr>
              <w:t>1,000</w:t>
            </w:r>
            <w:r>
              <w:rPr>
                <w:spacing w:val="-9"/>
                <w:w w:val="105"/>
                <w:sz w:val="17"/>
              </w:rPr>
              <w:t xml:space="preserve"> </w:t>
            </w:r>
            <w:r>
              <w:rPr>
                <w:w w:val="105"/>
                <w:sz w:val="17"/>
              </w:rPr>
              <w:t>m²</w:t>
            </w:r>
            <w:r>
              <w:rPr>
                <w:spacing w:val="-8"/>
                <w:w w:val="105"/>
                <w:sz w:val="17"/>
              </w:rPr>
              <w:t xml:space="preserve"> </w:t>
            </w:r>
            <w:r>
              <w:rPr>
                <w:w w:val="105"/>
                <w:sz w:val="17"/>
              </w:rPr>
              <w:t>o</w:t>
            </w:r>
            <w:r>
              <w:rPr>
                <w:spacing w:val="-9"/>
                <w:w w:val="105"/>
                <w:sz w:val="17"/>
              </w:rPr>
              <w:t xml:space="preserve"> </w:t>
            </w:r>
            <w:r>
              <w:rPr>
                <w:w w:val="105"/>
                <w:sz w:val="17"/>
              </w:rPr>
              <w:t>cuatro</w:t>
            </w:r>
            <w:r>
              <w:rPr>
                <w:spacing w:val="-10"/>
                <w:w w:val="105"/>
                <w:sz w:val="17"/>
              </w:rPr>
              <w:t xml:space="preserve"> </w:t>
            </w:r>
            <w:r>
              <w:rPr>
                <w:w w:val="105"/>
                <w:sz w:val="17"/>
              </w:rPr>
              <w:t>niveles.</w:t>
            </w:r>
          </w:p>
        </w:tc>
        <w:tc>
          <w:tcPr>
            <w:tcW w:w="1657" w:type="dxa"/>
            <w:tcBorders>
              <w:top w:val="single" w:sz="6" w:space="0" w:color="000000"/>
              <w:left w:val="single" w:sz="6" w:space="0" w:color="000000"/>
              <w:bottom w:val="single" w:sz="6" w:space="0" w:color="000000"/>
              <w:right w:val="thickThinMediumGap" w:sz="8" w:space="0" w:color="000000"/>
            </w:tcBorders>
          </w:tcPr>
          <w:p w:rsidR="002A61E2" w:rsidRDefault="006B7FDA">
            <w:pPr>
              <w:pStyle w:val="TableParagraph"/>
              <w:spacing w:before="121"/>
              <w:ind w:left="412" w:right="402"/>
              <w:jc w:val="center"/>
              <w:rPr>
                <w:sz w:val="17"/>
              </w:rPr>
            </w:pPr>
            <w:r>
              <w:rPr>
                <w:w w:val="105"/>
                <w:sz w:val="17"/>
              </w:rPr>
              <w:t>18 meses</w:t>
            </w:r>
          </w:p>
        </w:tc>
      </w:tr>
      <w:tr w:rsidR="002A61E2">
        <w:trPr>
          <w:trHeight w:hRule="exact" w:val="365"/>
        </w:trPr>
        <w:tc>
          <w:tcPr>
            <w:tcW w:w="5104" w:type="dxa"/>
            <w:tcBorders>
              <w:top w:val="single" w:sz="6" w:space="0" w:color="000000"/>
              <w:left w:val="double" w:sz="5" w:space="0" w:color="000000"/>
              <w:bottom w:val="single" w:sz="6" w:space="0" w:color="000000"/>
              <w:right w:val="single" w:sz="6" w:space="0" w:color="000000"/>
            </w:tcBorders>
          </w:tcPr>
          <w:p w:rsidR="002A61E2" w:rsidRDefault="006B7FDA">
            <w:pPr>
              <w:pStyle w:val="TableParagraph"/>
              <w:spacing w:before="37" w:line="189" w:lineRule="auto"/>
              <w:ind w:left="460" w:right="10" w:hanging="416"/>
              <w:rPr>
                <w:sz w:val="17"/>
              </w:rPr>
            </w:pPr>
            <w:r>
              <w:rPr>
                <w:w w:val="105"/>
                <w:sz w:val="17"/>
              </w:rPr>
              <w:t>f).- Para las obras con una superficie de construcción de más de 1,000 m² y hasta 10,000 m² o 10 niveles.</w:t>
            </w:r>
          </w:p>
        </w:tc>
        <w:tc>
          <w:tcPr>
            <w:tcW w:w="1657" w:type="dxa"/>
            <w:tcBorders>
              <w:top w:val="single" w:sz="6" w:space="0" w:color="000000"/>
              <w:left w:val="single" w:sz="6" w:space="0" w:color="000000"/>
              <w:bottom w:val="single" w:sz="6" w:space="0" w:color="000000"/>
              <w:right w:val="thickThinMediumGap" w:sz="8" w:space="0" w:color="000000"/>
            </w:tcBorders>
          </w:tcPr>
          <w:p w:rsidR="002A61E2" w:rsidRDefault="006B7FDA">
            <w:pPr>
              <w:pStyle w:val="TableParagraph"/>
              <w:spacing w:before="121"/>
              <w:ind w:left="412" w:right="402"/>
              <w:jc w:val="center"/>
              <w:rPr>
                <w:sz w:val="17"/>
              </w:rPr>
            </w:pPr>
            <w:r>
              <w:rPr>
                <w:w w:val="105"/>
                <w:sz w:val="17"/>
              </w:rPr>
              <w:t>21 meses</w:t>
            </w:r>
          </w:p>
        </w:tc>
      </w:tr>
      <w:tr w:rsidR="002A61E2">
        <w:trPr>
          <w:trHeight w:hRule="exact" w:val="380"/>
        </w:trPr>
        <w:tc>
          <w:tcPr>
            <w:tcW w:w="5104" w:type="dxa"/>
            <w:tcBorders>
              <w:top w:val="single" w:sz="6" w:space="0" w:color="000000"/>
              <w:left w:val="double" w:sz="5" w:space="0" w:color="000000"/>
              <w:bottom w:val="thinThickMediumGap" w:sz="8" w:space="0" w:color="000000"/>
              <w:right w:val="single" w:sz="6" w:space="0" w:color="000000"/>
            </w:tcBorders>
          </w:tcPr>
          <w:p w:rsidR="002A61E2" w:rsidRDefault="006B7FDA">
            <w:pPr>
              <w:pStyle w:val="TableParagraph"/>
              <w:spacing w:before="37" w:line="189" w:lineRule="auto"/>
              <w:ind w:left="460" w:right="10" w:hanging="416"/>
              <w:rPr>
                <w:sz w:val="17"/>
              </w:rPr>
            </w:pPr>
            <w:r>
              <w:rPr>
                <w:w w:val="105"/>
                <w:sz w:val="17"/>
              </w:rPr>
              <w:t>g).- Para las obras con una superficie de construcción de más de 10,000 m² o más de 10 niveles.</w:t>
            </w:r>
          </w:p>
        </w:tc>
        <w:tc>
          <w:tcPr>
            <w:tcW w:w="1657" w:type="dxa"/>
            <w:tcBorders>
              <w:top w:val="single" w:sz="6" w:space="0" w:color="000000"/>
              <w:left w:val="single" w:sz="6" w:space="0" w:color="000000"/>
              <w:bottom w:val="thinThickMediumGap" w:sz="8" w:space="0" w:color="000000"/>
              <w:right w:val="thickThinMediumGap" w:sz="8" w:space="0" w:color="000000"/>
            </w:tcBorders>
          </w:tcPr>
          <w:p w:rsidR="002A61E2" w:rsidRDefault="006B7FDA">
            <w:pPr>
              <w:pStyle w:val="TableParagraph"/>
              <w:spacing w:before="121"/>
              <w:ind w:left="412" w:right="402"/>
              <w:jc w:val="center"/>
              <w:rPr>
                <w:sz w:val="17"/>
              </w:rPr>
            </w:pPr>
            <w:r>
              <w:rPr>
                <w:w w:val="105"/>
                <w:sz w:val="17"/>
              </w:rPr>
              <w:t>24 meses</w:t>
            </w:r>
          </w:p>
        </w:tc>
      </w:tr>
    </w:tbl>
    <w:p w:rsidR="002A61E2" w:rsidRDefault="002A61E2">
      <w:pPr>
        <w:jc w:val="center"/>
        <w:rPr>
          <w:sz w:val="17"/>
        </w:rPr>
        <w:sectPr w:rsidR="002A61E2">
          <w:headerReference w:type="default" r:id="rId232"/>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line="244" w:lineRule="auto"/>
        <w:ind w:left="126" w:right="107"/>
        <w:jc w:val="both"/>
      </w:pPr>
      <w:r>
        <w:t>Terminado el plazo señalado para una obra sin que ésta se haya concluido,  para  continuarla deberá solicitarse prórroga de la licencia y cubrirse los derechos por la parte  aún no ejecutada de la obra, debiendo ac</w:t>
      </w:r>
      <w:r>
        <w:t xml:space="preserve">ompañarse a la solicitud una descripción de los trabajos que se vayan a llevar a cabo, y croquis o planos cuando sea </w:t>
      </w:r>
      <w:r>
        <w:rPr>
          <w:spacing w:val="22"/>
        </w:rPr>
        <w:t xml:space="preserve"> </w:t>
      </w:r>
      <w:r>
        <w:t>necesario.</w:t>
      </w:r>
    </w:p>
    <w:p w:rsidR="002A61E2" w:rsidRDefault="002A61E2">
      <w:pPr>
        <w:pStyle w:val="Textoindependiente"/>
        <w:spacing w:before="3"/>
      </w:pPr>
    </w:p>
    <w:p w:rsidR="002A61E2" w:rsidRDefault="006B7FDA">
      <w:pPr>
        <w:pStyle w:val="Textoindependiente"/>
        <w:spacing w:line="242" w:lineRule="auto"/>
        <w:ind w:left="126" w:right="103"/>
        <w:jc w:val="both"/>
      </w:pPr>
      <w:r>
        <w:pict>
          <v:group id="_x0000_s1114" style="position:absolute;left:0;text-align:left;margin-left:104.5pt;margin-top:35.85pt;width:385pt;height:394.35pt;z-index:-361528;mso-position-horizontal-relative:page" coordorigin="2090,717" coordsize="7700,7887">
            <v:shape id="_x0000_s1116" type="#_x0000_t75" style="position:absolute;left:2090;top:6137;width:2664;height:2467">
              <v:imagedata r:id="rId187" o:title=""/>
            </v:shape>
            <v:shape id="_x0000_s1115" type="#_x0000_t75" style="position:absolute;left:4582;top:717;width:5208;height:5388">
              <v:imagedata r:id="rId188" o:title=""/>
            </v:shape>
            <w10:wrap anchorx="page"/>
          </v:group>
        </w:pict>
      </w:r>
      <w:r>
        <w:t>En caso de refrendo de la licencia o permiso de construcción por cada bimestre o fracción se pagará lo estipulado por la Ley de ingresos vigente, no siendo refrendables aquellos   cuya obra no se haya iniciado. No será necesario el pago cuando se haya dado</w:t>
      </w:r>
      <w:r>
        <w:t xml:space="preserve"> aviso de la suspensión temporal de obras por parte del propietario o  del perito responsable, mismo   que no podrá ser mayor a 12 meses, en cuyo caso se tomará en cuenta el tiempo no consumido.</w:t>
      </w:r>
    </w:p>
    <w:p w:rsidR="002A61E2" w:rsidRDefault="002A61E2">
      <w:pPr>
        <w:pStyle w:val="Textoindependiente"/>
        <w:spacing w:before="5"/>
      </w:pPr>
    </w:p>
    <w:p w:rsidR="002A61E2" w:rsidRDefault="006B7FDA">
      <w:pPr>
        <w:pStyle w:val="Textoindependiente"/>
        <w:spacing w:before="1" w:line="244" w:lineRule="auto"/>
        <w:ind w:left="126" w:right="107"/>
        <w:jc w:val="both"/>
      </w:pPr>
      <w:r>
        <w:t>Las obras de construcción y reconstrucción que se inicien si</w:t>
      </w:r>
      <w:r>
        <w:t>n permiso se consideran extemporáneas y se cubrirán de acuerdo a la ley de ingresos  vigente.</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415.- </w:t>
      </w:r>
      <w:r>
        <w:t>Solo hasta que el propietario o perito responsable hayan cubierto todos y cada uno de los requisitos solicitados por la Secretaria de Desarrollo U</w:t>
      </w:r>
      <w:r>
        <w:t>rbano y Ecología y hayan obtenido y tengan en su poder la licencia debidamente acreditada y en su caso los planos aprobados, se podrá dar inicio a la</w:t>
      </w:r>
      <w:r>
        <w:rPr>
          <w:spacing w:val="60"/>
        </w:rPr>
        <w:t xml:space="preserve"> </w:t>
      </w:r>
      <w:r>
        <w:t>construcción</w:t>
      </w:r>
    </w:p>
    <w:p w:rsidR="002A61E2" w:rsidRDefault="002A61E2">
      <w:pPr>
        <w:pStyle w:val="Textoindependiente"/>
        <w:spacing w:before="3"/>
      </w:pPr>
    </w:p>
    <w:p w:rsidR="002A61E2" w:rsidRDefault="006B7FDA">
      <w:pPr>
        <w:pStyle w:val="Textoindependiente"/>
        <w:ind w:left="126" w:right="107"/>
        <w:jc w:val="both"/>
      </w:pPr>
      <w:r>
        <w:t>Las obras de construcción y reconstrucción que se inicien sin permiso se consideran extempor</w:t>
      </w:r>
      <w:r>
        <w:t>áneas y se cubrirán de acuerdo a la ley de ingresos  vigente.</w:t>
      </w:r>
    </w:p>
    <w:p w:rsidR="002A61E2" w:rsidRDefault="002A61E2">
      <w:pPr>
        <w:pStyle w:val="Textoindependiente"/>
        <w:spacing w:before="5"/>
      </w:pPr>
    </w:p>
    <w:p w:rsidR="002A61E2" w:rsidRDefault="006B7FDA">
      <w:pPr>
        <w:pStyle w:val="Textoindependiente"/>
        <w:spacing w:before="1" w:line="244" w:lineRule="auto"/>
        <w:ind w:left="126" w:right="107"/>
        <w:jc w:val="both"/>
      </w:pPr>
      <w:r>
        <w:rPr>
          <w:b/>
        </w:rPr>
        <w:t xml:space="preserve">ARTÍCULO 416.- </w:t>
      </w:r>
      <w:r>
        <w:t xml:space="preserve">Para hacer modificaciones al proyecto original, se solicitará licencia presentando el proyecto de reformas por cuadruplicado. Las alteraciones  permitidas  en este reglamento no </w:t>
      </w:r>
      <w:r>
        <w:t>requerirán</w:t>
      </w:r>
      <w:r>
        <w:rPr>
          <w:spacing w:val="43"/>
        </w:rPr>
        <w:t xml:space="preserve"> </w:t>
      </w:r>
      <w:r>
        <w:t>licencia.</w:t>
      </w:r>
    </w:p>
    <w:p w:rsidR="002A61E2" w:rsidRDefault="002A61E2">
      <w:pPr>
        <w:pStyle w:val="Textoindependiente"/>
        <w:spacing w:before="1"/>
      </w:pPr>
    </w:p>
    <w:p w:rsidR="002A61E2" w:rsidRDefault="006B7FDA">
      <w:pPr>
        <w:pStyle w:val="Textoindependiente"/>
        <w:spacing w:line="244" w:lineRule="auto"/>
        <w:ind w:left="126" w:right="103"/>
        <w:jc w:val="both"/>
      </w:pPr>
      <w:r>
        <w:rPr>
          <w:b/>
        </w:rPr>
        <w:t xml:space="preserve">ARTÍCULO 417.- </w:t>
      </w:r>
      <w:r>
        <w:t>Las licencias para las obras terminadas tendrán por objeto regularizar la situación de las mismas y es obligatorio recabarlas. Para su obtención,  el  interesado deberá llenar los mismos requisitos que para las construc</w:t>
      </w:r>
      <w:r>
        <w:t>ciones nuevas  y en cuanto al  pago de derechos, se incrementarán estos al porcentaje que señale la Ley de Ingresos Municipal, por concepto de tramitación</w:t>
      </w:r>
      <w:r>
        <w:rPr>
          <w:spacing w:val="60"/>
        </w:rPr>
        <w:t xml:space="preserve"> </w:t>
      </w:r>
      <w:r>
        <w:t>extemporánea.</w:t>
      </w:r>
    </w:p>
    <w:p w:rsidR="002A61E2" w:rsidRDefault="002A61E2">
      <w:pPr>
        <w:pStyle w:val="Textoindependiente"/>
      </w:pPr>
    </w:p>
    <w:p w:rsidR="002A61E2" w:rsidRDefault="006B7FDA">
      <w:pPr>
        <w:pStyle w:val="Textoindependiente"/>
        <w:spacing w:before="1" w:line="244" w:lineRule="auto"/>
        <w:ind w:left="126" w:right="105"/>
        <w:jc w:val="both"/>
      </w:pPr>
      <w:r>
        <w:rPr>
          <w:b/>
        </w:rPr>
        <w:t xml:space="preserve">ARTÍCULO 418.- </w:t>
      </w:r>
      <w:r>
        <w:t>Excepto en casos especiales a juicio de la Secretaria de  Desarrollo Ur</w:t>
      </w:r>
      <w:r>
        <w:t>bano y Ecología podrán ejecutarse con licencia expedida al propietario sin responsiva de perito, las siguientes obras:</w:t>
      </w:r>
    </w:p>
    <w:p w:rsidR="002A61E2" w:rsidRDefault="002A61E2">
      <w:pPr>
        <w:pStyle w:val="Textoindependiente"/>
        <w:spacing w:before="10"/>
        <w:rPr>
          <w:sz w:val="22"/>
        </w:rPr>
      </w:pPr>
    </w:p>
    <w:p w:rsidR="002A61E2" w:rsidRDefault="006B7FDA">
      <w:pPr>
        <w:pStyle w:val="Textoindependiente"/>
        <w:spacing w:line="247" w:lineRule="auto"/>
        <w:ind w:left="126" w:right="108"/>
        <w:jc w:val="both"/>
      </w:pPr>
      <w:r>
        <w:rPr>
          <w:b/>
        </w:rPr>
        <w:t xml:space="preserve">a).- </w:t>
      </w:r>
      <w:r>
        <w:t>Edificación de una sola pieza con dimensiones máximas de cuatro metros por lado, siempre que en el mismo predio no haya ninguna  construcción.</w:t>
      </w:r>
    </w:p>
    <w:p w:rsidR="002A61E2" w:rsidRDefault="002A61E2">
      <w:pPr>
        <w:pStyle w:val="Textoindependiente"/>
        <w:spacing w:before="9"/>
        <w:rPr>
          <w:sz w:val="22"/>
        </w:rPr>
      </w:pPr>
    </w:p>
    <w:p w:rsidR="002A61E2" w:rsidRDefault="006B7FDA">
      <w:pPr>
        <w:spacing w:line="244" w:lineRule="auto"/>
        <w:ind w:left="126" w:right="108"/>
        <w:jc w:val="both"/>
        <w:rPr>
          <w:sz w:val="23"/>
        </w:rPr>
      </w:pPr>
      <w:r>
        <w:rPr>
          <w:b/>
          <w:sz w:val="23"/>
        </w:rPr>
        <w:t xml:space="preserve">b).- </w:t>
      </w:r>
      <w:r>
        <w:rPr>
          <w:sz w:val="23"/>
        </w:rPr>
        <w:t xml:space="preserve">Construcción de bardas interiores o exteriores, con altura máxima de </w:t>
      </w:r>
      <w:r>
        <w:rPr>
          <w:b/>
          <w:sz w:val="23"/>
        </w:rPr>
        <w:t>dos metros  veinte</w:t>
      </w:r>
      <w:r>
        <w:rPr>
          <w:b/>
          <w:spacing w:val="20"/>
          <w:sz w:val="23"/>
        </w:rPr>
        <w:t xml:space="preserve"> </w:t>
      </w:r>
      <w:r>
        <w:rPr>
          <w:sz w:val="23"/>
        </w:rPr>
        <w:t>centímetros.</w:t>
      </w:r>
    </w:p>
    <w:p w:rsidR="002A61E2" w:rsidRDefault="002A61E2">
      <w:pPr>
        <w:pStyle w:val="Textoindependiente"/>
        <w:spacing w:before="2"/>
      </w:pPr>
    </w:p>
    <w:p w:rsidR="002A61E2" w:rsidRDefault="006B7FDA">
      <w:pPr>
        <w:pStyle w:val="Textoindependiente"/>
        <w:spacing w:line="247" w:lineRule="auto"/>
        <w:ind w:left="126" w:right="105"/>
        <w:jc w:val="both"/>
      </w:pPr>
      <w:r>
        <w:rPr>
          <w:b/>
        </w:rPr>
        <w:t xml:space="preserve">c).- </w:t>
      </w:r>
      <w:r>
        <w:t>Apertura de claros de un metro cincuenta cm. como máximo, en construcciones hasta  de dos pisos, si no se afectan elementos</w:t>
      </w:r>
      <w:r>
        <w:rPr>
          <w:spacing w:val="62"/>
        </w:rPr>
        <w:t xml:space="preserve"> </w:t>
      </w:r>
      <w:r>
        <w:t>estructurales.</w:t>
      </w:r>
    </w:p>
    <w:p w:rsidR="002A61E2" w:rsidRDefault="002A61E2">
      <w:pPr>
        <w:pStyle w:val="Textoindependiente"/>
        <w:spacing w:before="9"/>
        <w:rPr>
          <w:sz w:val="22"/>
        </w:rPr>
      </w:pPr>
    </w:p>
    <w:p w:rsidR="002A61E2" w:rsidRDefault="006B7FDA">
      <w:pPr>
        <w:pStyle w:val="Textoindependiente"/>
        <w:ind w:left="126"/>
        <w:jc w:val="both"/>
      </w:pPr>
      <w:r>
        <w:rPr>
          <w:b/>
        </w:rPr>
        <w:t xml:space="preserve">d).-   </w:t>
      </w:r>
      <w:r>
        <w:t>Construcción de fosas sépticas, albañales y</w:t>
      </w:r>
      <w:r>
        <w:rPr>
          <w:spacing w:val="57"/>
        </w:rPr>
        <w:t xml:space="preserve"> </w:t>
      </w:r>
      <w:r>
        <w:t>aljibes.</w:t>
      </w:r>
    </w:p>
    <w:p w:rsidR="002A61E2" w:rsidRDefault="002A61E2">
      <w:pPr>
        <w:jc w:val="both"/>
        <w:sectPr w:rsidR="002A61E2">
          <w:headerReference w:type="default" r:id="rId233"/>
          <w:pgSz w:w="11900" w:h="16840"/>
          <w:pgMar w:top="1700" w:right="1100" w:bottom="280" w:left="1100" w:header="1420" w:footer="0" w:gutter="0"/>
          <w:cols w:space="720"/>
        </w:sectPr>
      </w:pPr>
    </w:p>
    <w:p w:rsidR="002A61E2" w:rsidRDefault="006B7FDA">
      <w:pPr>
        <w:pStyle w:val="Textoindependiente"/>
        <w:spacing w:before="119" w:line="244" w:lineRule="auto"/>
        <w:ind w:left="126" w:right="105"/>
        <w:jc w:val="both"/>
      </w:pPr>
      <w:r>
        <w:rPr>
          <w:b/>
        </w:rPr>
        <w:t xml:space="preserve">e).- </w:t>
      </w:r>
      <w:r>
        <w:t>Obras y trabajos que no comprometan elemento estructural alguno,  ni  pongan  en riesgo la vida de las personas, o exista la posibilidad de afectar a terceros. Se incluyen dentro de estos trabajos la limpieza, realización de aplanad</w:t>
      </w:r>
      <w:r>
        <w:t>os, pinturas y rodapies de fachadas.</w:t>
      </w:r>
    </w:p>
    <w:p w:rsidR="002A61E2" w:rsidRDefault="002A61E2">
      <w:pPr>
        <w:pStyle w:val="Textoindependiente"/>
      </w:pPr>
    </w:p>
    <w:p w:rsidR="002A61E2" w:rsidRDefault="006B7FDA">
      <w:pPr>
        <w:pStyle w:val="Textoindependiente"/>
        <w:spacing w:line="242" w:lineRule="auto"/>
        <w:ind w:left="126" w:right="105"/>
        <w:jc w:val="both"/>
      </w:pPr>
      <w:r>
        <w:pict>
          <v:group id="_x0000_s1111" style="position:absolute;left:0;text-align:left;margin-left:103.95pt;margin-top:48.25pt;width:385pt;height:394.35pt;z-index:-361504;mso-position-horizontal-relative:page" coordorigin="2079,965" coordsize="7700,7887">
            <v:shape id="_x0000_s1113" type="#_x0000_t75" style="position:absolute;left:2079;top:6384;width:2664;height:2467">
              <v:imagedata r:id="rId185" o:title=""/>
            </v:shape>
            <v:shape id="_x0000_s1112" type="#_x0000_t75" style="position:absolute;left:4570;top:965;width:5208;height:5386">
              <v:imagedata r:id="rId190" o:title=""/>
            </v:shape>
            <w10:wrap anchorx="page"/>
          </v:group>
        </w:pict>
      </w:r>
      <w:r>
        <w:rPr>
          <w:b/>
        </w:rPr>
        <w:t xml:space="preserve">ARTÍCULO 419.- </w:t>
      </w:r>
      <w:r>
        <w:t>El otorgamiento de las licencias causará los derechos a que se refieran  las leyes de ingresos correspondientes, en caso de que habiéndose solicitado el otorgamiento hubiere quedado pendiente de expedirse la licencia o permiso  de  construcción por falta d</w:t>
      </w:r>
      <w:r>
        <w:t xml:space="preserve">e pago de tales derechos por un término mayor de 30 días hábiles, se tendrá al interesado por desistido de la solicitud para todos los efectos </w:t>
      </w:r>
      <w:r>
        <w:rPr>
          <w:spacing w:val="22"/>
        </w:rPr>
        <w:t xml:space="preserve"> </w:t>
      </w:r>
      <w:r>
        <w:t>legales.</w:t>
      </w:r>
    </w:p>
    <w:p w:rsidR="002A61E2" w:rsidRDefault="002A61E2">
      <w:pPr>
        <w:pStyle w:val="Textoindependiente"/>
        <w:rPr>
          <w:sz w:val="26"/>
        </w:rPr>
      </w:pPr>
    </w:p>
    <w:p w:rsidR="002A61E2" w:rsidRDefault="002A61E2">
      <w:pPr>
        <w:pStyle w:val="Textoindependiente"/>
        <w:spacing w:before="9"/>
        <w:rPr>
          <w:sz w:val="20"/>
        </w:rPr>
      </w:pPr>
    </w:p>
    <w:p w:rsidR="002A61E2" w:rsidRDefault="006B7FDA">
      <w:pPr>
        <w:pStyle w:val="Ttulo1"/>
        <w:spacing w:before="1" w:line="364" w:lineRule="auto"/>
        <w:ind w:left="4026" w:right="4006"/>
      </w:pPr>
      <w:r>
        <w:t xml:space="preserve">Capítulo IV </w:t>
      </w:r>
      <w:r>
        <w:rPr>
          <w:u w:val="thick"/>
        </w:rPr>
        <w:t>Inspección</w:t>
      </w:r>
    </w:p>
    <w:p w:rsidR="002A61E2" w:rsidRDefault="006B7FDA">
      <w:pPr>
        <w:pStyle w:val="Textoindependiente"/>
        <w:spacing w:before="137" w:line="244" w:lineRule="auto"/>
        <w:ind w:left="126" w:right="105"/>
        <w:jc w:val="both"/>
      </w:pPr>
      <w:r>
        <w:rPr>
          <w:b/>
        </w:rPr>
        <w:t xml:space="preserve">ARTÍCULO 420.- </w:t>
      </w:r>
      <w:r>
        <w:t>Para el fin de hacer cumplir las disposiciones del presente ord</w:t>
      </w:r>
      <w:r>
        <w:t>enamiento, la Secretaria de Desarrollo Urbano y Ecología se valdrá sus propios inspectores para que  se encarguen de la inspección de obras en las condiciones previstas por este reglamento. Los inspectores, previa identificación, podrán entrar en edificios</w:t>
      </w:r>
      <w:r>
        <w:t xml:space="preserve"> desocupados o en construcción para los fines de inspección y mediante orden escrita y fundada de la Secretaria de Desarrollo Urbano y Ecología, podrán penetrar en edificios habitados exclusivamente para el cumplimiento de la orden mencionada, satisfaciend</w:t>
      </w:r>
      <w:r>
        <w:t>o en su caso los requisitos constitucionales necesarios. El visitado por su parte tendrá la obligación de permitirle el acceso al lugar de que se</w:t>
      </w:r>
      <w:r>
        <w:rPr>
          <w:spacing w:val="46"/>
        </w:rPr>
        <w:t xml:space="preserve"> </w:t>
      </w:r>
      <w:r>
        <w:t>trate.</w:t>
      </w:r>
    </w:p>
    <w:p w:rsidR="002A61E2" w:rsidRDefault="002A61E2">
      <w:pPr>
        <w:pStyle w:val="Textoindependiente"/>
      </w:pPr>
    </w:p>
    <w:p w:rsidR="002A61E2" w:rsidRDefault="006B7FDA">
      <w:pPr>
        <w:pStyle w:val="Textoindependiente"/>
        <w:spacing w:before="1" w:line="247" w:lineRule="auto"/>
        <w:ind w:left="126" w:right="104"/>
        <w:jc w:val="both"/>
      </w:pPr>
      <w:r>
        <w:rPr>
          <w:b/>
        </w:rPr>
        <w:t xml:space="preserve">ARTÍCULO 421.- </w:t>
      </w:r>
      <w:r>
        <w:t xml:space="preserve">Los inspectores deberán firmar la bitácora de obra en que se registre el proceso de la </w:t>
      </w:r>
      <w:r>
        <w:t>misma, anotando la fecha de su visita y las observaciones que se  hagan.</w:t>
      </w:r>
    </w:p>
    <w:p w:rsidR="002A61E2" w:rsidRDefault="002A61E2">
      <w:pPr>
        <w:pStyle w:val="Textoindependiente"/>
        <w:spacing w:before="10"/>
        <w:rPr>
          <w:sz w:val="22"/>
        </w:rPr>
      </w:pPr>
    </w:p>
    <w:p w:rsidR="002A61E2" w:rsidRDefault="006B7FDA">
      <w:pPr>
        <w:pStyle w:val="Textoindependiente"/>
        <w:spacing w:line="244" w:lineRule="auto"/>
        <w:ind w:left="126" w:right="202"/>
      </w:pPr>
      <w:r>
        <w:rPr>
          <w:b/>
        </w:rPr>
        <w:t xml:space="preserve">ARTÍCULO 422.- </w:t>
      </w:r>
      <w:r>
        <w:t>La Secretaría de Desarrollo Urbano y Ecología deberá ordenar la inmediata suspensión de trabajos efectuados sin la licencia correspondiente, o que estén realizándose s</w:t>
      </w:r>
      <w:r>
        <w:t>in ajustarse a los planos y especificaciones del proyecto autorizado fijando plazos para corregir la deficiencia que motive la suspensión. Previa audiencia con el interesado y vencido un plazo sin haberse ejecutado la corrección de las deficiencias, se ord</w:t>
      </w:r>
      <w:r>
        <w:t>enará la demolición de lo irregular por cuenta del propietario o del perito responsable de la obra, según el caso, satisfaciendo en su caso los requisitos constitucionales necesarios. Recibida la manifestación de la terminación de una construcción, la Secr</w:t>
      </w:r>
      <w:r>
        <w:t>etaria  de  Desarrollo Urbano y Ecología, previa inspección, autorizará la ocupación y  uso  de  la misma y relevará al perito de la obra de responsabilidad por modificaciones o  adiciones  que se hagan posteriormente sin su</w:t>
      </w:r>
      <w:r>
        <w:rPr>
          <w:spacing w:val="52"/>
        </w:rPr>
        <w:t xml:space="preserve"> </w:t>
      </w:r>
      <w:r>
        <w:t>intervención.</w:t>
      </w:r>
    </w:p>
    <w:p w:rsidR="002A61E2" w:rsidRDefault="002A61E2">
      <w:pPr>
        <w:pStyle w:val="Textoindependiente"/>
        <w:spacing w:before="3"/>
      </w:pPr>
    </w:p>
    <w:p w:rsidR="002A61E2" w:rsidRDefault="006B7FDA">
      <w:pPr>
        <w:pStyle w:val="Textoindependiente"/>
        <w:spacing w:line="242" w:lineRule="auto"/>
        <w:ind w:left="126" w:right="105"/>
        <w:jc w:val="both"/>
      </w:pPr>
      <w:r>
        <w:t>A juicio de la m</w:t>
      </w:r>
      <w:r>
        <w:t>isma Secretaria de Desarrollo Urbano y Ecología se permitirán diferencias  en la obra ejecutada con respecto al proyecto aprobado siempre  y cuando no se afecten   las condiciones de seguridad, estabilidad, destino, servicio y salubridad, así mismo se resp</w:t>
      </w:r>
      <w:r>
        <w:t>ete lo señalado en el alineamiento, las características autorizadas en la licencia respectiva y las tolerancias que fija este reglamento y se presenten los planos conteniendo las modificaciones</w:t>
      </w:r>
      <w:r>
        <w:rPr>
          <w:spacing w:val="28"/>
        </w:rPr>
        <w:t xml:space="preserve"> </w:t>
      </w:r>
      <w:r>
        <w:t>ejecutadas.</w:t>
      </w:r>
    </w:p>
    <w:p w:rsidR="002A61E2" w:rsidRDefault="002A61E2">
      <w:pPr>
        <w:spacing w:line="242" w:lineRule="auto"/>
        <w:jc w:val="both"/>
        <w:sectPr w:rsidR="002A61E2">
          <w:headerReference w:type="default" r:id="rId234"/>
          <w:pgSz w:w="11900" w:h="16840"/>
          <w:pgMar w:top="1700" w:right="1100" w:bottom="280" w:left="1100" w:header="1420" w:footer="0" w:gutter="0"/>
          <w:cols w:space="720"/>
        </w:sectPr>
      </w:pPr>
    </w:p>
    <w:p w:rsidR="002A61E2" w:rsidRDefault="006B7FDA">
      <w:pPr>
        <w:pStyle w:val="Ttulo1"/>
        <w:spacing w:before="122" w:line="362" w:lineRule="auto"/>
        <w:ind w:left="2586" w:right="2567" w:firstLine="1696"/>
        <w:jc w:val="left"/>
      </w:pPr>
      <w:r>
        <w:t xml:space="preserve">Capítulo               V </w:t>
      </w:r>
      <w:r>
        <w:rPr>
          <w:u w:val="thick"/>
        </w:rPr>
        <w:t>Medios para hacer cumplir el</w:t>
      </w:r>
      <w:r>
        <w:rPr>
          <w:spacing w:val="50"/>
          <w:u w:val="thick"/>
        </w:rPr>
        <w:t xml:space="preserve"> </w:t>
      </w:r>
      <w:r>
        <w:rPr>
          <w:u w:val="thick"/>
        </w:rPr>
        <w:t>reglamento</w:t>
      </w:r>
    </w:p>
    <w:p w:rsidR="002A61E2" w:rsidRDefault="006B7FDA">
      <w:pPr>
        <w:pStyle w:val="Textoindependiente"/>
        <w:spacing w:before="142" w:line="247" w:lineRule="auto"/>
        <w:ind w:left="126" w:right="106"/>
        <w:jc w:val="both"/>
      </w:pPr>
      <w:r>
        <w:rPr>
          <w:b/>
        </w:rPr>
        <w:t xml:space="preserve">ARTÍCULO 423.- </w:t>
      </w:r>
      <w:r>
        <w:t>La Dirección podrá ordenar la suspensión o clausura de una obra por las siguientes causas:</w:t>
      </w:r>
    </w:p>
    <w:p w:rsidR="002A61E2" w:rsidRDefault="002A61E2">
      <w:pPr>
        <w:pStyle w:val="Textoindependiente"/>
        <w:spacing w:before="9"/>
        <w:rPr>
          <w:sz w:val="22"/>
        </w:rPr>
      </w:pPr>
    </w:p>
    <w:p w:rsidR="002A61E2" w:rsidRDefault="006B7FDA">
      <w:pPr>
        <w:pStyle w:val="Textoindependiente"/>
        <w:spacing w:before="1" w:line="247" w:lineRule="auto"/>
        <w:ind w:left="126" w:right="105"/>
        <w:jc w:val="both"/>
      </w:pPr>
      <w:r>
        <w:pict>
          <v:group id="_x0000_s1108" style="position:absolute;left:0;text-align:left;margin-left:104.5pt;margin-top:29.45pt;width:385pt;height:394.35pt;z-index:-361480;mso-position-horizontal-relative:page" coordorigin="2090,589" coordsize="7700,7887">
            <v:shape id="_x0000_s1110" type="#_x0000_t75" style="position:absolute;left:2090;top:6008;width:2664;height:2467">
              <v:imagedata r:id="rId187" o:title=""/>
            </v:shape>
            <v:shape id="_x0000_s1109" type="#_x0000_t75" style="position:absolute;left:4582;top:589;width:5208;height:5388">
              <v:imagedata r:id="rId192" o:title=""/>
            </v:shape>
            <w10:wrap anchorx="page"/>
          </v:group>
        </w:pict>
      </w:r>
      <w:r>
        <w:rPr>
          <w:b/>
        </w:rPr>
        <w:t xml:space="preserve">A).- </w:t>
      </w:r>
      <w:r>
        <w:t>Por haberse incurrido en falsedad en los datos consignados en las  solicitudes  de licencia.</w:t>
      </w:r>
    </w:p>
    <w:p w:rsidR="002A61E2" w:rsidRDefault="002A61E2">
      <w:pPr>
        <w:pStyle w:val="Textoindependiente"/>
        <w:spacing w:before="10"/>
        <w:rPr>
          <w:sz w:val="22"/>
        </w:rPr>
      </w:pPr>
    </w:p>
    <w:p w:rsidR="002A61E2" w:rsidRDefault="006B7FDA">
      <w:pPr>
        <w:pStyle w:val="Textoindependiente"/>
        <w:spacing w:line="247" w:lineRule="auto"/>
        <w:ind w:left="126" w:right="105"/>
        <w:jc w:val="both"/>
      </w:pPr>
      <w:r>
        <w:rPr>
          <w:b/>
        </w:rPr>
        <w:t xml:space="preserve">B).-  </w:t>
      </w:r>
      <w:r>
        <w:t xml:space="preserve">Por </w:t>
      </w:r>
      <w:r>
        <w:rPr>
          <w:spacing w:val="-3"/>
        </w:rPr>
        <w:t xml:space="preserve">omitirse en </w:t>
      </w:r>
      <w:r>
        <w:t xml:space="preserve">las </w:t>
      </w:r>
      <w:r>
        <w:rPr>
          <w:spacing w:val="-3"/>
        </w:rPr>
        <w:t xml:space="preserve">solicitudes </w:t>
      </w:r>
      <w:r>
        <w:t xml:space="preserve">de licencia la </w:t>
      </w:r>
      <w:r>
        <w:rPr>
          <w:spacing w:val="-3"/>
        </w:rPr>
        <w:t xml:space="preserve">declaración </w:t>
      </w:r>
      <w:r>
        <w:t xml:space="preserve">de que el </w:t>
      </w:r>
      <w:r>
        <w:rPr>
          <w:spacing w:val="-3"/>
        </w:rPr>
        <w:t xml:space="preserve">inmueble </w:t>
      </w:r>
      <w:r>
        <w:t xml:space="preserve">está sujeto   a </w:t>
      </w:r>
      <w:r>
        <w:rPr>
          <w:spacing w:val="-3"/>
        </w:rPr>
        <w:t xml:space="preserve">disposiciones </w:t>
      </w:r>
      <w:r>
        <w:t xml:space="preserve">sobre protección y </w:t>
      </w:r>
      <w:r>
        <w:rPr>
          <w:spacing w:val="-3"/>
        </w:rPr>
        <w:t xml:space="preserve">conservación </w:t>
      </w:r>
      <w:r>
        <w:t xml:space="preserve">de monumentos </w:t>
      </w:r>
      <w:r>
        <w:rPr>
          <w:spacing w:val="-3"/>
        </w:rPr>
        <w:t>ar</w:t>
      </w:r>
      <w:r>
        <w:rPr>
          <w:spacing w:val="-3"/>
        </w:rPr>
        <w:t xml:space="preserve">queológicos </w:t>
      </w:r>
      <w:r>
        <w:t xml:space="preserve">o </w:t>
      </w:r>
      <w:r>
        <w:rPr>
          <w:spacing w:val="30"/>
        </w:rPr>
        <w:t xml:space="preserve"> </w:t>
      </w:r>
      <w:r>
        <w:rPr>
          <w:spacing w:val="-3"/>
        </w:rPr>
        <w:t>históricos.</w:t>
      </w:r>
    </w:p>
    <w:p w:rsidR="002A61E2" w:rsidRDefault="002A61E2">
      <w:pPr>
        <w:pStyle w:val="Textoindependiente"/>
        <w:spacing w:before="9"/>
        <w:rPr>
          <w:sz w:val="22"/>
        </w:rPr>
      </w:pPr>
    </w:p>
    <w:p w:rsidR="002A61E2" w:rsidRDefault="006B7FDA">
      <w:pPr>
        <w:pStyle w:val="Textoindependiente"/>
        <w:spacing w:before="1" w:line="244" w:lineRule="auto"/>
        <w:ind w:left="126" w:right="105"/>
        <w:jc w:val="both"/>
      </w:pPr>
      <w:r>
        <w:rPr>
          <w:b/>
        </w:rPr>
        <w:t xml:space="preserve">C).- </w:t>
      </w:r>
      <w:r>
        <w:t>Por carecer de bitácora de obra autorizada a que se refiere este ordenamiento  o  porque el mismo aun existiendo, carezca de las anotaciones correspondientes a los  avances y observaciones del proceso de la</w:t>
      </w:r>
      <w:r>
        <w:rPr>
          <w:spacing w:val="63"/>
        </w:rPr>
        <w:t xml:space="preserve"> </w:t>
      </w:r>
      <w:r>
        <w:t>misma.</w:t>
      </w:r>
    </w:p>
    <w:p w:rsidR="002A61E2" w:rsidRDefault="002A61E2">
      <w:pPr>
        <w:pStyle w:val="Textoindependiente"/>
        <w:spacing w:before="1"/>
      </w:pPr>
    </w:p>
    <w:p w:rsidR="002A61E2" w:rsidRDefault="006B7FDA">
      <w:pPr>
        <w:pStyle w:val="Textoindependiente"/>
        <w:ind w:left="126"/>
        <w:jc w:val="both"/>
      </w:pPr>
      <w:r>
        <w:rPr>
          <w:b/>
        </w:rPr>
        <w:t xml:space="preserve">D).-   </w:t>
      </w:r>
      <w:r>
        <w:t>P</w:t>
      </w:r>
      <w:r>
        <w:t>or estarse ejecutando sin licencia una obra para la que sea necesaria aquella.</w:t>
      </w:r>
    </w:p>
    <w:p w:rsidR="002A61E2" w:rsidRDefault="002A61E2">
      <w:pPr>
        <w:pStyle w:val="Textoindependiente"/>
        <w:spacing w:before="8"/>
      </w:pPr>
    </w:p>
    <w:p w:rsidR="002A61E2" w:rsidRDefault="006B7FDA">
      <w:pPr>
        <w:pStyle w:val="Textoindependiente"/>
        <w:ind w:left="126"/>
        <w:jc w:val="both"/>
      </w:pPr>
      <w:r>
        <w:rPr>
          <w:b/>
        </w:rPr>
        <w:t xml:space="preserve">E).-   </w:t>
      </w:r>
      <w:r>
        <w:t>Por ejecutarse una obra que modifique sustancialmente el  proyecto.</w:t>
      </w:r>
    </w:p>
    <w:p w:rsidR="002A61E2" w:rsidRDefault="002A61E2">
      <w:pPr>
        <w:pStyle w:val="Textoindependiente"/>
        <w:spacing w:before="8"/>
      </w:pPr>
    </w:p>
    <w:p w:rsidR="002A61E2" w:rsidRDefault="006B7FDA">
      <w:pPr>
        <w:pStyle w:val="Textoindependiente"/>
        <w:spacing w:line="247" w:lineRule="auto"/>
        <w:ind w:left="126" w:right="107"/>
        <w:jc w:val="both"/>
      </w:pPr>
      <w:r>
        <w:rPr>
          <w:b/>
        </w:rPr>
        <w:t xml:space="preserve">F).- </w:t>
      </w:r>
      <w:r>
        <w:t>Por estarse ejecutando una obra sin el perito responsable cuando sea necesario este requisito.</w:t>
      </w:r>
    </w:p>
    <w:p w:rsidR="002A61E2" w:rsidRDefault="002A61E2">
      <w:pPr>
        <w:pStyle w:val="Textoindependiente"/>
        <w:spacing w:before="9"/>
        <w:rPr>
          <w:sz w:val="22"/>
        </w:rPr>
      </w:pPr>
    </w:p>
    <w:p w:rsidR="002A61E2" w:rsidRDefault="006B7FDA">
      <w:pPr>
        <w:pStyle w:val="Textoindependiente"/>
        <w:spacing w:before="1" w:line="247" w:lineRule="auto"/>
        <w:ind w:left="126" w:right="107"/>
        <w:jc w:val="both"/>
      </w:pPr>
      <w:r>
        <w:rPr>
          <w:b/>
        </w:rPr>
        <w:t xml:space="preserve">G).- </w:t>
      </w:r>
      <w:r>
        <w:t>Por ejecutarse la obra sin las debidas precauciones y con peligro de la vida  o  seguridad de las personas o</w:t>
      </w:r>
      <w:r>
        <w:rPr>
          <w:spacing w:val="49"/>
        </w:rPr>
        <w:t xml:space="preserve"> </w:t>
      </w:r>
      <w:r>
        <w:t>propiedades.</w:t>
      </w:r>
    </w:p>
    <w:p w:rsidR="002A61E2" w:rsidRDefault="002A61E2">
      <w:pPr>
        <w:pStyle w:val="Textoindependiente"/>
        <w:spacing w:before="10"/>
        <w:rPr>
          <w:sz w:val="22"/>
        </w:rPr>
      </w:pPr>
    </w:p>
    <w:p w:rsidR="002A61E2" w:rsidRDefault="006B7FDA">
      <w:pPr>
        <w:pStyle w:val="Textoindependiente"/>
        <w:spacing w:line="247" w:lineRule="auto"/>
        <w:ind w:left="126" w:right="106"/>
        <w:jc w:val="both"/>
      </w:pPr>
      <w:r>
        <w:rPr>
          <w:b/>
        </w:rPr>
        <w:t xml:space="preserve">H).- </w:t>
      </w:r>
      <w:r>
        <w:t>Por no enviarse oportunamente a la Secretaria de Desarrollo Urbano y Ecología los informes y datos que se preceptúan en es</w:t>
      </w:r>
      <w:r>
        <w:t>te</w:t>
      </w:r>
      <w:r>
        <w:rPr>
          <w:spacing w:val="62"/>
        </w:rPr>
        <w:t xml:space="preserve"> </w:t>
      </w:r>
      <w:r>
        <w:t>reglamento.</w:t>
      </w:r>
    </w:p>
    <w:p w:rsidR="002A61E2" w:rsidRDefault="002A61E2">
      <w:pPr>
        <w:pStyle w:val="Textoindependiente"/>
        <w:spacing w:before="7"/>
        <w:rPr>
          <w:sz w:val="22"/>
        </w:rPr>
      </w:pPr>
    </w:p>
    <w:p w:rsidR="002A61E2" w:rsidRDefault="006B7FDA">
      <w:pPr>
        <w:pStyle w:val="Textoindependiente"/>
        <w:spacing w:line="247" w:lineRule="auto"/>
        <w:ind w:left="126" w:right="106"/>
        <w:jc w:val="both"/>
      </w:pPr>
      <w:r>
        <w:rPr>
          <w:b/>
        </w:rPr>
        <w:t xml:space="preserve">I).- </w:t>
      </w:r>
      <w:r>
        <w:t>Por impedirse u obstaculizar al personal de la Secretaria de Desarrollo Urbano y Ecología el cumplimiento de sus</w:t>
      </w:r>
      <w:r>
        <w:rPr>
          <w:spacing w:val="46"/>
        </w:rPr>
        <w:t xml:space="preserve"> </w:t>
      </w:r>
      <w:r>
        <w:t>funciones.</w:t>
      </w:r>
    </w:p>
    <w:p w:rsidR="002A61E2" w:rsidRDefault="002A61E2">
      <w:pPr>
        <w:pStyle w:val="Textoindependiente"/>
        <w:spacing w:before="9"/>
        <w:rPr>
          <w:sz w:val="22"/>
        </w:rPr>
      </w:pPr>
    </w:p>
    <w:p w:rsidR="002A61E2" w:rsidRDefault="006B7FDA">
      <w:pPr>
        <w:pStyle w:val="Textoindependiente"/>
        <w:spacing w:line="244" w:lineRule="auto"/>
        <w:ind w:left="126" w:right="107"/>
        <w:jc w:val="both"/>
      </w:pPr>
      <w:r>
        <w:rPr>
          <w:b/>
        </w:rPr>
        <w:t xml:space="preserve">J).- </w:t>
      </w:r>
      <w:r>
        <w:t>Por usarse una construcción o parte de ella sin haberse terminado ni obtenido la autorización de uso; o p</w:t>
      </w:r>
      <w:r>
        <w:t>or usarse en un uso distinto del señalado en la licencia de construcción.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424.- </w:t>
      </w:r>
      <w:r>
        <w:t>No se concederán nuevas Licencias de Obras a los peritos responsables de omisiones o infracciones, en tanto no den cumplimiento a lo dispuesto por la Secretaria de De</w:t>
      </w:r>
      <w:r>
        <w:t xml:space="preserve">sarrollo Urbano y Ecología o no hayan pagado las multas que se les hubieren impuesto. En caso de falsedad en los datos consignados en una solicitud de licencia, se suspenderá por 6 meses la expedición de nuevas licencias de obra a los peritos responsables </w:t>
      </w:r>
      <w:r>
        <w:t xml:space="preserve">que hayan cometido cualquier tipo de falsedad y en caso de reincidencia se  les cancelará el registro sin derecho a que se les expidan más </w:t>
      </w:r>
      <w:r>
        <w:rPr>
          <w:spacing w:val="18"/>
        </w:rPr>
        <w:t xml:space="preserve"> </w:t>
      </w:r>
      <w:r>
        <w:t>licencias.</w:t>
      </w:r>
    </w:p>
    <w:p w:rsidR="002A61E2" w:rsidRDefault="002A61E2">
      <w:pPr>
        <w:pStyle w:val="Textoindependiente"/>
        <w:spacing w:before="9"/>
        <w:rPr>
          <w:sz w:val="22"/>
        </w:rPr>
      </w:pPr>
    </w:p>
    <w:p w:rsidR="002A61E2" w:rsidRDefault="006B7FDA">
      <w:pPr>
        <w:pStyle w:val="Textoindependiente"/>
        <w:spacing w:line="247" w:lineRule="auto"/>
        <w:ind w:left="126" w:right="108"/>
        <w:jc w:val="both"/>
      </w:pPr>
      <w:r>
        <w:rPr>
          <w:b/>
        </w:rPr>
        <w:t xml:space="preserve">ARTÍCULO 425.- </w:t>
      </w:r>
      <w:r>
        <w:t>Podrá decretarse la clausura de una obra ejecutada, o en proceso de ejecución, en los siguientes casos:</w:t>
      </w:r>
    </w:p>
    <w:p w:rsidR="002A61E2" w:rsidRDefault="002A61E2">
      <w:pPr>
        <w:spacing w:line="247" w:lineRule="auto"/>
        <w:jc w:val="both"/>
        <w:sectPr w:rsidR="002A61E2">
          <w:headerReference w:type="default" r:id="rId235"/>
          <w:pgSz w:w="11900" w:h="16840"/>
          <w:pgMar w:top="1700" w:right="1100" w:bottom="280" w:left="1100" w:header="1420" w:footer="0" w:gutter="0"/>
          <w:cols w:space="720"/>
        </w:sectPr>
      </w:pPr>
    </w:p>
    <w:p w:rsidR="002A61E2" w:rsidRDefault="006B7FDA">
      <w:pPr>
        <w:pStyle w:val="Textoindependiente"/>
        <w:spacing w:before="119" w:line="244" w:lineRule="auto"/>
        <w:ind w:left="126" w:right="106"/>
        <w:jc w:val="both"/>
      </w:pPr>
      <w:r>
        <w:rPr>
          <w:b/>
        </w:rPr>
        <w:t xml:space="preserve">A).- </w:t>
      </w:r>
      <w:r>
        <w:t>Por haberse ejecutado la obra sin licencias. Por modificaciones no aprobadas al proyecto autorizado; o por hacerlo sin la intervención de perito responsable cuando dicho requisito haya sido o sea necesario.</w:t>
      </w:r>
    </w:p>
    <w:p w:rsidR="002A61E2" w:rsidRDefault="002A61E2">
      <w:pPr>
        <w:pStyle w:val="Textoindependiente"/>
        <w:spacing w:before="2"/>
      </w:pPr>
    </w:p>
    <w:p w:rsidR="002A61E2" w:rsidRDefault="006B7FDA">
      <w:pPr>
        <w:pStyle w:val="Textoindependiente"/>
        <w:spacing w:before="1" w:line="242" w:lineRule="auto"/>
        <w:ind w:left="126" w:right="105"/>
        <w:jc w:val="both"/>
      </w:pPr>
      <w:r>
        <w:t>Previa audiencia del interesado, podrá autorizar</w:t>
      </w:r>
      <w:r>
        <w:t xml:space="preserve">se la ocupación mediante dictamen pericial realizado por la Dirección de Obras, con costo al propietario, donde se establezca la responsabilidad en que incurre éste mismo por el uso de la obra y, además, habiéndose cubierto previamente todas las sanciones </w:t>
      </w:r>
      <w:r>
        <w:t>y obtenido la licencia  correspondiente.</w:t>
      </w:r>
    </w:p>
    <w:p w:rsidR="002A61E2" w:rsidRDefault="002A61E2">
      <w:pPr>
        <w:pStyle w:val="Textoindependiente"/>
        <w:spacing w:before="1"/>
      </w:pPr>
    </w:p>
    <w:p w:rsidR="002A61E2" w:rsidRDefault="006B7FDA">
      <w:pPr>
        <w:pStyle w:val="Textoindependiente"/>
        <w:spacing w:line="247" w:lineRule="auto"/>
        <w:ind w:left="126" w:right="105"/>
        <w:jc w:val="both"/>
      </w:pPr>
      <w:r>
        <w:pict>
          <v:group id="_x0000_s1105" style="position:absolute;left:0;text-align:left;margin-left:103.95pt;margin-top:-5.3pt;width:385pt;height:394.35pt;z-index:-361456;mso-position-horizontal-relative:page" coordorigin="2079,-106" coordsize="7700,7887">
            <v:shape id="_x0000_s1107" type="#_x0000_t75" style="position:absolute;left:2079;top:5313;width:2664;height:2467">
              <v:imagedata r:id="rId185" o:title=""/>
            </v:shape>
            <v:shape id="_x0000_s1106" type="#_x0000_t75" style="position:absolute;left:4570;top:-106;width:5208;height:5386">
              <v:imagedata r:id="rId194" o:title=""/>
            </v:shape>
            <w10:wrap anchorx="page"/>
          </v:group>
        </w:pict>
      </w:r>
      <w:r>
        <w:rPr>
          <w:b/>
        </w:rPr>
        <w:t xml:space="preserve">B).- </w:t>
      </w:r>
      <w:r>
        <w:t>Por utilizarse una construcción o parte de ella sin autorización de uso o dando un uso diferente para el cual haya sido expedida la</w:t>
      </w:r>
      <w:r>
        <w:rPr>
          <w:spacing w:val="52"/>
        </w:rPr>
        <w:t xml:space="preserve"> </w:t>
      </w:r>
      <w:r>
        <w:t>licencia.</w:t>
      </w:r>
    </w:p>
    <w:p w:rsidR="002A61E2" w:rsidRDefault="002A61E2">
      <w:pPr>
        <w:pStyle w:val="Textoindependiente"/>
      </w:pPr>
    </w:p>
    <w:p w:rsidR="002A61E2" w:rsidRDefault="006B7FDA">
      <w:pPr>
        <w:pStyle w:val="Textoindependiente"/>
        <w:spacing w:line="244" w:lineRule="auto"/>
        <w:ind w:left="126" w:right="104"/>
        <w:jc w:val="both"/>
      </w:pPr>
      <w:r>
        <w:t>Previa comprobación de haberse cubierto las sanciones respectiv</w:t>
      </w:r>
      <w:r>
        <w:t xml:space="preserve">as podrá autorizarse el  uso de la obra, siempre que no represente un peligro para las personas, cosas y terceros,    y no violente lo establecido en las leyes y reglamentos </w:t>
      </w:r>
      <w:r>
        <w:rPr>
          <w:spacing w:val="13"/>
        </w:rPr>
        <w:t xml:space="preserve"> </w:t>
      </w:r>
      <w:r>
        <w:t>correspondientes</w:t>
      </w:r>
    </w:p>
    <w:p w:rsidR="002A61E2" w:rsidRDefault="002A61E2">
      <w:pPr>
        <w:pStyle w:val="Textoindependiente"/>
        <w:rPr>
          <w:sz w:val="26"/>
        </w:rPr>
      </w:pPr>
    </w:p>
    <w:p w:rsidR="002A61E2" w:rsidRDefault="002A61E2">
      <w:pPr>
        <w:pStyle w:val="Textoindependiente"/>
        <w:spacing w:before="7"/>
        <w:rPr>
          <w:sz w:val="30"/>
        </w:rPr>
      </w:pPr>
    </w:p>
    <w:p w:rsidR="002A61E2" w:rsidRDefault="006B7FDA">
      <w:pPr>
        <w:pStyle w:val="Ttulo1"/>
        <w:ind w:left="279" w:right="267"/>
      </w:pPr>
      <w:r>
        <w:t>TITULO OCTAVO</w:t>
      </w:r>
    </w:p>
    <w:p w:rsidR="002A61E2" w:rsidRDefault="006B7FDA">
      <w:pPr>
        <w:spacing w:before="140"/>
        <w:ind w:left="279" w:right="264"/>
        <w:jc w:val="center"/>
        <w:rPr>
          <w:b/>
          <w:sz w:val="23"/>
        </w:rPr>
      </w:pPr>
      <w:r>
        <w:rPr>
          <w:b/>
          <w:sz w:val="23"/>
          <w:u w:val="thick"/>
        </w:rPr>
        <w:t>EXPLOTACION DE YACIMIENTOS DE MATERIALES  PETREOS</w:t>
      </w:r>
    </w:p>
    <w:p w:rsidR="002A61E2" w:rsidRDefault="002A61E2">
      <w:pPr>
        <w:pStyle w:val="Textoindependiente"/>
        <w:rPr>
          <w:b/>
          <w:sz w:val="20"/>
        </w:rPr>
      </w:pPr>
    </w:p>
    <w:p w:rsidR="002A61E2" w:rsidRDefault="002A61E2">
      <w:pPr>
        <w:pStyle w:val="Textoindependiente"/>
        <w:spacing w:before="8"/>
        <w:rPr>
          <w:b/>
          <w:sz w:val="18"/>
        </w:rPr>
      </w:pPr>
    </w:p>
    <w:p w:rsidR="002A61E2" w:rsidRDefault="006B7FDA">
      <w:pPr>
        <w:spacing w:before="96" w:line="362" w:lineRule="auto"/>
        <w:ind w:left="2804" w:right="2803" w:firstLine="1521"/>
        <w:rPr>
          <w:b/>
          <w:sz w:val="23"/>
        </w:rPr>
      </w:pPr>
      <w:r>
        <w:rPr>
          <w:b/>
          <w:sz w:val="23"/>
        </w:rPr>
        <w:t xml:space="preserve">Capítulo I </w:t>
      </w:r>
      <w:r>
        <w:rPr>
          <w:b/>
          <w:sz w:val="23"/>
          <w:u w:val="thick"/>
        </w:rPr>
        <w:t>Disposiciones Generales y Licencias</w:t>
      </w:r>
    </w:p>
    <w:p w:rsidR="002A61E2" w:rsidRDefault="006B7FDA">
      <w:pPr>
        <w:pStyle w:val="Textoindependiente"/>
        <w:spacing w:before="141" w:line="244" w:lineRule="auto"/>
        <w:ind w:left="126" w:right="105"/>
        <w:jc w:val="both"/>
      </w:pPr>
      <w:r>
        <w:rPr>
          <w:b/>
        </w:rPr>
        <w:t xml:space="preserve">ARTÍCULO 426.- </w:t>
      </w:r>
      <w:r>
        <w:t xml:space="preserve">Se entiende por yacimiento de materiales pétreos aquel depósito natural de arena, grava, tepetate, tezontle, arcilla, piedra o cualquier otro </w:t>
      </w:r>
      <w:r>
        <w:t>material derivados de las rocas que sea susceptible de ser utilizado como material de construcción, como agregado para la fabricación de estos o como elemento de  ornamentación.</w:t>
      </w:r>
    </w:p>
    <w:p w:rsidR="002A61E2" w:rsidRDefault="002A61E2">
      <w:pPr>
        <w:pStyle w:val="Textoindependiente"/>
      </w:pPr>
    </w:p>
    <w:p w:rsidR="002A61E2" w:rsidRDefault="006B7FDA">
      <w:pPr>
        <w:pStyle w:val="Textoindependiente"/>
        <w:spacing w:line="244" w:lineRule="auto"/>
        <w:ind w:left="126" w:right="106"/>
        <w:jc w:val="both"/>
      </w:pPr>
      <w:r>
        <w:rPr>
          <w:b/>
        </w:rPr>
        <w:t xml:space="preserve">ARTÍCULO 427.- </w:t>
      </w:r>
      <w:r>
        <w:t>Para los efectos de este reglamento se entiende por explotació</w:t>
      </w:r>
      <w:r>
        <w:t>n el acto por el cual se retira de su estado natural de reposo, cualquier material constituyente de un yacimiento, independientemente del volumen que se retire o de los fines para los cuales se realice esta acción, así como al conjunto de actividades que s</w:t>
      </w:r>
      <w:r>
        <w:t>e realicen con el propósito de extraer materiales pétreos de un yacimiento y el almacenamiento y transporte de los materiales dentro del área de terrenos involucrados en la  explotación.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428.- </w:t>
      </w:r>
      <w:r>
        <w:t>Para explotar yacimientos de materiales pétreos en el</w:t>
      </w:r>
      <w:r>
        <w:t xml:space="preserve">  municipio  de Tepic, ya sea en terrenos de propiedad pública o privada, se requiere de Constancia de Compatibilidad Urbanística expedida por el la Secretaría de Desarrollo Urbano y </w:t>
      </w:r>
      <w:r>
        <w:rPr>
          <w:spacing w:val="36"/>
        </w:rPr>
        <w:t xml:space="preserve"> </w:t>
      </w:r>
      <w:r>
        <w:t>Ecología.</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429.- </w:t>
      </w:r>
      <w:r>
        <w:t>Para aprovechar bancos de material geológico s</w:t>
      </w:r>
      <w:r>
        <w:t>e requieren del dictamen favorable de impacto ambiental expedido por la Secretaría del Medio Ambiente  (SEMANAY), así como la autorización respectiva en materia de yacimientos y bancos de material geológico que expedirá la propia Secretaría. Para ello se t</w:t>
      </w:r>
      <w:r>
        <w:t>omara en cuenta, tanto   la opinión emitida por la autoridad competente en materia de desarrollo urbano respecto de la compatibilidad de la actividad de explotación o aprovechamiento con los usos del suelo vigentes</w:t>
      </w:r>
      <w:r>
        <w:rPr>
          <w:spacing w:val="38"/>
        </w:rPr>
        <w:t xml:space="preserve"> </w:t>
      </w:r>
      <w:r>
        <w:t>en</w:t>
      </w:r>
      <w:r>
        <w:rPr>
          <w:spacing w:val="34"/>
        </w:rPr>
        <w:t xml:space="preserve"> </w:t>
      </w:r>
      <w:r>
        <w:t>el</w:t>
      </w:r>
      <w:r>
        <w:rPr>
          <w:spacing w:val="35"/>
        </w:rPr>
        <w:t xml:space="preserve"> </w:t>
      </w:r>
      <w:r>
        <w:t>lugar,</w:t>
      </w:r>
      <w:r>
        <w:rPr>
          <w:spacing w:val="34"/>
        </w:rPr>
        <w:t xml:space="preserve"> </w:t>
      </w:r>
      <w:r>
        <w:t>como</w:t>
      </w:r>
      <w:r>
        <w:rPr>
          <w:spacing w:val="34"/>
        </w:rPr>
        <w:t xml:space="preserve"> </w:t>
      </w:r>
      <w:r>
        <w:t>la</w:t>
      </w:r>
      <w:r>
        <w:rPr>
          <w:spacing w:val="32"/>
        </w:rPr>
        <w:t xml:space="preserve"> </w:t>
      </w:r>
      <w:r>
        <w:t>opinión</w:t>
      </w:r>
      <w:r>
        <w:rPr>
          <w:spacing w:val="34"/>
        </w:rPr>
        <w:t xml:space="preserve"> </w:t>
      </w:r>
      <w:r>
        <w:t>de</w:t>
      </w:r>
      <w:r>
        <w:rPr>
          <w:spacing w:val="34"/>
        </w:rPr>
        <w:t xml:space="preserve"> </w:t>
      </w:r>
      <w:r>
        <w:t>la</w:t>
      </w:r>
      <w:r>
        <w:rPr>
          <w:spacing w:val="34"/>
        </w:rPr>
        <w:t xml:space="preserve"> </w:t>
      </w:r>
      <w:r>
        <w:t>autoridad</w:t>
      </w:r>
      <w:r>
        <w:rPr>
          <w:spacing w:val="32"/>
        </w:rPr>
        <w:t xml:space="preserve"> </w:t>
      </w:r>
      <w:r>
        <w:t>municipal</w:t>
      </w:r>
      <w:r>
        <w:rPr>
          <w:spacing w:val="35"/>
        </w:rPr>
        <w:t xml:space="preserve"> </w:t>
      </w:r>
      <w:r>
        <w:t>en</w:t>
      </w:r>
      <w:r>
        <w:rPr>
          <w:spacing w:val="32"/>
        </w:rPr>
        <w:t xml:space="preserve"> </w:t>
      </w:r>
      <w:r>
        <w:t>donde</w:t>
      </w:r>
      <w:r>
        <w:rPr>
          <w:spacing w:val="34"/>
        </w:rPr>
        <w:t xml:space="preserve"> </w:t>
      </w:r>
      <w:r>
        <w:t>se</w:t>
      </w:r>
      <w:r>
        <w:rPr>
          <w:spacing w:val="34"/>
        </w:rPr>
        <w:t xml:space="preserve"> </w:t>
      </w:r>
      <w:r>
        <w:t>realicen</w:t>
      </w:r>
      <w:r>
        <w:rPr>
          <w:spacing w:val="32"/>
        </w:rPr>
        <w:t xml:space="preserve"> </w:t>
      </w:r>
      <w:r>
        <w:t>los</w:t>
      </w:r>
    </w:p>
    <w:p w:rsidR="002A61E2" w:rsidRDefault="002A61E2">
      <w:pPr>
        <w:spacing w:line="244" w:lineRule="auto"/>
        <w:jc w:val="both"/>
        <w:sectPr w:rsidR="002A61E2">
          <w:headerReference w:type="default" r:id="rId236"/>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t>trabajos de exploración, explotación, procesamiento y aprovechamiento de minerales o sustancias no reservadas a la federación.</w:t>
      </w:r>
    </w:p>
    <w:p w:rsidR="002A61E2" w:rsidRDefault="002A61E2">
      <w:pPr>
        <w:pStyle w:val="Textoindependiente"/>
        <w:spacing w:before="1"/>
      </w:pPr>
    </w:p>
    <w:p w:rsidR="002A61E2" w:rsidRDefault="006B7FDA">
      <w:pPr>
        <w:pStyle w:val="Textoindependiente"/>
        <w:spacing w:line="242" w:lineRule="auto"/>
        <w:ind w:left="126" w:right="104"/>
        <w:jc w:val="both"/>
      </w:pPr>
      <w:r>
        <w:pict>
          <v:group id="_x0000_s1102" style="position:absolute;left:0;text-align:left;margin-left:104.5pt;margin-top:76.3pt;width:385pt;height:394.35pt;z-index:-361432;mso-position-horizontal-relative:page" coordorigin="2090,1526" coordsize="7700,7887">
            <v:shape id="_x0000_s1104" type="#_x0000_t75" style="position:absolute;left:2090;top:6945;width:2664;height:2467">
              <v:imagedata r:id="rId187" o:title=""/>
            </v:shape>
            <v:shape id="_x0000_s1103" type="#_x0000_t75" style="position:absolute;left:4582;top:1526;width:5208;height:5388">
              <v:imagedata r:id="rId196" o:title=""/>
            </v:shape>
            <w10:wrap anchorx="page"/>
          </v:group>
        </w:pict>
      </w:r>
      <w:r>
        <w:rPr>
          <w:b/>
        </w:rPr>
        <w:t xml:space="preserve">ARTÍCULO 430.- </w:t>
      </w:r>
      <w:r>
        <w:t>Para la obtención de la autorización para la explotación de yacimientos y bancos de material geológico, los titulares o interesados deberán cumplir con las condiciones, requisitos y plazos que establece el Reglamento de la Ley del Equilibrio</w:t>
      </w:r>
      <w:r>
        <w:t xml:space="preserve"> Ecológico y Protección al Ambiente del Estado de Nayarit, en Materia de Evaluación del Impacto Ambiental; adicionalmente deberán presentar junto con la solicitud respectiva, los siguientes requisitos:</w:t>
      </w:r>
    </w:p>
    <w:p w:rsidR="002A61E2" w:rsidRDefault="002A61E2">
      <w:pPr>
        <w:pStyle w:val="Textoindependiente"/>
        <w:spacing w:before="3"/>
      </w:pPr>
    </w:p>
    <w:p w:rsidR="002A61E2" w:rsidRDefault="006B7FDA">
      <w:pPr>
        <w:pStyle w:val="Prrafodelista"/>
        <w:numPr>
          <w:ilvl w:val="0"/>
          <w:numId w:val="23"/>
        </w:numPr>
        <w:tabs>
          <w:tab w:val="left" w:pos="441"/>
        </w:tabs>
        <w:spacing w:line="247" w:lineRule="auto"/>
        <w:ind w:right="105" w:firstLine="0"/>
        <w:jc w:val="both"/>
        <w:rPr>
          <w:sz w:val="23"/>
        </w:rPr>
      </w:pPr>
      <w:r>
        <w:rPr>
          <w:sz w:val="23"/>
        </w:rPr>
        <w:t>Plano topográfico con curvas de nivel a cada metro, s</w:t>
      </w:r>
      <w:r>
        <w:rPr>
          <w:sz w:val="23"/>
        </w:rPr>
        <w:t>eñalando la franja o zona de protección;</w:t>
      </w:r>
    </w:p>
    <w:p w:rsidR="002A61E2" w:rsidRDefault="002A61E2">
      <w:pPr>
        <w:pStyle w:val="Textoindependiente"/>
        <w:spacing w:before="9"/>
        <w:rPr>
          <w:sz w:val="22"/>
        </w:rPr>
      </w:pPr>
    </w:p>
    <w:p w:rsidR="002A61E2" w:rsidRDefault="006B7FDA">
      <w:pPr>
        <w:pStyle w:val="Prrafodelista"/>
        <w:numPr>
          <w:ilvl w:val="0"/>
          <w:numId w:val="23"/>
        </w:numPr>
        <w:tabs>
          <w:tab w:val="left" w:pos="398"/>
        </w:tabs>
        <w:ind w:left="397" w:hanging="271"/>
        <w:jc w:val="both"/>
        <w:rPr>
          <w:sz w:val="23"/>
        </w:rPr>
      </w:pPr>
      <w:r>
        <w:rPr>
          <w:sz w:val="23"/>
        </w:rPr>
        <w:t>Estudio</w:t>
      </w:r>
      <w:r>
        <w:rPr>
          <w:spacing w:val="22"/>
          <w:sz w:val="23"/>
        </w:rPr>
        <w:t xml:space="preserve"> </w:t>
      </w:r>
      <w:r>
        <w:rPr>
          <w:sz w:val="23"/>
        </w:rPr>
        <w:t>fotográfico;</w:t>
      </w:r>
    </w:p>
    <w:p w:rsidR="002A61E2" w:rsidRDefault="002A61E2">
      <w:pPr>
        <w:pStyle w:val="Textoindependiente"/>
        <w:spacing w:before="8"/>
      </w:pPr>
    </w:p>
    <w:p w:rsidR="002A61E2" w:rsidRDefault="006B7FDA">
      <w:pPr>
        <w:pStyle w:val="Prrafodelista"/>
        <w:numPr>
          <w:ilvl w:val="0"/>
          <w:numId w:val="23"/>
        </w:numPr>
        <w:tabs>
          <w:tab w:val="left" w:pos="429"/>
        </w:tabs>
        <w:spacing w:line="247" w:lineRule="auto"/>
        <w:ind w:right="105" w:firstLine="0"/>
        <w:jc w:val="both"/>
        <w:rPr>
          <w:sz w:val="23"/>
        </w:rPr>
      </w:pPr>
      <w:r>
        <w:rPr>
          <w:sz w:val="23"/>
        </w:rPr>
        <w:t>Título de propiedad, que legitime al interesado o acredite la posesión con documento  legal</w:t>
      </w:r>
      <w:r>
        <w:rPr>
          <w:spacing w:val="21"/>
          <w:sz w:val="23"/>
        </w:rPr>
        <w:t xml:space="preserve"> </w:t>
      </w:r>
      <w:r>
        <w:rPr>
          <w:sz w:val="23"/>
        </w:rPr>
        <w:t>correspondiente.</w:t>
      </w:r>
    </w:p>
    <w:p w:rsidR="002A61E2" w:rsidRDefault="002A61E2">
      <w:pPr>
        <w:pStyle w:val="Textoindependiente"/>
        <w:spacing w:before="9"/>
        <w:rPr>
          <w:sz w:val="22"/>
        </w:rPr>
      </w:pPr>
    </w:p>
    <w:p w:rsidR="002A61E2" w:rsidRDefault="006B7FDA">
      <w:pPr>
        <w:pStyle w:val="Prrafodelista"/>
        <w:numPr>
          <w:ilvl w:val="0"/>
          <w:numId w:val="23"/>
        </w:numPr>
        <w:tabs>
          <w:tab w:val="left" w:pos="408"/>
        </w:tabs>
        <w:spacing w:before="1" w:line="244" w:lineRule="auto"/>
        <w:ind w:right="105" w:firstLine="0"/>
        <w:jc w:val="both"/>
        <w:rPr>
          <w:sz w:val="23"/>
        </w:rPr>
      </w:pPr>
      <w:r>
        <w:rPr>
          <w:sz w:val="23"/>
        </w:rPr>
        <w:t>Propuesta y descripción de los criterios y usos productivos y sustentables que se darán en la zona materia de la autorización al termino del proyecto, incluyendo la descripción grafica de los criterios en planos, así como la representación en medios electr</w:t>
      </w:r>
      <w:r>
        <w:rPr>
          <w:sz w:val="23"/>
        </w:rPr>
        <w:t>ónicos e impresos en los que se indiquen las características prospectivas del abandono del sitio, los planos deberán presentarse con las características y especiaciones técnicas que señale la Secretaría;</w:t>
      </w:r>
      <w:r>
        <w:rPr>
          <w:spacing w:val="14"/>
          <w:sz w:val="23"/>
        </w:rPr>
        <w:t xml:space="preserve"> </w:t>
      </w:r>
      <w:r>
        <w:rPr>
          <w:sz w:val="23"/>
        </w:rPr>
        <w:t>y</w:t>
      </w:r>
    </w:p>
    <w:p w:rsidR="002A61E2" w:rsidRDefault="002A61E2">
      <w:pPr>
        <w:pStyle w:val="Textoindependiente"/>
        <w:spacing w:before="1"/>
      </w:pPr>
    </w:p>
    <w:p w:rsidR="002A61E2" w:rsidRDefault="006B7FDA">
      <w:pPr>
        <w:pStyle w:val="Prrafodelista"/>
        <w:numPr>
          <w:ilvl w:val="0"/>
          <w:numId w:val="23"/>
        </w:numPr>
        <w:tabs>
          <w:tab w:val="left" w:pos="412"/>
        </w:tabs>
        <w:spacing w:line="244" w:lineRule="auto"/>
        <w:ind w:right="104" w:firstLine="0"/>
        <w:jc w:val="both"/>
        <w:rPr>
          <w:sz w:val="23"/>
        </w:rPr>
      </w:pPr>
      <w:r>
        <w:rPr>
          <w:sz w:val="23"/>
        </w:rPr>
        <w:t xml:space="preserve">Póliza de fianza, que servirá como garantía para </w:t>
      </w:r>
      <w:r>
        <w:rPr>
          <w:sz w:val="23"/>
        </w:rPr>
        <w:t>realizar las obras de restauración del sitio. Esta fianza, será fijada anualmente a criterio de la Secretaría, tomando en cuenta el volumen a explotar en doce meses y de acuerdo al costo de restauración  según  el  proyecto de abandono del sitio presentado</w:t>
      </w:r>
      <w:r>
        <w:rPr>
          <w:sz w:val="23"/>
        </w:rPr>
        <w:t xml:space="preserve"> por el </w:t>
      </w:r>
      <w:r>
        <w:rPr>
          <w:spacing w:val="4"/>
          <w:sz w:val="23"/>
        </w:rPr>
        <w:t xml:space="preserve"> </w:t>
      </w:r>
      <w:r>
        <w:rPr>
          <w:sz w:val="23"/>
        </w:rPr>
        <w:t>promovente.</w:t>
      </w:r>
    </w:p>
    <w:p w:rsidR="002A61E2" w:rsidRDefault="002A61E2">
      <w:pPr>
        <w:pStyle w:val="Textoindependiente"/>
        <w:spacing w:before="3"/>
      </w:pPr>
    </w:p>
    <w:p w:rsidR="002A61E2" w:rsidRDefault="006B7FDA">
      <w:pPr>
        <w:pStyle w:val="Textoindependiente"/>
        <w:spacing w:line="244" w:lineRule="auto"/>
        <w:ind w:left="126" w:right="105"/>
        <w:jc w:val="both"/>
      </w:pPr>
      <w:r>
        <w:t>La póliza de fianza a que se refiere el párrafo anterior, podrá ser sustituida por bienes muebles que se ofrezcan como garantía, de conformidad con el  artículo 357 en relación  con los artículos 355 y 356 de la Ley General de Títulos y Operaciones de Créd</w:t>
      </w:r>
      <w:r>
        <w:t>ito. Para estar en condiciones de autorizar la sustitución de la póliza de fianza por la garantía de prenda solicitada, será necesario celebrar un Contrato de Prenda, con la Secretaría de Medio Ambiente del Estado de</w:t>
      </w:r>
      <w:r>
        <w:rPr>
          <w:spacing w:val="45"/>
        </w:rPr>
        <w:t xml:space="preserve"> </w:t>
      </w:r>
      <w:r>
        <w:t>Nayarit.</w:t>
      </w:r>
    </w:p>
    <w:p w:rsidR="002A61E2" w:rsidRDefault="002A61E2">
      <w:pPr>
        <w:pStyle w:val="Textoindependiente"/>
        <w:spacing w:before="9"/>
        <w:rPr>
          <w:sz w:val="22"/>
        </w:rPr>
      </w:pPr>
    </w:p>
    <w:p w:rsidR="002A61E2" w:rsidRDefault="006B7FDA">
      <w:pPr>
        <w:pStyle w:val="Textoindependiente"/>
        <w:spacing w:before="1" w:line="247" w:lineRule="auto"/>
        <w:ind w:left="126" w:right="109"/>
        <w:jc w:val="both"/>
      </w:pPr>
      <w:r>
        <w:rPr>
          <w:b/>
        </w:rPr>
        <w:t>ARTÍCULO 431.- L</w:t>
      </w:r>
      <w:r>
        <w:t>as Autorizaci</w:t>
      </w:r>
      <w:r>
        <w:t>ones para la explotación de  materiales  pétreos  contendrán.</w:t>
      </w:r>
    </w:p>
    <w:p w:rsidR="002A61E2" w:rsidRDefault="002A61E2">
      <w:pPr>
        <w:pStyle w:val="Textoindependiente"/>
        <w:spacing w:before="10"/>
        <w:rPr>
          <w:sz w:val="22"/>
        </w:rPr>
      </w:pPr>
    </w:p>
    <w:p w:rsidR="002A61E2" w:rsidRDefault="006B7FDA">
      <w:pPr>
        <w:pStyle w:val="Textoindependiente"/>
        <w:ind w:left="126"/>
        <w:jc w:val="both"/>
      </w:pPr>
      <w:r>
        <w:rPr>
          <w:b/>
        </w:rPr>
        <w:t xml:space="preserve">I.-   </w:t>
      </w:r>
      <w:r>
        <w:t>Ubicación, volúmenes y tiempos aprobados para  explotación;</w:t>
      </w:r>
    </w:p>
    <w:p w:rsidR="002A61E2" w:rsidRDefault="002A61E2">
      <w:pPr>
        <w:pStyle w:val="Textoindependiente"/>
        <w:spacing w:before="8"/>
      </w:pPr>
    </w:p>
    <w:p w:rsidR="002A61E2" w:rsidRDefault="006B7FDA">
      <w:pPr>
        <w:pStyle w:val="Textoindependiente"/>
        <w:spacing w:line="247" w:lineRule="auto"/>
        <w:ind w:left="126" w:right="98"/>
        <w:jc w:val="both"/>
      </w:pPr>
      <w:r>
        <w:rPr>
          <w:b/>
          <w:spacing w:val="-4"/>
        </w:rPr>
        <w:t>II.-</w:t>
      </w:r>
      <w:r>
        <w:rPr>
          <w:b/>
          <w:spacing w:val="55"/>
        </w:rPr>
        <w:t xml:space="preserve"> </w:t>
      </w:r>
      <w:r>
        <w:t xml:space="preserve">Informe o </w:t>
      </w:r>
      <w:r>
        <w:rPr>
          <w:spacing w:val="-6"/>
        </w:rPr>
        <w:t xml:space="preserve">dictamen </w:t>
      </w:r>
      <w:r>
        <w:rPr>
          <w:spacing w:val="-5"/>
        </w:rPr>
        <w:t xml:space="preserve">sobre </w:t>
      </w:r>
      <w:r>
        <w:t xml:space="preserve">la </w:t>
      </w:r>
      <w:r>
        <w:rPr>
          <w:spacing w:val="-5"/>
        </w:rPr>
        <w:t xml:space="preserve">veracidad </w:t>
      </w:r>
      <w:r>
        <w:t xml:space="preserve">y </w:t>
      </w:r>
      <w:r>
        <w:rPr>
          <w:spacing w:val="-6"/>
        </w:rPr>
        <w:t xml:space="preserve">validez </w:t>
      </w:r>
      <w:r>
        <w:rPr>
          <w:spacing w:val="-3"/>
        </w:rPr>
        <w:t xml:space="preserve">de </w:t>
      </w:r>
      <w:r>
        <w:rPr>
          <w:spacing w:val="-4"/>
        </w:rPr>
        <w:t>los</w:t>
      </w:r>
      <w:r>
        <w:rPr>
          <w:spacing w:val="55"/>
        </w:rPr>
        <w:t xml:space="preserve"> </w:t>
      </w:r>
      <w:r>
        <w:rPr>
          <w:spacing w:val="-5"/>
        </w:rPr>
        <w:t xml:space="preserve">datos </w:t>
      </w:r>
      <w:r>
        <w:rPr>
          <w:spacing w:val="-6"/>
        </w:rPr>
        <w:t xml:space="preserve">consignados </w:t>
      </w:r>
      <w:r>
        <w:rPr>
          <w:spacing w:val="-4"/>
        </w:rPr>
        <w:t>en</w:t>
      </w:r>
      <w:r>
        <w:rPr>
          <w:spacing w:val="55"/>
        </w:rPr>
        <w:t xml:space="preserve"> </w:t>
      </w:r>
      <w:r>
        <w:rPr>
          <w:spacing w:val="-4"/>
        </w:rPr>
        <w:t xml:space="preserve">la </w:t>
      </w:r>
      <w:r>
        <w:rPr>
          <w:spacing w:val="-6"/>
        </w:rPr>
        <w:t>documentación;</w:t>
      </w:r>
    </w:p>
    <w:p w:rsidR="002A61E2" w:rsidRDefault="002A61E2">
      <w:pPr>
        <w:pStyle w:val="Textoindependiente"/>
        <w:spacing w:before="9"/>
        <w:rPr>
          <w:sz w:val="22"/>
        </w:rPr>
      </w:pPr>
    </w:p>
    <w:p w:rsidR="002A61E2" w:rsidRDefault="006B7FDA">
      <w:pPr>
        <w:pStyle w:val="Textoindependiente"/>
        <w:spacing w:line="244" w:lineRule="auto"/>
        <w:ind w:left="126" w:right="99"/>
        <w:jc w:val="both"/>
      </w:pPr>
      <w:r>
        <w:rPr>
          <w:b/>
          <w:spacing w:val="-6"/>
        </w:rPr>
        <w:t xml:space="preserve">III.- </w:t>
      </w:r>
      <w:r>
        <w:rPr>
          <w:spacing w:val="-6"/>
        </w:rPr>
        <w:t xml:space="preserve">Señalamiento </w:t>
      </w:r>
      <w:r>
        <w:rPr>
          <w:spacing w:val="-3"/>
        </w:rPr>
        <w:t xml:space="preserve">de </w:t>
      </w:r>
      <w:r>
        <w:rPr>
          <w:spacing w:val="-4"/>
        </w:rPr>
        <w:t>las</w:t>
      </w:r>
      <w:r>
        <w:rPr>
          <w:spacing w:val="55"/>
        </w:rPr>
        <w:t xml:space="preserve"> </w:t>
      </w:r>
      <w:r>
        <w:rPr>
          <w:spacing w:val="-6"/>
        </w:rPr>
        <w:t xml:space="preserve">Normas </w:t>
      </w:r>
      <w:r>
        <w:rPr>
          <w:spacing w:val="-5"/>
        </w:rPr>
        <w:t xml:space="preserve">Técnica </w:t>
      </w:r>
      <w:r>
        <w:rPr>
          <w:spacing w:val="-3"/>
        </w:rPr>
        <w:t xml:space="preserve">de </w:t>
      </w:r>
      <w:r>
        <w:rPr>
          <w:spacing w:val="-6"/>
        </w:rPr>
        <w:t xml:space="preserve">Seguridad, Mejoramiento Ecológico </w:t>
      </w:r>
      <w:r>
        <w:t xml:space="preserve">y </w:t>
      </w:r>
      <w:r>
        <w:rPr>
          <w:spacing w:val="-6"/>
        </w:rPr>
        <w:t xml:space="preserve">Administrativas, </w:t>
      </w:r>
      <w:r>
        <w:t xml:space="preserve">a </w:t>
      </w:r>
      <w:r>
        <w:rPr>
          <w:spacing w:val="-3"/>
        </w:rPr>
        <w:t xml:space="preserve">las </w:t>
      </w:r>
      <w:r>
        <w:rPr>
          <w:spacing w:val="-6"/>
        </w:rPr>
        <w:t xml:space="preserve">cuales deberán sujetarse </w:t>
      </w:r>
      <w:r>
        <w:rPr>
          <w:spacing w:val="-3"/>
        </w:rPr>
        <w:t xml:space="preserve">las </w:t>
      </w:r>
      <w:r>
        <w:rPr>
          <w:spacing w:val="-7"/>
        </w:rPr>
        <w:t xml:space="preserve">actividades </w:t>
      </w:r>
      <w:r>
        <w:rPr>
          <w:spacing w:val="-6"/>
        </w:rPr>
        <w:t xml:space="preserve">principales </w:t>
      </w:r>
      <w:r>
        <w:t xml:space="preserve">y </w:t>
      </w:r>
      <w:r>
        <w:rPr>
          <w:spacing w:val="-6"/>
        </w:rPr>
        <w:t xml:space="preserve">complementarias </w:t>
      </w:r>
      <w:r>
        <w:rPr>
          <w:spacing w:val="-4"/>
        </w:rPr>
        <w:t xml:space="preserve">de la </w:t>
      </w:r>
      <w:r>
        <w:rPr>
          <w:spacing w:val="-6"/>
        </w:rPr>
        <w:t xml:space="preserve">explotación </w:t>
      </w:r>
      <w:r>
        <w:rPr>
          <w:spacing w:val="-5"/>
        </w:rPr>
        <w:t xml:space="preserve">del </w:t>
      </w:r>
      <w:r>
        <w:rPr>
          <w:spacing w:val="-6"/>
        </w:rPr>
        <w:t xml:space="preserve">yacimiento, </w:t>
      </w:r>
      <w:r>
        <w:rPr>
          <w:spacing w:val="-5"/>
        </w:rPr>
        <w:t xml:space="preserve">así como </w:t>
      </w:r>
      <w:r>
        <w:rPr>
          <w:spacing w:val="-4"/>
        </w:rPr>
        <w:t xml:space="preserve">las </w:t>
      </w:r>
      <w:r>
        <w:rPr>
          <w:spacing w:val="-5"/>
        </w:rPr>
        <w:t xml:space="preserve">obras </w:t>
      </w:r>
      <w:r>
        <w:rPr>
          <w:spacing w:val="-3"/>
        </w:rPr>
        <w:t xml:space="preserve">de </w:t>
      </w:r>
      <w:r>
        <w:rPr>
          <w:spacing w:val="-6"/>
        </w:rPr>
        <w:t xml:space="preserve">regeneración </w:t>
      </w:r>
      <w:r>
        <w:rPr>
          <w:spacing w:val="-5"/>
        </w:rPr>
        <w:t xml:space="preserve">que </w:t>
      </w:r>
      <w:r>
        <w:rPr>
          <w:spacing w:val="-6"/>
        </w:rPr>
        <w:t xml:space="preserve">deberán sujetarse </w:t>
      </w:r>
      <w:r>
        <w:rPr>
          <w:spacing w:val="-4"/>
        </w:rPr>
        <w:t>al</w:t>
      </w:r>
      <w:r>
        <w:rPr>
          <w:spacing w:val="55"/>
        </w:rPr>
        <w:t xml:space="preserve"> </w:t>
      </w:r>
      <w:r>
        <w:rPr>
          <w:spacing w:val="-6"/>
        </w:rPr>
        <w:t xml:space="preserve">término </w:t>
      </w:r>
      <w:r>
        <w:rPr>
          <w:spacing w:val="-3"/>
        </w:rPr>
        <w:t xml:space="preserve">de </w:t>
      </w:r>
      <w:r>
        <w:t xml:space="preserve">su </w:t>
      </w:r>
      <w:r>
        <w:rPr>
          <w:spacing w:val="-6"/>
        </w:rPr>
        <w:t>vigencia;</w:t>
      </w:r>
    </w:p>
    <w:p w:rsidR="002A61E2" w:rsidRDefault="002A61E2">
      <w:pPr>
        <w:spacing w:line="244" w:lineRule="auto"/>
        <w:jc w:val="both"/>
        <w:sectPr w:rsidR="002A61E2">
          <w:headerReference w:type="default" r:id="rId237"/>
          <w:pgSz w:w="11900" w:h="16840"/>
          <w:pgMar w:top="1700" w:right="1100" w:bottom="280" w:left="1100" w:header="1420" w:footer="0" w:gutter="0"/>
          <w:cols w:space="720"/>
        </w:sectPr>
      </w:pPr>
    </w:p>
    <w:p w:rsidR="002A61E2" w:rsidRDefault="006B7FDA">
      <w:pPr>
        <w:pStyle w:val="Textoindependiente"/>
        <w:spacing w:before="119"/>
        <w:ind w:left="126"/>
        <w:jc w:val="both"/>
      </w:pPr>
      <w:r>
        <w:rPr>
          <w:b/>
        </w:rPr>
        <w:t xml:space="preserve">IV.-  </w:t>
      </w:r>
      <w:r>
        <w:t>Determinación de las medidas de seguridad y los procedimientos para su aplicación,  y</w:t>
      </w:r>
    </w:p>
    <w:p w:rsidR="002A61E2" w:rsidRDefault="002A61E2">
      <w:pPr>
        <w:pStyle w:val="Textoindependiente"/>
        <w:spacing w:before="8"/>
      </w:pPr>
    </w:p>
    <w:p w:rsidR="002A61E2" w:rsidRDefault="006B7FDA">
      <w:pPr>
        <w:pStyle w:val="Textoindependiente"/>
        <w:spacing w:line="244" w:lineRule="auto"/>
        <w:ind w:left="126" w:right="107"/>
        <w:jc w:val="both"/>
      </w:pPr>
      <w:r>
        <w:rPr>
          <w:b/>
        </w:rPr>
        <w:t xml:space="preserve">V.- </w:t>
      </w:r>
      <w:r>
        <w:t>Establecimiento de los programas de mejoramiento ecológico, así como  de  regeneración de los terrenos que queden libres de los trabajos de explotación, de beneficio primario y de sus obras secundarias, a fin de que sean aprovechados en obras de reforestac</w:t>
      </w:r>
      <w:r>
        <w:t>ión o en otros usos de interés</w:t>
      </w:r>
      <w:r>
        <w:rPr>
          <w:spacing w:val="55"/>
        </w:rPr>
        <w:t xml:space="preserve"> </w:t>
      </w:r>
      <w:r>
        <w:t>social.</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099" style="position:absolute;left:0;text-align:left;margin-left:103.95pt;margin-top:21.45pt;width:385pt;height:394.35pt;z-index:-361408;mso-position-horizontal-relative:page" coordorigin="2079,429" coordsize="7700,7887">
            <v:shape id="_x0000_s1101" type="#_x0000_t75" style="position:absolute;left:2079;top:5849;width:2664;height:2467">
              <v:imagedata r:id="rId185" o:title=""/>
            </v:shape>
            <v:shape id="_x0000_s1100" type="#_x0000_t75" style="position:absolute;left:4570;top:429;width:5208;height:5386">
              <v:imagedata r:id="rId198" o:title=""/>
            </v:shape>
            <w10:wrap anchorx="page"/>
          </v:group>
        </w:pict>
      </w:r>
      <w:r>
        <w:rPr>
          <w:b/>
        </w:rPr>
        <w:t xml:space="preserve">ARTÍCULO 432.- </w:t>
      </w:r>
      <w:r>
        <w:t>Los dictámenes favorables a que se refiere este Reglamento solo se concederán a las personas físicas o morales legalmente constituidas y que puedan operar conforme a la ley, siempre que su objeto so</w:t>
      </w:r>
      <w:r>
        <w:t>cial se refiera a la explotación  o aprovechamiento de bancos de material geológico o yacimientos  pétreos.</w:t>
      </w:r>
    </w:p>
    <w:p w:rsidR="002A61E2" w:rsidRDefault="002A61E2">
      <w:pPr>
        <w:pStyle w:val="Textoindependiente"/>
      </w:pPr>
    </w:p>
    <w:p w:rsidR="002A61E2" w:rsidRDefault="006B7FDA">
      <w:pPr>
        <w:pStyle w:val="Textoindependiente"/>
        <w:spacing w:before="1" w:line="247" w:lineRule="auto"/>
        <w:ind w:left="126" w:right="105"/>
        <w:jc w:val="both"/>
      </w:pPr>
      <w:r>
        <w:rPr>
          <w:b/>
        </w:rPr>
        <w:t xml:space="preserve">ARTÍCULO 433.- </w:t>
      </w:r>
      <w:r>
        <w:t>Las Autorizaciones en materia de Impacto Ambiental para la explotación de materiales pétreos, serán válidas sólo durante el tiempo indicado de  vigencia.</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rPr>
          <w:b/>
        </w:rPr>
        <w:t xml:space="preserve">ARTÍCULO 434.- </w:t>
      </w:r>
      <w:r>
        <w:t>Al concluir la vigencia de la Autorización en Materia de  Impacto  Ambiental para la e</w:t>
      </w:r>
      <w:r>
        <w:t>xplotación de Materiales Pétreos, si a juicio de la Secretaria del Medio Ambiente para el Estado de Nayarit, en el predio se llenan condiciones similares a las que  se refieren cuando se expidió la Autorización, y se han cumplido con todos sus términos y c</w:t>
      </w:r>
      <w:r>
        <w:t>ondiciones y sean suficientes las medidas técnicas de mejoramiento ecológico y de seguridad propuestas en la solicitud, y previo dictamen de cumplimiento otorgado por la Procuraduría Estatal de Protección al Ambiente, a solicitud del titular se concederá u</w:t>
      </w:r>
      <w:r>
        <w:t>na prórroga, misma que no excederá del tiempo otorgado en la autorización y deberá  solicitarse con 30 días de antelación a su vencimiento y deberá anexarse el pago ante la Instancia de Gobierno que</w:t>
      </w:r>
      <w:r>
        <w:rPr>
          <w:spacing w:val="45"/>
        </w:rPr>
        <w:t xml:space="preserve"> </w:t>
      </w:r>
      <w:r>
        <w:t>corresponda.</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435.- </w:t>
      </w:r>
      <w:r>
        <w:t>La Secretaría de Medio Ambie</w:t>
      </w:r>
      <w:r>
        <w:t>nte del Estado contestará toda solicitud en los plazos marcados por la Ley Del Equilibrio Ecológico y Protección  al  Ambiente  del Estado de Nayarit, dentro de los cuales la Secretaría, hará la verificación de los datos consignados en ella y en la documen</w:t>
      </w:r>
      <w:r>
        <w:t>tación anexa y dictaminará si procede  o  no  la  prórroga  o ampliación de vigencia</w:t>
      </w:r>
      <w:r>
        <w:rPr>
          <w:spacing w:val="47"/>
        </w:rPr>
        <w:t xml:space="preserve"> </w:t>
      </w:r>
      <w:r>
        <w:t>solicitada.</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before="1" w:line="364" w:lineRule="auto"/>
        <w:ind w:left="2819" w:right="2803" w:firstLine="1473"/>
        <w:jc w:val="left"/>
      </w:pPr>
      <w:r>
        <w:t xml:space="preserve">Capítulo         II </w:t>
      </w:r>
      <w:r>
        <w:rPr>
          <w:u w:val="thick"/>
        </w:rPr>
        <w:t>Titulares de los Yacimientos</w:t>
      </w:r>
      <w:r>
        <w:rPr>
          <w:spacing w:val="45"/>
          <w:u w:val="thick"/>
        </w:rPr>
        <w:t xml:space="preserve"> </w:t>
      </w:r>
      <w:r>
        <w:rPr>
          <w:u w:val="thick"/>
        </w:rPr>
        <w:t>Pétreos</w:t>
      </w:r>
    </w:p>
    <w:p w:rsidR="002A61E2" w:rsidRDefault="002A61E2">
      <w:pPr>
        <w:pStyle w:val="Textoindependiente"/>
        <w:spacing w:before="1"/>
        <w:rPr>
          <w:b/>
          <w:sz w:val="15"/>
        </w:rPr>
      </w:pPr>
    </w:p>
    <w:p w:rsidR="002A61E2" w:rsidRDefault="006B7FDA">
      <w:pPr>
        <w:pStyle w:val="Textoindependiente"/>
        <w:spacing w:before="96" w:line="244" w:lineRule="auto"/>
        <w:ind w:left="126" w:right="105"/>
        <w:jc w:val="both"/>
      </w:pPr>
      <w:r>
        <w:rPr>
          <w:b/>
        </w:rPr>
        <w:t xml:space="preserve">ARTÍCULO 436.- </w:t>
      </w:r>
      <w:r>
        <w:t>Los dictámenes favorables a que se refiere el Reglamento de la ley del Equilibrio Ec</w:t>
      </w:r>
      <w:r>
        <w:t xml:space="preserve">ológico y Protección al Ambiente del Estado de Nayarit, en Materia de Aprovechamiento de Yacimientos Pétreos y Bancos de Material Geológico, solo se concederán a las personas físicas o morales legalmente constituidas y que puedan operar conforme a la ley, </w:t>
      </w:r>
      <w:r>
        <w:t>siempre que su objeto social se refiera a la explotación  o aprovechamiento de bancos de material geológico o yacimientos  Pétreos.</w:t>
      </w:r>
    </w:p>
    <w:p w:rsidR="002A61E2" w:rsidRDefault="002A61E2">
      <w:pPr>
        <w:pStyle w:val="Textoindependiente"/>
        <w:spacing w:before="1"/>
      </w:pPr>
    </w:p>
    <w:p w:rsidR="002A61E2" w:rsidRDefault="006B7FDA">
      <w:pPr>
        <w:pStyle w:val="Textoindependiente"/>
        <w:spacing w:line="244" w:lineRule="auto"/>
        <w:ind w:left="126" w:right="104"/>
        <w:jc w:val="both"/>
      </w:pPr>
      <w:r>
        <w:rPr>
          <w:b/>
        </w:rPr>
        <w:t xml:space="preserve">ARTÍCULO 437.- </w:t>
      </w:r>
      <w:r>
        <w:t>Se considerara titular de un yacimiento pétreo banco de material  geológico al propietario o en su caso a qu</w:t>
      </w:r>
      <w:r>
        <w:t xml:space="preserve">ien justifique con el documento legal correspondiente ser poseedor del predio a que se refiere el informe preventivo o manifestación de impacto ambiental presentada para su </w:t>
      </w:r>
      <w:r>
        <w:rPr>
          <w:spacing w:val="7"/>
        </w:rPr>
        <w:t xml:space="preserve"> </w:t>
      </w:r>
      <w:r>
        <w:t>dictamen.</w:t>
      </w:r>
    </w:p>
    <w:p w:rsidR="002A61E2" w:rsidRDefault="002A61E2">
      <w:pPr>
        <w:spacing w:line="244" w:lineRule="auto"/>
        <w:jc w:val="both"/>
        <w:sectPr w:rsidR="002A61E2">
          <w:headerReference w:type="default" r:id="rId238"/>
          <w:pgSz w:w="11900" w:h="16840"/>
          <w:pgMar w:top="1700" w:right="1100" w:bottom="280" w:left="1100" w:header="1420" w:footer="0" w:gutter="0"/>
          <w:cols w:space="720"/>
        </w:sectPr>
      </w:pPr>
    </w:p>
    <w:p w:rsidR="002A61E2" w:rsidRDefault="006B7FDA">
      <w:pPr>
        <w:pStyle w:val="Textoindependiente"/>
        <w:spacing w:before="122" w:line="244" w:lineRule="auto"/>
        <w:ind w:left="126" w:right="105"/>
        <w:jc w:val="both"/>
      </w:pPr>
      <w:r>
        <w:t>Con el mismo carácter se considerara a quien tenga la calidad de Usufructuario del predio, siempre y cuando se demuestre tal carácter con la documentación  respectiva.</w:t>
      </w:r>
    </w:p>
    <w:p w:rsidR="002A61E2" w:rsidRDefault="002A61E2">
      <w:pPr>
        <w:pStyle w:val="Textoindependiente"/>
        <w:spacing w:before="3"/>
      </w:pPr>
    </w:p>
    <w:p w:rsidR="002A61E2" w:rsidRDefault="006B7FDA">
      <w:pPr>
        <w:pStyle w:val="Textoindependiente"/>
        <w:spacing w:line="242" w:lineRule="auto"/>
        <w:ind w:left="126" w:right="104"/>
        <w:jc w:val="both"/>
      </w:pPr>
      <w:r>
        <w:t>Estarán obligados en forma mancomunada y solidaria tanto el usufructuario como sus causahabientes, respecto de las obligaciones contenidas en el dictamen a que se refiere el artículo 5 del Reglamento de la ley del Equilibrio Ecológico y Protección al Ambie</w:t>
      </w:r>
      <w:r>
        <w:t>nte del Estado de Nayarit, en Materia de Aprovechamiento de Yacimientos Pétreos y Bancos de Material Geológico</w:t>
      </w:r>
    </w:p>
    <w:p w:rsidR="002A61E2" w:rsidRDefault="002A61E2">
      <w:pPr>
        <w:pStyle w:val="Textoindependiente"/>
      </w:pPr>
    </w:p>
    <w:p w:rsidR="002A61E2" w:rsidRDefault="006B7FDA">
      <w:pPr>
        <w:pStyle w:val="Textoindependiente"/>
        <w:spacing w:line="247" w:lineRule="auto"/>
        <w:ind w:left="126" w:right="106"/>
        <w:jc w:val="both"/>
      </w:pPr>
      <w:r>
        <w:pict>
          <v:group id="_x0000_s1096" style="position:absolute;left:0;text-align:left;margin-left:104.5pt;margin-top:-4.1pt;width:385pt;height:394.35pt;z-index:-361384;mso-position-horizontal-relative:page" coordorigin="2090,-82" coordsize="7700,7887">
            <v:shape id="_x0000_s1098" type="#_x0000_t75" style="position:absolute;left:2090;top:5337;width:2664;height:2467">
              <v:imagedata r:id="rId187" o:title=""/>
            </v:shape>
            <v:shape id="_x0000_s1097" type="#_x0000_t75" style="position:absolute;left:4582;top:-82;width:5208;height:5388">
              <v:imagedata r:id="rId200" o:title=""/>
            </v:shape>
            <w10:wrap anchorx="page"/>
          </v:group>
        </w:pict>
      </w:r>
      <w:r>
        <w:rPr>
          <w:b/>
        </w:rPr>
        <w:t xml:space="preserve">ARTÍCULO 438.- </w:t>
      </w:r>
      <w:r>
        <w:t>Los titulares de la autorización de los aprovechamientos de materiales pétreos están obligados a:</w:t>
      </w:r>
    </w:p>
    <w:p w:rsidR="002A61E2" w:rsidRDefault="002A61E2">
      <w:pPr>
        <w:pStyle w:val="Textoindependiente"/>
        <w:spacing w:before="2"/>
      </w:pPr>
    </w:p>
    <w:p w:rsidR="002A61E2" w:rsidRDefault="006B7FDA">
      <w:pPr>
        <w:pStyle w:val="Prrafodelista"/>
        <w:numPr>
          <w:ilvl w:val="0"/>
          <w:numId w:val="22"/>
        </w:numPr>
        <w:tabs>
          <w:tab w:val="left" w:pos="679"/>
        </w:tabs>
        <w:spacing w:line="283" w:lineRule="auto"/>
        <w:ind w:right="105"/>
        <w:jc w:val="both"/>
        <w:rPr>
          <w:sz w:val="23"/>
        </w:rPr>
      </w:pPr>
      <w:r>
        <w:rPr>
          <w:sz w:val="23"/>
        </w:rPr>
        <w:t>Ejecutar los trabajos de ex</w:t>
      </w:r>
      <w:r>
        <w:rPr>
          <w:sz w:val="23"/>
        </w:rPr>
        <w:t>plotación de materiales geológicos conforme  a  lo autorizado en el dictamen</w:t>
      </w:r>
      <w:r>
        <w:rPr>
          <w:spacing w:val="41"/>
          <w:sz w:val="23"/>
        </w:rPr>
        <w:t xml:space="preserve"> </w:t>
      </w:r>
      <w:r>
        <w:rPr>
          <w:sz w:val="23"/>
        </w:rPr>
        <w:t>respectivo;</w:t>
      </w:r>
    </w:p>
    <w:p w:rsidR="002A61E2" w:rsidRDefault="006B7FDA">
      <w:pPr>
        <w:pStyle w:val="Prrafodelista"/>
        <w:numPr>
          <w:ilvl w:val="0"/>
          <w:numId w:val="22"/>
        </w:numPr>
        <w:tabs>
          <w:tab w:val="left" w:pos="679"/>
        </w:tabs>
        <w:spacing w:before="202" w:line="278" w:lineRule="auto"/>
        <w:ind w:right="107"/>
        <w:jc w:val="both"/>
        <w:rPr>
          <w:sz w:val="23"/>
        </w:rPr>
      </w:pPr>
      <w:r>
        <w:rPr>
          <w:sz w:val="23"/>
        </w:rPr>
        <w:t>Mantener en buenas condiciones de seguridad, estabilidad e higiene el predio donde se efectuaran los</w:t>
      </w:r>
      <w:r>
        <w:rPr>
          <w:spacing w:val="26"/>
          <w:sz w:val="23"/>
        </w:rPr>
        <w:t xml:space="preserve"> </w:t>
      </w:r>
      <w:r>
        <w:rPr>
          <w:sz w:val="23"/>
        </w:rPr>
        <w:t>trabajos;</w:t>
      </w:r>
    </w:p>
    <w:p w:rsidR="002A61E2" w:rsidRDefault="006B7FDA">
      <w:pPr>
        <w:pStyle w:val="Prrafodelista"/>
        <w:numPr>
          <w:ilvl w:val="0"/>
          <w:numId w:val="22"/>
        </w:numPr>
        <w:tabs>
          <w:tab w:val="left" w:pos="679"/>
        </w:tabs>
        <w:spacing w:before="210" w:line="280" w:lineRule="auto"/>
        <w:ind w:right="107"/>
        <w:jc w:val="both"/>
        <w:rPr>
          <w:sz w:val="23"/>
        </w:rPr>
      </w:pPr>
      <w:r>
        <w:rPr>
          <w:sz w:val="23"/>
        </w:rPr>
        <w:t xml:space="preserve">Dar aviso a la Secretaría dentro de los tres días hábiles siguientes a la terminación de los trabajos, cuando esta acaezca durante la vigencia del </w:t>
      </w:r>
      <w:r>
        <w:rPr>
          <w:spacing w:val="3"/>
          <w:sz w:val="23"/>
        </w:rPr>
        <w:t xml:space="preserve"> </w:t>
      </w:r>
      <w:r>
        <w:rPr>
          <w:sz w:val="23"/>
        </w:rPr>
        <w:t>dictamen;</w:t>
      </w:r>
    </w:p>
    <w:p w:rsidR="002A61E2" w:rsidRDefault="006B7FDA">
      <w:pPr>
        <w:pStyle w:val="Prrafodelista"/>
        <w:numPr>
          <w:ilvl w:val="0"/>
          <w:numId w:val="22"/>
        </w:numPr>
        <w:tabs>
          <w:tab w:val="left" w:pos="679"/>
        </w:tabs>
        <w:spacing w:before="205" w:line="280" w:lineRule="auto"/>
        <w:ind w:right="107"/>
        <w:jc w:val="both"/>
        <w:rPr>
          <w:sz w:val="23"/>
        </w:rPr>
      </w:pPr>
      <w:r>
        <w:rPr>
          <w:sz w:val="23"/>
        </w:rPr>
        <w:t xml:space="preserve">Notificar a la Secretaría de la sustitución del Prestador del servicios ambientales con un mínimo </w:t>
      </w:r>
      <w:r>
        <w:rPr>
          <w:sz w:val="23"/>
        </w:rPr>
        <w:t xml:space="preserve">de 5 días hábiles, antes de verificarse la </w:t>
      </w:r>
      <w:r>
        <w:rPr>
          <w:spacing w:val="2"/>
          <w:sz w:val="23"/>
        </w:rPr>
        <w:t xml:space="preserve"> </w:t>
      </w:r>
      <w:r>
        <w:rPr>
          <w:sz w:val="23"/>
        </w:rPr>
        <w:t>misma;</w:t>
      </w:r>
    </w:p>
    <w:p w:rsidR="002A61E2" w:rsidRDefault="006B7FDA">
      <w:pPr>
        <w:pStyle w:val="Prrafodelista"/>
        <w:numPr>
          <w:ilvl w:val="0"/>
          <w:numId w:val="22"/>
        </w:numPr>
        <w:tabs>
          <w:tab w:val="left" w:pos="678"/>
          <w:tab w:val="left" w:pos="679"/>
        </w:tabs>
        <w:spacing w:before="205"/>
        <w:rPr>
          <w:sz w:val="23"/>
        </w:rPr>
      </w:pPr>
      <w:r>
        <w:rPr>
          <w:sz w:val="23"/>
        </w:rPr>
        <w:t xml:space="preserve">Pagar los derechos correspondientes, conforme a las disposiciones </w:t>
      </w:r>
      <w:r>
        <w:rPr>
          <w:spacing w:val="20"/>
          <w:sz w:val="23"/>
        </w:rPr>
        <w:t xml:space="preserve"> </w:t>
      </w:r>
      <w:r>
        <w:rPr>
          <w:sz w:val="23"/>
        </w:rPr>
        <w:t>aplicables;</w:t>
      </w:r>
    </w:p>
    <w:p w:rsidR="002A61E2" w:rsidRDefault="002A61E2">
      <w:pPr>
        <w:pStyle w:val="Textoindependiente"/>
        <w:spacing w:before="9"/>
        <w:rPr>
          <w:sz w:val="21"/>
        </w:rPr>
      </w:pPr>
    </w:p>
    <w:p w:rsidR="002A61E2" w:rsidRDefault="006B7FDA">
      <w:pPr>
        <w:pStyle w:val="Prrafodelista"/>
        <w:numPr>
          <w:ilvl w:val="0"/>
          <w:numId w:val="22"/>
        </w:numPr>
        <w:tabs>
          <w:tab w:val="left" w:pos="679"/>
        </w:tabs>
        <w:spacing w:before="1" w:line="280" w:lineRule="auto"/>
        <w:ind w:right="107"/>
        <w:jc w:val="both"/>
        <w:rPr>
          <w:sz w:val="23"/>
        </w:rPr>
      </w:pPr>
      <w:r>
        <w:rPr>
          <w:sz w:val="23"/>
        </w:rPr>
        <w:t>Rendir los informes a la Secretaría con la periodicidad que para cada caso esta    señale sobre el desarrollo de los trabajos</w:t>
      </w:r>
      <w:r>
        <w:rPr>
          <w:sz w:val="23"/>
        </w:rPr>
        <w:t xml:space="preserve"> de explotación, volúmenes de material extraído, de material desechado y material de</w:t>
      </w:r>
      <w:r>
        <w:rPr>
          <w:spacing w:val="63"/>
          <w:sz w:val="23"/>
        </w:rPr>
        <w:t xml:space="preserve"> </w:t>
      </w:r>
      <w:r>
        <w:rPr>
          <w:sz w:val="23"/>
        </w:rPr>
        <w:t>despalme;</w:t>
      </w:r>
    </w:p>
    <w:p w:rsidR="002A61E2" w:rsidRDefault="006B7FDA">
      <w:pPr>
        <w:pStyle w:val="Prrafodelista"/>
        <w:numPr>
          <w:ilvl w:val="0"/>
          <w:numId w:val="22"/>
        </w:numPr>
        <w:tabs>
          <w:tab w:val="left" w:pos="679"/>
        </w:tabs>
        <w:spacing w:before="179" w:line="278" w:lineRule="auto"/>
        <w:ind w:right="107"/>
        <w:jc w:val="both"/>
        <w:rPr>
          <w:sz w:val="23"/>
        </w:rPr>
      </w:pPr>
      <w:r>
        <w:rPr>
          <w:sz w:val="23"/>
        </w:rPr>
        <w:t>La capa fértil o edáfica resultante del despalme se conservará para su posterior utilización en la etapa  de restauración del sitio;</w:t>
      </w:r>
      <w:r>
        <w:rPr>
          <w:spacing w:val="51"/>
          <w:sz w:val="23"/>
        </w:rPr>
        <w:t xml:space="preserve"> </w:t>
      </w:r>
      <w:r>
        <w:rPr>
          <w:sz w:val="23"/>
        </w:rPr>
        <w:t>y</w:t>
      </w:r>
    </w:p>
    <w:p w:rsidR="002A61E2" w:rsidRDefault="006B7FDA">
      <w:pPr>
        <w:pStyle w:val="Prrafodelista"/>
        <w:numPr>
          <w:ilvl w:val="0"/>
          <w:numId w:val="22"/>
        </w:numPr>
        <w:tabs>
          <w:tab w:val="left" w:pos="679"/>
        </w:tabs>
        <w:spacing w:before="184" w:line="278" w:lineRule="auto"/>
        <w:ind w:right="107"/>
        <w:jc w:val="both"/>
        <w:rPr>
          <w:sz w:val="23"/>
        </w:rPr>
      </w:pPr>
      <w:r>
        <w:rPr>
          <w:sz w:val="23"/>
        </w:rPr>
        <w:t>Realizar las obras de mejo</w:t>
      </w:r>
      <w:r>
        <w:rPr>
          <w:sz w:val="23"/>
        </w:rPr>
        <w:t>ramiento ecológico que se indiquen en el dictamen respectivo.</w:t>
      </w:r>
    </w:p>
    <w:p w:rsidR="002A61E2" w:rsidRDefault="006B7FDA">
      <w:pPr>
        <w:pStyle w:val="Prrafodelista"/>
        <w:numPr>
          <w:ilvl w:val="0"/>
          <w:numId w:val="22"/>
        </w:numPr>
        <w:tabs>
          <w:tab w:val="left" w:pos="679"/>
        </w:tabs>
        <w:spacing w:before="184" w:line="278" w:lineRule="auto"/>
        <w:ind w:right="108"/>
        <w:jc w:val="both"/>
        <w:rPr>
          <w:sz w:val="23"/>
        </w:rPr>
      </w:pPr>
      <w:r>
        <w:rPr>
          <w:sz w:val="23"/>
        </w:rPr>
        <w:t>Llevar a cabo los trabajos de restauración y reforestación conforme al avance de los trabajos de explotación del</w:t>
      </w:r>
      <w:r>
        <w:rPr>
          <w:spacing w:val="32"/>
          <w:sz w:val="23"/>
        </w:rPr>
        <w:t xml:space="preserve"> </w:t>
      </w:r>
      <w:r>
        <w:rPr>
          <w:sz w:val="23"/>
        </w:rPr>
        <w:t>banco.</w:t>
      </w:r>
    </w:p>
    <w:p w:rsidR="002A61E2" w:rsidRDefault="006B7FDA">
      <w:pPr>
        <w:pStyle w:val="Ttulo1"/>
        <w:spacing w:before="184"/>
        <w:jc w:val="left"/>
      </w:pPr>
      <w:r>
        <w:t>X.</w:t>
      </w:r>
    </w:p>
    <w:p w:rsidR="002A61E2" w:rsidRDefault="002A61E2">
      <w:pPr>
        <w:pStyle w:val="Textoindependiente"/>
        <w:rPr>
          <w:b/>
          <w:sz w:val="20"/>
        </w:rPr>
      </w:pPr>
    </w:p>
    <w:p w:rsidR="002A61E2" w:rsidRDefault="002A61E2">
      <w:pPr>
        <w:pStyle w:val="Textoindependiente"/>
        <w:rPr>
          <w:b/>
          <w:sz w:val="20"/>
        </w:rPr>
      </w:pPr>
    </w:p>
    <w:p w:rsidR="002A61E2" w:rsidRDefault="002A61E2">
      <w:pPr>
        <w:pStyle w:val="Textoindependiente"/>
        <w:spacing w:before="7"/>
        <w:rPr>
          <w:b/>
        </w:rPr>
      </w:pPr>
    </w:p>
    <w:p w:rsidR="002A61E2" w:rsidRDefault="006B7FDA">
      <w:pPr>
        <w:ind w:left="279" w:right="264"/>
        <w:jc w:val="center"/>
        <w:rPr>
          <w:b/>
          <w:sz w:val="23"/>
        </w:rPr>
      </w:pPr>
      <w:r>
        <w:rPr>
          <w:b/>
          <w:sz w:val="23"/>
        </w:rPr>
        <w:t>Capítulo III</w:t>
      </w:r>
    </w:p>
    <w:p w:rsidR="002A61E2" w:rsidRDefault="006B7FDA">
      <w:pPr>
        <w:spacing w:before="138"/>
        <w:ind w:left="279" w:right="263"/>
        <w:jc w:val="center"/>
        <w:rPr>
          <w:b/>
          <w:sz w:val="23"/>
        </w:rPr>
      </w:pPr>
      <w:r>
        <w:rPr>
          <w:b/>
          <w:sz w:val="23"/>
          <w:u w:val="thick"/>
        </w:rPr>
        <w:t>Peritos responsables de la explotación de  yacimientos</w:t>
      </w:r>
    </w:p>
    <w:p w:rsidR="002A61E2" w:rsidRDefault="002A61E2">
      <w:pPr>
        <w:pStyle w:val="Textoindependiente"/>
        <w:spacing w:before="4"/>
        <w:rPr>
          <w:b/>
          <w:sz w:val="15"/>
        </w:rPr>
      </w:pPr>
    </w:p>
    <w:p w:rsidR="002A61E2" w:rsidRDefault="006B7FDA">
      <w:pPr>
        <w:pStyle w:val="Textoindependiente"/>
        <w:spacing w:before="96" w:line="244" w:lineRule="auto"/>
        <w:ind w:left="126" w:right="105"/>
        <w:jc w:val="both"/>
      </w:pPr>
      <w:r>
        <w:rPr>
          <w:b/>
        </w:rPr>
        <w:t xml:space="preserve">ARTÍCULO 439.- </w:t>
      </w:r>
      <w:r>
        <w:t>Para los efectos de este Reglamento, se considerara perito responsable del aprovechamiento y explotación de yacimientos pétreos o bancos de material geológico   a</w:t>
      </w:r>
      <w:r>
        <w:rPr>
          <w:spacing w:val="47"/>
        </w:rPr>
        <w:t xml:space="preserve"> </w:t>
      </w:r>
      <w:r>
        <w:t>la</w:t>
      </w:r>
      <w:r>
        <w:rPr>
          <w:spacing w:val="47"/>
        </w:rPr>
        <w:t xml:space="preserve"> </w:t>
      </w:r>
      <w:r>
        <w:t>persona</w:t>
      </w:r>
      <w:r>
        <w:rPr>
          <w:spacing w:val="47"/>
        </w:rPr>
        <w:t xml:space="preserve"> </w:t>
      </w:r>
      <w:r>
        <w:t>física</w:t>
      </w:r>
      <w:r>
        <w:rPr>
          <w:spacing w:val="49"/>
        </w:rPr>
        <w:t xml:space="preserve"> </w:t>
      </w:r>
      <w:r>
        <w:t>que</w:t>
      </w:r>
      <w:r>
        <w:rPr>
          <w:spacing w:val="47"/>
        </w:rPr>
        <w:t xml:space="preserve"> </w:t>
      </w:r>
      <w:r>
        <w:t>de</w:t>
      </w:r>
      <w:r>
        <w:rPr>
          <w:spacing w:val="47"/>
        </w:rPr>
        <w:t xml:space="preserve"> </w:t>
      </w:r>
      <w:r>
        <w:t>común</w:t>
      </w:r>
      <w:r>
        <w:rPr>
          <w:spacing w:val="49"/>
        </w:rPr>
        <w:t xml:space="preserve"> </w:t>
      </w:r>
      <w:r>
        <w:t>acuerdo</w:t>
      </w:r>
      <w:r>
        <w:rPr>
          <w:spacing w:val="52"/>
        </w:rPr>
        <w:t xml:space="preserve"> </w:t>
      </w:r>
      <w:r>
        <w:t>con</w:t>
      </w:r>
      <w:r>
        <w:rPr>
          <w:spacing w:val="49"/>
        </w:rPr>
        <w:t xml:space="preserve"> </w:t>
      </w:r>
      <w:r>
        <w:t>el</w:t>
      </w:r>
      <w:r>
        <w:rPr>
          <w:spacing w:val="51"/>
        </w:rPr>
        <w:t xml:space="preserve"> </w:t>
      </w:r>
      <w:r>
        <w:t>titular,</w:t>
      </w:r>
      <w:r>
        <w:rPr>
          <w:spacing w:val="50"/>
        </w:rPr>
        <w:t xml:space="preserve"> </w:t>
      </w:r>
      <w:r>
        <w:t>acepte</w:t>
      </w:r>
      <w:r>
        <w:rPr>
          <w:spacing w:val="49"/>
        </w:rPr>
        <w:t xml:space="preserve"> </w:t>
      </w:r>
      <w:r>
        <w:t>dirigir</w:t>
      </w:r>
      <w:r>
        <w:rPr>
          <w:spacing w:val="46"/>
        </w:rPr>
        <w:t xml:space="preserve"> </w:t>
      </w:r>
      <w:r>
        <w:t>y</w:t>
      </w:r>
      <w:r>
        <w:rPr>
          <w:spacing w:val="46"/>
        </w:rPr>
        <w:t xml:space="preserve"> </w:t>
      </w:r>
      <w:r>
        <w:t>supervisar</w:t>
      </w:r>
      <w:r>
        <w:rPr>
          <w:spacing w:val="46"/>
        </w:rPr>
        <w:t xml:space="preserve"> </w:t>
      </w:r>
      <w:r>
        <w:t>los</w:t>
      </w:r>
    </w:p>
    <w:p w:rsidR="002A61E2" w:rsidRDefault="002A61E2">
      <w:pPr>
        <w:spacing w:line="244" w:lineRule="auto"/>
        <w:jc w:val="both"/>
        <w:sectPr w:rsidR="002A61E2">
          <w:headerReference w:type="default" r:id="rId239"/>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t>trabajos de aprovechamiento y explotación de yacimientos pétreos o bancos de material geológico, que emanen del propio dictamen de impacto  ambiental.</w:t>
      </w:r>
    </w:p>
    <w:p w:rsidR="002A61E2" w:rsidRDefault="002A61E2">
      <w:pPr>
        <w:pStyle w:val="Textoindependiente"/>
        <w:spacing w:before="1"/>
      </w:pPr>
    </w:p>
    <w:p w:rsidR="002A61E2" w:rsidRDefault="006B7FDA">
      <w:pPr>
        <w:pStyle w:val="Textoindependiente"/>
        <w:spacing w:line="247" w:lineRule="auto"/>
        <w:ind w:left="126" w:right="106"/>
        <w:jc w:val="both"/>
      </w:pPr>
      <w:r>
        <w:rPr>
          <w:b/>
        </w:rPr>
        <w:t>ARTÍCULO 440.-</w:t>
      </w:r>
      <w:r>
        <w:rPr>
          <w:b/>
        </w:rPr>
        <w:t xml:space="preserve"> </w:t>
      </w:r>
      <w:r>
        <w:t>Para ser considerado Perito en la Explotación de bancos de material geológico o yacimientos pétreo se requiere:</w:t>
      </w:r>
    </w:p>
    <w:p w:rsidR="002A61E2" w:rsidRDefault="002A61E2">
      <w:pPr>
        <w:pStyle w:val="Textoindependiente"/>
      </w:pPr>
    </w:p>
    <w:p w:rsidR="002A61E2" w:rsidRDefault="006B7FDA">
      <w:pPr>
        <w:pStyle w:val="Prrafodelista"/>
        <w:numPr>
          <w:ilvl w:val="0"/>
          <w:numId w:val="21"/>
        </w:numPr>
        <w:tabs>
          <w:tab w:val="left" w:pos="679"/>
        </w:tabs>
        <w:spacing w:before="1" w:line="280" w:lineRule="auto"/>
        <w:ind w:right="107"/>
        <w:jc w:val="both"/>
        <w:rPr>
          <w:sz w:val="23"/>
        </w:rPr>
      </w:pPr>
      <w:r>
        <w:pict>
          <v:group id="_x0000_s1093" style="position:absolute;left:0;text-align:left;margin-left:103.95pt;margin-top:34.7pt;width:385pt;height:394.35pt;z-index:-361360;mso-position-horizontal-relative:page" coordorigin="2079,694" coordsize="7700,7887">
            <v:shape id="_x0000_s1095" type="#_x0000_t75" style="position:absolute;left:2079;top:6114;width:2664;height:2467">
              <v:imagedata r:id="rId185" o:title=""/>
            </v:shape>
            <v:shape id="_x0000_s1094" type="#_x0000_t75" style="position:absolute;left:4570;top:694;width:5208;height:5386">
              <v:imagedata r:id="rId202" o:title=""/>
            </v:shape>
            <w10:wrap anchorx="page"/>
          </v:group>
        </w:pict>
      </w:r>
      <w:r>
        <w:rPr>
          <w:sz w:val="23"/>
        </w:rPr>
        <w:t>Ser de nacionalidad mexicana o extranjero con permiso para ejercer la profesión de acuerdo a la legislación</w:t>
      </w:r>
      <w:r>
        <w:rPr>
          <w:spacing w:val="37"/>
          <w:sz w:val="23"/>
        </w:rPr>
        <w:t xml:space="preserve"> </w:t>
      </w:r>
      <w:r>
        <w:rPr>
          <w:sz w:val="23"/>
        </w:rPr>
        <w:t>aplicable;</w:t>
      </w:r>
    </w:p>
    <w:p w:rsidR="002A61E2" w:rsidRDefault="002A61E2">
      <w:pPr>
        <w:pStyle w:val="Textoindependiente"/>
        <w:spacing w:before="9"/>
        <w:rPr>
          <w:sz w:val="26"/>
        </w:rPr>
      </w:pPr>
    </w:p>
    <w:p w:rsidR="002A61E2" w:rsidRDefault="006B7FDA">
      <w:pPr>
        <w:pStyle w:val="Prrafodelista"/>
        <w:numPr>
          <w:ilvl w:val="0"/>
          <w:numId w:val="21"/>
        </w:numPr>
        <w:tabs>
          <w:tab w:val="left" w:pos="678"/>
          <w:tab w:val="left" w:pos="679"/>
        </w:tabs>
        <w:spacing w:before="1"/>
        <w:rPr>
          <w:sz w:val="23"/>
        </w:rPr>
      </w:pPr>
      <w:r>
        <w:rPr>
          <w:sz w:val="23"/>
        </w:rPr>
        <w:t xml:space="preserve">Contar con cedula profesional debidamente expedida por la autoridad </w:t>
      </w:r>
      <w:r>
        <w:rPr>
          <w:spacing w:val="28"/>
          <w:sz w:val="23"/>
        </w:rPr>
        <w:t xml:space="preserve"> </w:t>
      </w:r>
      <w:r>
        <w:rPr>
          <w:sz w:val="23"/>
        </w:rPr>
        <w:t>respectiva:</w:t>
      </w:r>
    </w:p>
    <w:p w:rsidR="002A61E2" w:rsidRDefault="002A61E2">
      <w:pPr>
        <w:pStyle w:val="Textoindependiente"/>
        <w:spacing w:before="1"/>
        <w:rPr>
          <w:sz w:val="27"/>
        </w:rPr>
      </w:pPr>
    </w:p>
    <w:p w:rsidR="002A61E2" w:rsidRDefault="006B7FDA">
      <w:pPr>
        <w:pStyle w:val="Prrafodelista"/>
        <w:numPr>
          <w:ilvl w:val="0"/>
          <w:numId w:val="21"/>
        </w:numPr>
        <w:tabs>
          <w:tab w:val="left" w:pos="679"/>
        </w:tabs>
        <w:spacing w:line="283" w:lineRule="auto"/>
        <w:ind w:right="107"/>
        <w:jc w:val="both"/>
        <w:rPr>
          <w:sz w:val="23"/>
        </w:rPr>
      </w:pPr>
      <w:r>
        <w:rPr>
          <w:sz w:val="23"/>
        </w:rPr>
        <w:t>No haber sido suspendido o sancionado por incumplimiento profesional o sufrido por ese motivo pena corporal;</w:t>
      </w:r>
      <w:r>
        <w:rPr>
          <w:spacing w:val="36"/>
          <w:sz w:val="23"/>
        </w:rPr>
        <w:t xml:space="preserve"> </w:t>
      </w:r>
      <w:r>
        <w:rPr>
          <w:sz w:val="23"/>
        </w:rPr>
        <w:t>y</w:t>
      </w:r>
    </w:p>
    <w:p w:rsidR="002A61E2" w:rsidRDefault="002A61E2">
      <w:pPr>
        <w:pStyle w:val="Textoindependiente"/>
      </w:pPr>
    </w:p>
    <w:p w:rsidR="002A61E2" w:rsidRDefault="006B7FDA">
      <w:pPr>
        <w:pStyle w:val="Prrafodelista"/>
        <w:numPr>
          <w:ilvl w:val="0"/>
          <w:numId w:val="21"/>
        </w:numPr>
        <w:tabs>
          <w:tab w:val="left" w:pos="679"/>
        </w:tabs>
        <w:spacing w:line="280" w:lineRule="auto"/>
        <w:ind w:right="107"/>
        <w:jc w:val="both"/>
        <w:rPr>
          <w:sz w:val="23"/>
        </w:rPr>
      </w:pPr>
      <w:r>
        <w:rPr>
          <w:sz w:val="23"/>
        </w:rPr>
        <w:t xml:space="preserve">De preferencia estar inscrito en el Registro de Prestadores de Servicio Ambientales,   el cual estará a cargo de la Secretaria del Medio Ambiente para el Estado de </w:t>
      </w:r>
      <w:r>
        <w:rPr>
          <w:spacing w:val="39"/>
          <w:sz w:val="23"/>
        </w:rPr>
        <w:t xml:space="preserve"> </w:t>
      </w:r>
      <w:r>
        <w:rPr>
          <w:sz w:val="23"/>
        </w:rPr>
        <w:t>Nayarit.</w:t>
      </w:r>
    </w:p>
    <w:p w:rsidR="002A61E2" w:rsidRDefault="006B7FDA">
      <w:pPr>
        <w:pStyle w:val="Textoindependiente"/>
        <w:spacing w:before="190" w:line="244" w:lineRule="auto"/>
        <w:ind w:left="126" w:right="104"/>
        <w:jc w:val="both"/>
      </w:pPr>
      <w:r>
        <w:rPr>
          <w:b/>
        </w:rPr>
        <w:t xml:space="preserve">ARTÍCULO 441.- </w:t>
      </w:r>
      <w:r>
        <w:t>La responsabilidad profesional de los peritos responsables del apro</w:t>
      </w:r>
      <w:r>
        <w:t>vechamiento y explotación de yacimientos pétreos o bancos de material geológico, se generara a partir de:</w:t>
      </w:r>
    </w:p>
    <w:p w:rsidR="002A61E2" w:rsidRDefault="002A61E2">
      <w:pPr>
        <w:pStyle w:val="Textoindependiente"/>
        <w:spacing w:before="3"/>
      </w:pPr>
    </w:p>
    <w:p w:rsidR="002A61E2" w:rsidRDefault="006B7FDA">
      <w:pPr>
        <w:pStyle w:val="Prrafodelista"/>
        <w:numPr>
          <w:ilvl w:val="0"/>
          <w:numId w:val="20"/>
        </w:numPr>
        <w:tabs>
          <w:tab w:val="left" w:pos="743"/>
          <w:tab w:val="left" w:pos="744"/>
        </w:tabs>
        <w:ind w:hanging="552"/>
        <w:rPr>
          <w:sz w:val="23"/>
        </w:rPr>
      </w:pPr>
      <w:r>
        <w:rPr>
          <w:sz w:val="23"/>
        </w:rPr>
        <w:t xml:space="preserve">La suscripción del Informe preventivo o manifestación de impacto </w:t>
      </w:r>
      <w:r>
        <w:rPr>
          <w:spacing w:val="16"/>
          <w:sz w:val="23"/>
        </w:rPr>
        <w:t xml:space="preserve"> </w:t>
      </w:r>
      <w:r>
        <w:rPr>
          <w:sz w:val="23"/>
        </w:rPr>
        <w:t>ambiental;</w:t>
      </w:r>
    </w:p>
    <w:p w:rsidR="002A61E2" w:rsidRDefault="002A61E2">
      <w:pPr>
        <w:pStyle w:val="Textoindependiente"/>
        <w:spacing w:before="8"/>
      </w:pPr>
    </w:p>
    <w:p w:rsidR="002A61E2" w:rsidRDefault="006B7FDA">
      <w:pPr>
        <w:pStyle w:val="Prrafodelista"/>
        <w:numPr>
          <w:ilvl w:val="0"/>
          <w:numId w:val="20"/>
        </w:numPr>
        <w:tabs>
          <w:tab w:val="left" w:pos="679"/>
        </w:tabs>
        <w:ind w:right="105" w:hanging="552"/>
        <w:jc w:val="both"/>
        <w:rPr>
          <w:sz w:val="23"/>
        </w:rPr>
      </w:pPr>
      <w:r>
        <w:rPr>
          <w:sz w:val="23"/>
        </w:rPr>
        <w:t>La suscripción del escrito dirigido a la Secretaría aceptando la responsabilidad de la explotación por designación del titular;</w:t>
      </w:r>
      <w:r>
        <w:rPr>
          <w:spacing w:val="46"/>
          <w:sz w:val="23"/>
        </w:rPr>
        <w:t xml:space="preserve"> </w:t>
      </w:r>
      <w:r>
        <w:rPr>
          <w:sz w:val="23"/>
        </w:rPr>
        <w:t>y</w:t>
      </w:r>
    </w:p>
    <w:p w:rsidR="002A61E2" w:rsidRDefault="002A61E2">
      <w:pPr>
        <w:pStyle w:val="Textoindependiente"/>
        <w:spacing w:before="8"/>
      </w:pPr>
    </w:p>
    <w:p w:rsidR="002A61E2" w:rsidRDefault="006B7FDA">
      <w:pPr>
        <w:pStyle w:val="Textoindependiente"/>
        <w:spacing w:line="244" w:lineRule="auto"/>
        <w:ind w:left="126" w:right="107"/>
        <w:jc w:val="both"/>
      </w:pPr>
      <w:r>
        <w:t>La suscripción de un dictamen, una manifestación de impacto o informe técnico sobre la estabilidad, seguridad de cortes, terr</w:t>
      </w:r>
      <w:r>
        <w:t>aplenes, obras e instalaciones de la explotación de un yacimiento que este bajo su responsabilidad.</w:t>
      </w:r>
    </w:p>
    <w:p w:rsidR="002A61E2" w:rsidRDefault="002A61E2">
      <w:pPr>
        <w:pStyle w:val="Textoindependiente"/>
        <w:spacing w:before="1"/>
      </w:pPr>
    </w:p>
    <w:p w:rsidR="002A61E2" w:rsidRDefault="006B7FDA">
      <w:pPr>
        <w:pStyle w:val="Textoindependiente"/>
        <w:spacing w:line="247" w:lineRule="auto"/>
        <w:ind w:left="126" w:right="106"/>
        <w:jc w:val="both"/>
      </w:pPr>
      <w:r>
        <w:rPr>
          <w:b/>
        </w:rPr>
        <w:t xml:space="preserve">ARTÍCULO 442.- </w:t>
      </w:r>
      <w:r>
        <w:t>Los responsables del aprovechamiento y explotación de yacimientos pétreos o bancos de material geológico tendrán, entre otras, las siguiente</w:t>
      </w:r>
      <w:r>
        <w:t>s  obligaciones:</w:t>
      </w:r>
    </w:p>
    <w:p w:rsidR="002A61E2" w:rsidRDefault="002A61E2">
      <w:pPr>
        <w:pStyle w:val="Textoindependiente"/>
        <w:spacing w:before="3"/>
      </w:pPr>
    </w:p>
    <w:p w:rsidR="002A61E2" w:rsidRDefault="006B7FDA">
      <w:pPr>
        <w:pStyle w:val="Prrafodelista"/>
        <w:numPr>
          <w:ilvl w:val="0"/>
          <w:numId w:val="19"/>
        </w:numPr>
        <w:tabs>
          <w:tab w:val="left" w:pos="678"/>
          <w:tab w:val="left" w:pos="679"/>
        </w:tabs>
        <w:rPr>
          <w:sz w:val="23"/>
        </w:rPr>
      </w:pPr>
      <w:r>
        <w:rPr>
          <w:sz w:val="23"/>
        </w:rPr>
        <w:t>Supervisar el proceso de explotación y obras</w:t>
      </w:r>
      <w:r>
        <w:rPr>
          <w:spacing w:val="62"/>
          <w:sz w:val="23"/>
        </w:rPr>
        <w:t xml:space="preserve"> </w:t>
      </w:r>
      <w:r>
        <w:rPr>
          <w:sz w:val="23"/>
        </w:rPr>
        <w:t>auxiliares;</w:t>
      </w:r>
    </w:p>
    <w:p w:rsidR="002A61E2" w:rsidRDefault="002A61E2">
      <w:pPr>
        <w:pStyle w:val="Textoindependiente"/>
        <w:spacing w:before="7"/>
        <w:rPr>
          <w:sz w:val="30"/>
        </w:rPr>
      </w:pPr>
    </w:p>
    <w:p w:rsidR="002A61E2" w:rsidRDefault="006B7FDA">
      <w:pPr>
        <w:pStyle w:val="Prrafodelista"/>
        <w:numPr>
          <w:ilvl w:val="0"/>
          <w:numId w:val="19"/>
        </w:numPr>
        <w:tabs>
          <w:tab w:val="left" w:pos="679"/>
        </w:tabs>
        <w:spacing w:line="280" w:lineRule="auto"/>
        <w:ind w:right="106"/>
        <w:jc w:val="both"/>
        <w:rPr>
          <w:sz w:val="23"/>
        </w:rPr>
      </w:pPr>
      <w:r>
        <w:rPr>
          <w:sz w:val="23"/>
        </w:rPr>
        <w:t>Llevar libro de obra, o bitácora, foliado en cuya carátula deberá anotarse: nombre del Prestador de servicio, ubicación del yacimiento, fechas de expedición y vigencia del dictamen</w:t>
      </w:r>
      <w:r>
        <w:rPr>
          <w:sz w:val="23"/>
        </w:rPr>
        <w:t xml:space="preserve"> respectivo, deberá asentarse en el libro o bitácora la información técnica necesaria para llevar la memoria de la explotación anotando fecha de observaciones que resulten necesarias para tal</w:t>
      </w:r>
      <w:r>
        <w:rPr>
          <w:spacing w:val="46"/>
          <w:sz w:val="23"/>
        </w:rPr>
        <w:t xml:space="preserve"> </w:t>
      </w:r>
      <w:r>
        <w:rPr>
          <w:sz w:val="23"/>
        </w:rPr>
        <w:t>propósito;</w:t>
      </w:r>
    </w:p>
    <w:p w:rsidR="002A61E2" w:rsidRDefault="002A61E2">
      <w:pPr>
        <w:pStyle w:val="Textoindependiente"/>
        <w:spacing w:before="3"/>
      </w:pPr>
    </w:p>
    <w:p w:rsidR="002A61E2" w:rsidRDefault="006B7FDA">
      <w:pPr>
        <w:pStyle w:val="Prrafodelista"/>
        <w:numPr>
          <w:ilvl w:val="0"/>
          <w:numId w:val="19"/>
        </w:numPr>
        <w:tabs>
          <w:tab w:val="left" w:pos="678"/>
          <w:tab w:val="left" w:pos="679"/>
        </w:tabs>
        <w:rPr>
          <w:sz w:val="23"/>
        </w:rPr>
      </w:pPr>
      <w:r>
        <w:rPr>
          <w:sz w:val="23"/>
        </w:rPr>
        <w:t>Notificar a la Secretaría la terminación de los trab</w:t>
      </w:r>
      <w:r>
        <w:rPr>
          <w:sz w:val="23"/>
        </w:rPr>
        <w:t xml:space="preserve">ajos de explotación; </w:t>
      </w:r>
      <w:r>
        <w:rPr>
          <w:spacing w:val="13"/>
          <w:sz w:val="23"/>
        </w:rPr>
        <w:t xml:space="preserve"> </w:t>
      </w:r>
      <w:r>
        <w:rPr>
          <w:sz w:val="23"/>
        </w:rPr>
        <w:t>y</w:t>
      </w:r>
    </w:p>
    <w:p w:rsidR="002A61E2" w:rsidRDefault="002A61E2">
      <w:pPr>
        <w:pStyle w:val="Textoindependiente"/>
        <w:spacing w:before="3"/>
        <w:rPr>
          <w:sz w:val="27"/>
        </w:rPr>
      </w:pPr>
    </w:p>
    <w:p w:rsidR="002A61E2" w:rsidRDefault="006B7FDA">
      <w:pPr>
        <w:pStyle w:val="Prrafodelista"/>
        <w:numPr>
          <w:ilvl w:val="0"/>
          <w:numId w:val="19"/>
        </w:numPr>
        <w:tabs>
          <w:tab w:val="left" w:pos="679"/>
        </w:tabs>
        <w:spacing w:line="280" w:lineRule="auto"/>
        <w:ind w:right="107"/>
        <w:jc w:val="both"/>
        <w:rPr>
          <w:sz w:val="23"/>
        </w:rPr>
      </w:pPr>
      <w:r>
        <w:rPr>
          <w:sz w:val="23"/>
        </w:rPr>
        <w:t>Comunicar a la Secretaría con un mínimo de 8 días hábiles de anticipación  su  decisión de terminar en el ejercicio de su función de Prestador de servicio ambiental indicando los motivos para</w:t>
      </w:r>
      <w:r>
        <w:rPr>
          <w:spacing w:val="33"/>
          <w:sz w:val="23"/>
        </w:rPr>
        <w:t xml:space="preserve"> </w:t>
      </w:r>
      <w:r>
        <w:rPr>
          <w:sz w:val="23"/>
        </w:rPr>
        <w:t>ello.</w:t>
      </w:r>
    </w:p>
    <w:p w:rsidR="002A61E2" w:rsidRDefault="002A61E2">
      <w:pPr>
        <w:spacing w:line="280" w:lineRule="auto"/>
        <w:jc w:val="both"/>
        <w:rPr>
          <w:sz w:val="23"/>
        </w:rPr>
        <w:sectPr w:rsidR="002A61E2">
          <w:headerReference w:type="default" r:id="rId240"/>
          <w:pgSz w:w="11900" w:h="16840"/>
          <w:pgMar w:top="1700" w:right="1100" w:bottom="280" w:left="1100" w:header="1420" w:footer="0" w:gutter="0"/>
          <w:cols w:space="720"/>
        </w:sectPr>
      </w:pPr>
    </w:p>
    <w:p w:rsidR="002A61E2" w:rsidRDefault="006B7FDA">
      <w:pPr>
        <w:pStyle w:val="Textoindependiente"/>
        <w:spacing w:before="119" w:line="247" w:lineRule="auto"/>
        <w:ind w:left="126" w:right="109"/>
        <w:jc w:val="both"/>
      </w:pPr>
      <w:r>
        <w:rPr>
          <w:b/>
        </w:rPr>
        <w:t xml:space="preserve">ARTÍCULO 443.- </w:t>
      </w:r>
      <w:r>
        <w:t>El perito responsable de la explotación de yacimientos, cesa en sus funciones cuando:</w:t>
      </w:r>
    </w:p>
    <w:p w:rsidR="002A61E2" w:rsidRDefault="002A61E2">
      <w:pPr>
        <w:pStyle w:val="Textoindependiente"/>
        <w:spacing w:before="9"/>
        <w:rPr>
          <w:sz w:val="32"/>
        </w:rPr>
      </w:pPr>
    </w:p>
    <w:p w:rsidR="002A61E2" w:rsidRDefault="006B7FDA">
      <w:pPr>
        <w:pStyle w:val="Textoindependiente"/>
        <w:ind w:left="126"/>
        <w:jc w:val="both"/>
      </w:pPr>
      <w:r>
        <w:rPr>
          <w:b/>
        </w:rPr>
        <w:t xml:space="preserve">I.-      </w:t>
      </w:r>
      <w:r>
        <w:t>Expira la vigencia de la licencia o terminan los trabajos de explotación;</w:t>
      </w:r>
    </w:p>
    <w:p w:rsidR="002A61E2" w:rsidRDefault="002A61E2">
      <w:pPr>
        <w:pStyle w:val="Textoindependiente"/>
        <w:spacing w:before="10"/>
        <w:rPr>
          <w:sz w:val="28"/>
        </w:rPr>
      </w:pPr>
    </w:p>
    <w:p w:rsidR="002A61E2" w:rsidRDefault="006B7FDA">
      <w:pPr>
        <w:pStyle w:val="Textoindependiente"/>
        <w:spacing w:line="242" w:lineRule="auto"/>
        <w:ind w:left="678" w:right="103" w:hanging="552"/>
        <w:jc w:val="both"/>
      </w:pPr>
      <w:r>
        <w:pict>
          <v:group id="_x0000_s1090" style="position:absolute;left:0;text-align:left;margin-left:104.5pt;margin-top:40.65pt;width:385pt;height:394.35pt;z-index:-361336;mso-position-horizontal-relative:page" coordorigin="2090,813" coordsize="7700,7887">
            <v:shape id="_x0000_s1092" type="#_x0000_t75" style="position:absolute;left:2090;top:6233;width:2664;height:2467">
              <v:imagedata r:id="rId187" o:title=""/>
            </v:shape>
            <v:shape id="_x0000_s1091" type="#_x0000_t75" style="position:absolute;left:4582;top:813;width:5208;height:5388">
              <v:imagedata r:id="rId204" o:title=""/>
            </v:shape>
            <w10:wrap anchorx="page"/>
          </v:group>
        </w:pict>
      </w:r>
      <w:r>
        <w:rPr>
          <w:b/>
        </w:rPr>
        <w:t xml:space="preserve">II.- </w:t>
      </w:r>
      <w:r>
        <w:t>Cuando el perito solicita por escrito a la Secretaría  retirar  su  responsiva  y previa entrega del acta que suscribe el perito que entrega y el que recibe: Al recibir la secretaría, la solicitud del perito, de inmediato ordenará la suspensión de los trab</w:t>
      </w:r>
      <w:r>
        <w:t>ajos de explotación en condiciones de seguridad,</w:t>
      </w:r>
      <w:r>
        <w:rPr>
          <w:spacing w:val="54"/>
        </w:rPr>
        <w:t xml:space="preserve"> </w:t>
      </w:r>
      <w:r>
        <w:t>y</w:t>
      </w:r>
    </w:p>
    <w:p w:rsidR="002A61E2" w:rsidRDefault="002A61E2">
      <w:pPr>
        <w:pStyle w:val="Textoindependiente"/>
        <w:spacing w:before="3"/>
      </w:pPr>
    </w:p>
    <w:p w:rsidR="002A61E2" w:rsidRDefault="006B7FDA">
      <w:pPr>
        <w:pStyle w:val="Textoindependiente"/>
        <w:spacing w:line="244" w:lineRule="auto"/>
        <w:ind w:left="678" w:right="105" w:hanging="552"/>
        <w:jc w:val="both"/>
      </w:pPr>
      <w:r>
        <w:rPr>
          <w:b/>
        </w:rPr>
        <w:t xml:space="preserve">III.- </w:t>
      </w:r>
      <w:r>
        <w:t xml:space="preserve">Cuando el titular solicite por escrito a la Secretaría el cambio de perito responsable propondrá al sustituto. En todos los casos anteriores, el cese en sus funciones de perito, no lo exime ante la </w:t>
      </w:r>
      <w:r>
        <w:t xml:space="preserve">Secretaria del Medio Ambiente para el Estado de Nayarit   de las responsabilidades administrativas contraídas durante el tiempo que duró su intervención como perito responsable en la explotación del </w:t>
      </w:r>
      <w:r>
        <w:rPr>
          <w:spacing w:val="7"/>
        </w:rPr>
        <w:t xml:space="preserve"> </w:t>
      </w:r>
      <w:r>
        <w:t>yacimiento</w:t>
      </w:r>
      <w:r>
        <w:rPr>
          <w:color w:val="FF0000"/>
        </w:rPr>
        <w:t>.</w:t>
      </w:r>
    </w:p>
    <w:p w:rsidR="002A61E2" w:rsidRDefault="002A61E2">
      <w:pPr>
        <w:pStyle w:val="Textoindependiente"/>
      </w:pPr>
    </w:p>
    <w:p w:rsidR="002A61E2" w:rsidRDefault="006B7FDA">
      <w:pPr>
        <w:pStyle w:val="Textoindependiente"/>
        <w:spacing w:before="1" w:line="244" w:lineRule="auto"/>
        <w:ind w:left="126" w:right="104"/>
        <w:jc w:val="both"/>
      </w:pPr>
      <w:r>
        <w:rPr>
          <w:b/>
          <w:spacing w:val="-6"/>
        </w:rPr>
        <w:t xml:space="preserve">ARTÍCULO </w:t>
      </w:r>
      <w:r>
        <w:rPr>
          <w:b/>
          <w:spacing w:val="-5"/>
        </w:rPr>
        <w:t xml:space="preserve">444.- </w:t>
      </w:r>
      <w:r>
        <w:t>Las personas  físicas o mora</w:t>
      </w:r>
      <w:r>
        <w:t>les  que suscriban los informes preventivos,  de evaluación del impacto ambiental y estudios de riesgo serán responsables ante la Secretaría, de los informes preventivos, manifestaciones de impacto ambiental y estudios  de riesgo que elaboren. Los prestado</w:t>
      </w:r>
      <w:r>
        <w:t>res de servicios y/o los  peritos  ambientales  declararán bajo protesta de decir verdad la autenticidad de la información,  el  haber  utilizado las mejores técnicas y metodologías existentes, y la propuesta de las medidas de prevención y mitigación más</w:t>
      </w:r>
      <w:r>
        <w:rPr>
          <w:spacing w:val="39"/>
        </w:rPr>
        <w:t xml:space="preserve"> </w:t>
      </w:r>
      <w:r>
        <w:t>e</w:t>
      </w:r>
      <w:r>
        <w:t>fectivas.</w:t>
      </w:r>
    </w:p>
    <w:p w:rsidR="002A61E2" w:rsidRDefault="002A61E2">
      <w:pPr>
        <w:pStyle w:val="Textoindependiente"/>
        <w:spacing w:before="3"/>
      </w:pPr>
    </w:p>
    <w:p w:rsidR="002A61E2" w:rsidRDefault="006B7FDA">
      <w:pPr>
        <w:pStyle w:val="Textoindependiente"/>
        <w:spacing w:line="244" w:lineRule="auto"/>
        <w:ind w:left="126" w:right="105"/>
        <w:jc w:val="both"/>
      </w:pPr>
      <w:r>
        <w:t>En caso de que en el procedimiento de inspección o vigilancia se detecte que existe  falsedad en la información proporcionada, el prestador de servicios, y en su caso el perito ambiental serán acreedores a alguna de las sanciones que se establecen en la Le</w:t>
      </w:r>
      <w:r>
        <w:t>y del Equilibrio Ecológico y protección al Ambiente del Estado de Nayarit., sin perjuicio de las sanciones penales que</w:t>
      </w:r>
      <w:r>
        <w:rPr>
          <w:spacing w:val="41"/>
        </w:rPr>
        <w:t xml:space="preserve"> </w:t>
      </w:r>
      <w:r>
        <w:t>correspondan.</w:t>
      </w:r>
    </w:p>
    <w:p w:rsidR="002A61E2" w:rsidRDefault="002A61E2">
      <w:pPr>
        <w:pStyle w:val="Textoindependiente"/>
      </w:pPr>
    </w:p>
    <w:p w:rsidR="002A61E2" w:rsidRDefault="006B7FDA">
      <w:pPr>
        <w:pStyle w:val="Textoindependiente"/>
        <w:spacing w:line="244" w:lineRule="auto"/>
        <w:ind w:left="126" w:right="105"/>
        <w:jc w:val="both"/>
      </w:pPr>
      <w:r>
        <w:rPr>
          <w:b/>
        </w:rPr>
        <w:t xml:space="preserve">ARTÍCULO 445.- </w:t>
      </w:r>
      <w:r>
        <w:t>Durante la integración del expediente o en proceso de evaluación de las manifestaciones de Impacto y Riesgo</w:t>
      </w:r>
      <w:r>
        <w:t xml:space="preserve"> Ambiental e informe preventivo; la Secretaría podrá cancelar el registro de los prestadores de servicios por cualquiera de las  siguientes  razones:</w:t>
      </w:r>
    </w:p>
    <w:p w:rsidR="002A61E2" w:rsidRDefault="002A61E2">
      <w:pPr>
        <w:pStyle w:val="Textoindependiente"/>
        <w:spacing w:before="2"/>
      </w:pPr>
    </w:p>
    <w:p w:rsidR="002A61E2" w:rsidRDefault="006B7FDA">
      <w:pPr>
        <w:pStyle w:val="Prrafodelista"/>
        <w:numPr>
          <w:ilvl w:val="0"/>
          <w:numId w:val="18"/>
        </w:numPr>
        <w:tabs>
          <w:tab w:val="left" w:pos="679"/>
        </w:tabs>
        <w:spacing w:before="1" w:line="242" w:lineRule="auto"/>
        <w:ind w:right="109"/>
        <w:jc w:val="both"/>
        <w:rPr>
          <w:sz w:val="23"/>
        </w:rPr>
      </w:pPr>
      <w:r>
        <w:rPr>
          <w:sz w:val="23"/>
        </w:rPr>
        <w:t>Por haber proporcionado información falsa o notoriamente incorrecta para su inscripción en el registro de</w:t>
      </w:r>
      <w:r>
        <w:rPr>
          <w:sz w:val="23"/>
        </w:rPr>
        <w:t xml:space="preserve"> los prestadores de servicios en materia de Impacto Ambiental.</w:t>
      </w:r>
    </w:p>
    <w:p w:rsidR="002A61E2" w:rsidRDefault="002A61E2">
      <w:pPr>
        <w:pStyle w:val="Textoindependiente"/>
        <w:spacing w:before="6"/>
      </w:pPr>
    </w:p>
    <w:p w:rsidR="002A61E2" w:rsidRDefault="006B7FDA">
      <w:pPr>
        <w:pStyle w:val="Prrafodelista"/>
        <w:numPr>
          <w:ilvl w:val="0"/>
          <w:numId w:val="18"/>
        </w:numPr>
        <w:tabs>
          <w:tab w:val="left" w:pos="679"/>
        </w:tabs>
        <w:spacing w:line="244" w:lineRule="auto"/>
        <w:ind w:right="107"/>
        <w:jc w:val="both"/>
        <w:rPr>
          <w:sz w:val="23"/>
        </w:rPr>
      </w:pPr>
      <w:r>
        <w:rPr>
          <w:sz w:val="23"/>
        </w:rPr>
        <w:t>Por incluir información falsa o incorrecta en los estudios o  manifestaciones  de  impacto ambiental que se</w:t>
      </w:r>
      <w:r>
        <w:rPr>
          <w:spacing w:val="36"/>
          <w:sz w:val="23"/>
        </w:rPr>
        <w:t xml:space="preserve"> </w:t>
      </w:r>
      <w:r>
        <w:rPr>
          <w:sz w:val="23"/>
        </w:rPr>
        <w:t>realicen;</w:t>
      </w:r>
    </w:p>
    <w:p w:rsidR="002A61E2" w:rsidRDefault="002A61E2">
      <w:pPr>
        <w:pStyle w:val="Textoindependiente"/>
        <w:spacing w:before="3"/>
      </w:pPr>
    </w:p>
    <w:p w:rsidR="002A61E2" w:rsidRDefault="006B7FDA">
      <w:pPr>
        <w:pStyle w:val="Prrafodelista"/>
        <w:numPr>
          <w:ilvl w:val="0"/>
          <w:numId w:val="18"/>
        </w:numPr>
        <w:tabs>
          <w:tab w:val="left" w:pos="679"/>
        </w:tabs>
        <w:spacing w:line="244" w:lineRule="auto"/>
        <w:ind w:right="107"/>
        <w:jc w:val="both"/>
        <w:rPr>
          <w:sz w:val="23"/>
        </w:rPr>
      </w:pPr>
      <w:r>
        <w:rPr>
          <w:sz w:val="23"/>
        </w:rPr>
        <w:t>Por presentar de tal manera la información de las manifestaciones o estud</w:t>
      </w:r>
      <w:r>
        <w:rPr>
          <w:sz w:val="23"/>
        </w:rPr>
        <w:t>ios de impacto ambiental que realicen, que se induzca a la autoridad competente a error o a incorrecta apreciación de la evaluación correspondiente,</w:t>
      </w:r>
      <w:r>
        <w:rPr>
          <w:spacing w:val="61"/>
          <w:sz w:val="23"/>
        </w:rPr>
        <w:t xml:space="preserve"> </w:t>
      </w:r>
      <w:r>
        <w:rPr>
          <w:sz w:val="23"/>
        </w:rPr>
        <w:t>y;</w:t>
      </w:r>
    </w:p>
    <w:p w:rsidR="002A61E2" w:rsidRDefault="002A61E2">
      <w:pPr>
        <w:pStyle w:val="Textoindependiente"/>
        <w:spacing w:before="3"/>
      </w:pPr>
    </w:p>
    <w:p w:rsidR="002A61E2" w:rsidRDefault="006B7FDA">
      <w:pPr>
        <w:pStyle w:val="Prrafodelista"/>
        <w:numPr>
          <w:ilvl w:val="0"/>
          <w:numId w:val="18"/>
        </w:numPr>
        <w:tabs>
          <w:tab w:val="left" w:pos="679"/>
        </w:tabs>
        <w:jc w:val="both"/>
        <w:rPr>
          <w:sz w:val="23"/>
        </w:rPr>
      </w:pPr>
      <w:r>
        <w:rPr>
          <w:sz w:val="23"/>
        </w:rPr>
        <w:t xml:space="preserve">Por haber perdido la capacidad técnica, que dio origen a su </w:t>
      </w:r>
      <w:r>
        <w:rPr>
          <w:spacing w:val="12"/>
          <w:sz w:val="23"/>
        </w:rPr>
        <w:t xml:space="preserve"> </w:t>
      </w:r>
      <w:r>
        <w:rPr>
          <w:sz w:val="23"/>
        </w:rPr>
        <w:t>inscripción.</w:t>
      </w:r>
    </w:p>
    <w:p w:rsidR="002A61E2" w:rsidRDefault="002A61E2">
      <w:pPr>
        <w:jc w:val="both"/>
        <w:rPr>
          <w:sz w:val="23"/>
        </w:rPr>
        <w:sectPr w:rsidR="002A61E2">
          <w:headerReference w:type="default" r:id="rId241"/>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extoindependiente"/>
        <w:spacing w:before="96" w:line="244" w:lineRule="auto"/>
        <w:ind w:left="678" w:right="107" w:hanging="1"/>
        <w:jc w:val="both"/>
      </w:pPr>
      <w:r>
        <w:t>La cancelación a que se refiere el presente artículo será por escrito, el cual contendrá los motivos que dieron su origen y baja del padrón Estatal de  Prestadores  de  Servicios</w:t>
      </w:r>
      <w:r>
        <w:rPr>
          <w:spacing w:val="23"/>
        </w:rPr>
        <w:t xml:space="preserve"> </w:t>
      </w:r>
      <w:r>
        <w:t>Ambientales.</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spacing w:line="364" w:lineRule="auto"/>
        <w:ind w:left="3320" w:right="3051" w:firstLine="928"/>
        <w:jc w:val="left"/>
      </w:pPr>
      <w:r>
        <w:t xml:space="preserve">Capítulo IV </w:t>
      </w:r>
      <w:r>
        <w:rPr>
          <w:u w:val="thick"/>
        </w:rPr>
        <w:t>Explotación de yacimientos</w:t>
      </w:r>
    </w:p>
    <w:p w:rsidR="002A61E2" w:rsidRDefault="002A61E2">
      <w:pPr>
        <w:pStyle w:val="Textoindependiente"/>
        <w:rPr>
          <w:b/>
          <w:sz w:val="15"/>
        </w:rPr>
      </w:pPr>
    </w:p>
    <w:p w:rsidR="002A61E2" w:rsidRDefault="006B7FDA">
      <w:pPr>
        <w:pStyle w:val="Textoindependiente"/>
        <w:spacing w:before="96" w:line="247" w:lineRule="auto"/>
        <w:ind w:left="126" w:right="107"/>
        <w:jc w:val="both"/>
      </w:pPr>
      <w:r>
        <w:pict>
          <v:group id="_x0000_s1087" style="position:absolute;left:0;text-align:left;margin-left:103.95pt;margin-top:-13.95pt;width:385pt;height:394.35pt;z-index:-361312;mso-position-horizontal-relative:page" coordorigin="2079,-279" coordsize="7700,7887">
            <v:shape id="_x0000_s1089" type="#_x0000_t75" style="position:absolute;left:2079;top:5141;width:2664;height:2467">
              <v:imagedata r:id="rId185" o:title=""/>
            </v:shape>
            <v:shape id="_x0000_s1088" type="#_x0000_t75" style="position:absolute;left:4570;top:-279;width:5208;height:5386">
              <v:imagedata r:id="rId11" o:title=""/>
            </v:shape>
            <w10:wrap anchorx="page"/>
          </v:group>
        </w:pict>
      </w:r>
      <w:r>
        <w:rPr>
          <w:b/>
          <w:spacing w:val="-6"/>
        </w:rPr>
        <w:t xml:space="preserve">ARTÍCULO 446.- </w:t>
      </w:r>
      <w:r>
        <w:t>Los trabajos de aprovechamiento de materiales pétreos se deberán  realizar bajo los siguientes</w:t>
      </w:r>
      <w:r>
        <w:rPr>
          <w:spacing w:val="34"/>
        </w:rPr>
        <w:t xml:space="preserve"> </w:t>
      </w:r>
      <w:r>
        <w:t>criterios:</w:t>
      </w:r>
    </w:p>
    <w:p w:rsidR="002A61E2" w:rsidRDefault="002A61E2">
      <w:pPr>
        <w:pStyle w:val="Textoindependiente"/>
        <w:spacing w:before="9"/>
        <w:rPr>
          <w:sz w:val="22"/>
        </w:rPr>
      </w:pPr>
    </w:p>
    <w:p w:rsidR="002A61E2" w:rsidRDefault="006B7FDA">
      <w:pPr>
        <w:pStyle w:val="Ttulo1"/>
        <w:spacing w:before="1"/>
        <w:jc w:val="both"/>
      </w:pPr>
      <w:r>
        <w:t>1.- Labores de explotación:</w:t>
      </w:r>
    </w:p>
    <w:p w:rsidR="002A61E2" w:rsidRDefault="002A61E2">
      <w:pPr>
        <w:pStyle w:val="Textoindependiente"/>
        <w:spacing w:before="8"/>
        <w:rPr>
          <w:b/>
        </w:rPr>
      </w:pPr>
    </w:p>
    <w:p w:rsidR="002A61E2" w:rsidRDefault="006B7FDA">
      <w:pPr>
        <w:pStyle w:val="Prrafodelista"/>
        <w:numPr>
          <w:ilvl w:val="0"/>
          <w:numId w:val="17"/>
        </w:numPr>
        <w:tabs>
          <w:tab w:val="left" w:pos="333"/>
        </w:tabs>
        <w:spacing w:line="244" w:lineRule="auto"/>
        <w:ind w:right="105" w:firstLine="0"/>
        <w:jc w:val="both"/>
        <w:rPr>
          <w:sz w:val="23"/>
        </w:rPr>
      </w:pPr>
      <w:r>
        <w:rPr>
          <w:sz w:val="23"/>
        </w:rPr>
        <w:t>El predio donde se realice o pretenda la explotación deberá estar delimita</w:t>
      </w:r>
      <w:r>
        <w:rPr>
          <w:sz w:val="23"/>
        </w:rPr>
        <w:t xml:space="preserve">do físicamente de los predios contiguos con malla ciclónica, cerca de alambre de púas o postes de concreto, según la superficie autorizada. Dicha  cerca  perimetral  también  podrá constituirse con árboles, los cuales se podrán plantar paulatinamente a lo </w:t>
      </w:r>
      <w:r>
        <w:rPr>
          <w:sz w:val="23"/>
        </w:rPr>
        <w:t>largo del tiempo de vida útil del banco. Las especies a plantar deberán ser nativas de la zona o ecológicamente compatibles con la</w:t>
      </w:r>
      <w:r>
        <w:rPr>
          <w:spacing w:val="46"/>
          <w:sz w:val="23"/>
        </w:rPr>
        <w:t xml:space="preserve"> </w:t>
      </w:r>
      <w:r>
        <w:rPr>
          <w:sz w:val="23"/>
        </w:rPr>
        <w:t>misma.</w:t>
      </w:r>
    </w:p>
    <w:p w:rsidR="002A61E2" w:rsidRDefault="002A61E2">
      <w:pPr>
        <w:pStyle w:val="Textoindependiente"/>
        <w:spacing w:before="9"/>
        <w:rPr>
          <w:sz w:val="22"/>
        </w:rPr>
      </w:pPr>
    </w:p>
    <w:p w:rsidR="002A61E2" w:rsidRDefault="006B7FDA">
      <w:pPr>
        <w:pStyle w:val="Prrafodelista"/>
        <w:numPr>
          <w:ilvl w:val="0"/>
          <w:numId w:val="17"/>
        </w:numPr>
        <w:tabs>
          <w:tab w:val="left" w:pos="415"/>
        </w:tabs>
        <w:spacing w:line="247" w:lineRule="auto"/>
        <w:ind w:right="107" w:firstLine="0"/>
        <w:jc w:val="both"/>
        <w:rPr>
          <w:sz w:val="23"/>
        </w:rPr>
      </w:pPr>
      <w:r>
        <w:rPr>
          <w:sz w:val="23"/>
        </w:rPr>
        <w:t>La explotación de materiales pétreos solamente se podrán realizar en excavaciones a cielo</w:t>
      </w:r>
      <w:r>
        <w:rPr>
          <w:spacing w:val="9"/>
          <w:sz w:val="23"/>
        </w:rPr>
        <w:t xml:space="preserve"> </w:t>
      </w:r>
      <w:r>
        <w:rPr>
          <w:sz w:val="23"/>
        </w:rPr>
        <w:t>abierto.</w:t>
      </w:r>
    </w:p>
    <w:p w:rsidR="002A61E2" w:rsidRDefault="002A61E2">
      <w:pPr>
        <w:pStyle w:val="Textoindependiente"/>
        <w:spacing w:before="9"/>
        <w:rPr>
          <w:sz w:val="22"/>
        </w:rPr>
      </w:pPr>
    </w:p>
    <w:p w:rsidR="002A61E2" w:rsidRDefault="006B7FDA">
      <w:pPr>
        <w:pStyle w:val="Prrafodelista"/>
        <w:numPr>
          <w:ilvl w:val="0"/>
          <w:numId w:val="17"/>
        </w:numPr>
        <w:tabs>
          <w:tab w:val="left" w:pos="458"/>
        </w:tabs>
        <w:spacing w:line="244" w:lineRule="auto"/>
        <w:ind w:right="104" w:firstLine="0"/>
        <w:jc w:val="both"/>
        <w:rPr>
          <w:sz w:val="23"/>
        </w:rPr>
      </w:pPr>
      <w:r>
        <w:rPr>
          <w:sz w:val="23"/>
        </w:rPr>
        <w:t>Se dejara una franja de protección de 20 metros de ancho mínimo alrededor de la zona de explotación. El ancho de esa franja de protección se medirá a partir de las colindancias del predio o caminos, líneas de conducción, trasmisión y telecomunicaciones, ha</w:t>
      </w:r>
      <w:r>
        <w:rPr>
          <w:sz w:val="23"/>
        </w:rPr>
        <w:t>sta la intersección del terreno natural con la parte superior del talud resultante. Esta franja de protección debe quedar totalmente libre de cualquier instalación o depósito de material almacenado. Esta constituirá, asimismo, una zona de protección ecológ</w:t>
      </w:r>
      <w:r>
        <w:rPr>
          <w:sz w:val="23"/>
        </w:rPr>
        <w:t>ica para los colindantes.</w:t>
      </w:r>
    </w:p>
    <w:p w:rsidR="002A61E2" w:rsidRDefault="002A61E2">
      <w:pPr>
        <w:pStyle w:val="Textoindependiente"/>
      </w:pPr>
    </w:p>
    <w:p w:rsidR="002A61E2" w:rsidRDefault="006B7FDA">
      <w:pPr>
        <w:pStyle w:val="Prrafodelista"/>
        <w:numPr>
          <w:ilvl w:val="0"/>
          <w:numId w:val="16"/>
        </w:numPr>
        <w:tabs>
          <w:tab w:val="left" w:pos="482"/>
        </w:tabs>
        <w:spacing w:line="247" w:lineRule="auto"/>
        <w:ind w:right="105" w:firstLine="0"/>
        <w:jc w:val="both"/>
        <w:rPr>
          <w:sz w:val="23"/>
        </w:rPr>
      </w:pPr>
      <w:r>
        <w:rPr>
          <w:sz w:val="23"/>
        </w:rPr>
        <w:t xml:space="preserve">La actividad de deshierbe se efectuara mediante prácticas mecánicas y/o manuales. Se prohíbe la aplicación de defoliadores químicos y actividades de </w:t>
      </w:r>
      <w:r>
        <w:rPr>
          <w:spacing w:val="17"/>
          <w:sz w:val="23"/>
        </w:rPr>
        <w:t xml:space="preserve"> </w:t>
      </w:r>
      <w:r>
        <w:rPr>
          <w:sz w:val="23"/>
        </w:rPr>
        <w:t>quema.</w:t>
      </w:r>
    </w:p>
    <w:p w:rsidR="002A61E2" w:rsidRDefault="002A61E2">
      <w:pPr>
        <w:pStyle w:val="Textoindependiente"/>
        <w:spacing w:before="9"/>
        <w:rPr>
          <w:sz w:val="22"/>
        </w:rPr>
      </w:pPr>
    </w:p>
    <w:p w:rsidR="002A61E2" w:rsidRDefault="006B7FDA">
      <w:pPr>
        <w:pStyle w:val="Prrafodelista"/>
        <w:numPr>
          <w:ilvl w:val="0"/>
          <w:numId w:val="16"/>
        </w:numPr>
        <w:tabs>
          <w:tab w:val="left" w:pos="576"/>
        </w:tabs>
        <w:spacing w:line="244" w:lineRule="auto"/>
        <w:ind w:right="104" w:firstLine="0"/>
        <w:jc w:val="both"/>
        <w:rPr>
          <w:sz w:val="23"/>
        </w:rPr>
      </w:pPr>
      <w:r>
        <w:rPr>
          <w:sz w:val="23"/>
        </w:rPr>
        <w:t>La tierra vegetal producto de despalme, se almacenara en un sitio que n</w:t>
      </w:r>
      <w:r>
        <w:rPr>
          <w:sz w:val="23"/>
        </w:rPr>
        <w:t>o pretenda explotarse, con la finalidad de que se reincorpore al suelo una vez concluidas las  actividades de</w:t>
      </w:r>
      <w:r>
        <w:rPr>
          <w:spacing w:val="30"/>
          <w:sz w:val="23"/>
        </w:rPr>
        <w:t xml:space="preserve"> </w:t>
      </w:r>
      <w:r>
        <w:rPr>
          <w:sz w:val="23"/>
        </w:rPr>
        <w:t>explotación.</w:t>
      </w:r>
    </w:p>
    <w:p w:rsidR="002A61E2" w:rsidRDefault="002A61E2">
      <w:pPr>
        <w:pStyle w:val="Textoindependiente"/>
      </w:pPr>
    </w:p>
    <w:p w:rsidR="002A61E2" w:rsidRDefault="006B7FDA">
      <w:pPr>
        <w:pStyle w:val="Textoindependiente"/>
        <w:spacing w:line="244" w:lineRule="auto"/>
        <w:ind w:left="126" w:right="106"/>
        <w:jc w:val="both"/>
      </w:pPr>
      <w:r>
        <w:rPr>
          <w:b/>
        </w:rPr>
        <w:t xml:space="preserve">VII. </w:t>
      </w:r>
      <w:r>
        <w:t>Conforme avance la explotación y la operación del banco lo permita, el suelo fértil (material de despalme) que se resguardo deb</w:t>
      </w:r>
      <w:r>
        <w:t>erá emplearse para el recubrimiento de bermas y taludes</w:t>
      </w:r>
      <w:r>
        <w:rPr>
          <w:spacing w:val="27"/>
        </w:rPr>
        <w:t xml:space="preserve"> </w:t>
      </w:r>
      <w:r>
        <w:t>finales.</w:t>
      </w:r>
    </w:p>
    <w:p w:rsidR="002A61E2" w:rsidRDefault="002A61E2">
      <w:pPr>
        <w:pStyle w:val="Textoindependiente"/>
      </w:pPr>
    </w:p>
    <w:p w:rsidR="002A61E2" w:rsidRDefault="006B7FDA">
      <w:pPr>
        <w:pStyle w:val="Prrafodelista"/>
        <w:numPr>
          <w:ilvl w:val="0"/>
          <w:numId w:val="15"/>
        </w:numPr>
        <w:tabs>
          <w:tab w:val="left" w:pos="523"/>
        </w:tabs>
        <w:spacing w:line="247" w:lineRule="auto"/>
        <w:ind w:right="108" w:firstLine="0"/>
        <w:jc w:val="both"/>
        <w:rPr>
          <w:sz w:val="23"/>
        </w:rPr>
      </w:pPr>
      <w:r>
        <w:rPr>
          <w:sz w:val="23"/>
        </w:rPr>
        <w:t xml:space="preserve">El cálculo para los taludes se hará de acuerdo al análisis del punto de reposo del material del banco que se trate., de acuerdo a un estudio de </w:t>
      </w:r>
      <w:r>
        <w:rPr>
          <w:spacing w:val="26"/>
          <w:sz w:val="23"/>
        </w:rPr>
        <w:t xml:space="preserve"> </w:t>
      </w:r>
      <w:r>
        <w:rPr>
          <w:sz w:val="23"/>
        </w:rPr>
        <w:t>granulometría.</w:t>
      </w:r>
    </w:p>
    <w:p w:rsidR="002A61E2" w:rsidRDefault="002A61E2">
      <w:pPr>
        <w:pStyle w:val="Textoindependiente"/>
        <w:spacing w:before="9"/>
        <w:rPr>
          <w:sz w:val="22"/>
        </w:rPr>
      </w:pPr>
    </w:p>
    <w:p w:rsidR="002A61E2" w:rsidRDefault="006B7FDA">
      <w:pPr>
        <w:pStyle w:val="Prrafodelista"/>
        <w:numPr>
          <w:ilvl w:val="0"/>
          <w:numId w:val="15"/>
        </w:numPr>
        <w:tabs>
          <w:tab w:val="left" w:pos="415"/>
        </w:tabs>
        <w:spacing w:line="247" w:lineRule="auto"/>
        <w:ind w:right="103" w:firstLine="0"/>
        <w:jc w:val="both"/>
        <w:rPr>
          <w:sz w:val="23"/>
        </w:rPr>
      </w:pPr>
      <w:r>
        <w:rPr>
          <w:sz w:val="23"/>
        </w:rPr>
        <w:t xml:space="preserve">Los cortes del terreno se harán siguiendo la topología del sitio para formar terrazas y así facilitar los trabajos de restauración gradual  y su integración en  el  entorno. La   </w:t>
      </w:r>
      <w:r>
        <w:rPr>
          <w:spacing w:val="10"/>
          <w:sz w:val="23"/>
        </w:rPr>
        <w:t xml:space="preserve"> </w:t>
      </w:r>
      <w:r>
        <w:rPr>
          <w:sz w:val="23"/>
        </w:rPr>
        <w:t>extracción</w:t>
      </w:r>
    </w:p>
    <w:p w:rsidR="002A61E2" w:rsidRDefault="002A61E2">
      <w:pPr>
        <w:spacing w:line="247" w:lineRule="auto"/>
        <w:jc w:val="both"/>
        <w:rPr>
          <w:sz w:val="23"/>
        </w:rPr>
        <w:sectPr w:rsidR="002A61E2">
          <w:headerReference w:type="default" r:id="rId242"/>
          <w:pgSz w:w="11900" w:h="16840"/>
          <w:pgMar w:top="1700" w:right="1100" w:bottom="280" w:left="1100" w:header="1420" w:footer="0" w:gutter="0"/>
          <w:cols w:space="720"/>
        </w:sectPr>
      </w:pPr>
    </w:p>
    <w:p w:rsidR="002A61E2" w:rsidRDefault="006B7FDA">
      <w:pPr>
        <w:pStyle w:val="Textoindependiente"/>
        <w:spacing w:before="122" w:line="244" w:lineRule="auto"/>
        <w:ind w:left="126" w:right="104"/>
        <w:jc w:val="both"/>
      </w:pPr>
      <w:r>
        <w:t xml:space="preserve">de materiales deberá ser uniforme sin dejar obstáculos ni montículos en el interior del   banco que pudieran inferir con las acciones de nivelación y </w:t>
      </w:r>
      <w:r>
        <w:rPr>
          <w:spacing w:val="18"/>
        </w:rPr>
        <w:t xml:space="preserve"> </w:t>
      </w:r>
      <w:r>
        <w:t>restauración,</w:t>
      </w:r>
    </w:p>
    <w:p w:rsidR="002A61E2" w:rsidRDefault="002A61E2">
      <w:pPr>
        <w:pStyle w:val="Textoindependiente"/>
        <w:spacing w:before="1"/>
      </w:pPr>
    </w:p>
    <w:p w:rsidR="002A61E2" w:rsidRDefault="006B7FDA">
      <w:pPr>
        <w:pStyle w:val="Textoindependiente"/>
        <w:spacing w:line="244" w:lineRule="auto"/>
        <w:ind w:left="126" w:right="107"/>
        <w:jc w:val="both"/>
      </w:pPr>
      <w:r>
        <w:rPr>
          <w:b/>
        </w:rPr>
        <w:t xml:space="preserve">Xl. </w:t>
      </w:r>
      <w:r>
        <w:t>El área ocupada por ductos (agua, petróleo y sus derivados) y/o lín</w:t>
      </w:r>
      <w:r>
        <w:t>eas de trasmisión eléctrica o de comunicación, así como sus respectivos derechos de vía no podrá incorporarse como zona de explotación.</w:t>
      </w:r>
    </w:p>
    <w:p w:rsidR="002A61E2" w:rsidRDefault="002A61E2">
      <w:pPr>
        <w:pStyle w:val="Textoindependiente"/>
        <w:spacing w:before="10"/>
        <w:rPr>
          <w:sz w:val="22"/>
        </w:rPr>
      </w:pPr>
    </w:p>
    <w:p w:rsidR="002A61E2" w:rsidRDefault="006B7FDA">
      <w:pPr>
        <w:pStyle w:val="Prrafodelista"/>
        <w:numPr>
          <w:ilvl w:val="0"/>
          <w:numId w:val="14"/>
        </w:numPr>
        <w:tabs>
          <w:tab w:val="left" w:pos="544"/>
        </w:tabs>
        <w:ind w:firstLine="0"/>
        <w:jc w:val="both"/>
        <w:rPr>
          <w:sz w:val="23"/>
        </w:rPr>
      </w:pPr>
      <w:r>
        <w:rPr>
          <w:sz w:val="23"/>
        </w:rPr>
        <w:t xml:space="preserve">No deberá trabajarse más de un frente de explotación a la vez en el mismo </w:t>
      </w:r>
      <w:r>
        <w:rPr>
          <w:spacing w:val="25"/>
          <w:sz w:val="23"/>
        </w:rPr>
        <w:t xml:space="preserve"> </w:t>
      </w:r>
      <w:r>
        <w:rPr>
          <w:sz w:val="23"/>
        </w:rPr>
        <w:t>predio.</w:t>
      </w:r>
    </w:p>
    <w:p w:rsidR="002A61E2" w:rsidRDefault="002A61E2">
      <w:pPr>
        <w:pStyle w:val="Textoindependiente"/>
        <w:spacing w:before="6"/>
      </w:pPr>
    </w:p>
    <w:p w:rsidR="002A61E2" w:rsidRDefault="006B7FDA">
      <w:pPr>
        <w:pStyle w:val="Prrafodelista"/>
        <w:numPr>
          <w:ilvl w:val="0"/>
          <w:numId w:val="14"/>
        </w:numPr>
        <w:tabs>
          <w:tab w:val="left" w:pos="612"/>
        </w:tabs>
        <w:spacing w:line="244" w:lineRule="auto"/>
        <w:ind w:right="106" w:firstLine="0"/>
        <w:jc w:val="both"/>
        <w:rPr>
          <w:sz w:val="23"/>
        </w:rPr>
      </w:pPr>
      <w:r>
        <w:pict>
          <v:group id="_x0000_s1084" style="position:absolute;left:0;text-align:left;margin-left:104.5pt;margin-top:-4.1pt;width:385pt;height:394.35pt;z-index:-361288;mso-position-horizontal-relative:page" coordorigin="2090,-82" coordsize="7700,7887">
            <v:shape id="_x0000_s1086" type="#_x0000_t75" style="position:absolute;left:2090;top:5337;width:2664;height:2467">
              <v:imagedata r:id="rId187" o:title=""/>
            </v:shape>
            <v:shape id="_x0000_s1085" type="#_x0000_t75" style="position:absolute;left:4582;top:-82;width:5208;height:5388">
              <v:imagedata r:id="rId207" o:title=""/>
            </v:shape>
            <w10:wrap anchorx="page"/>
          </v:group>
        </w:pict>
      </w:r>
      <w:r>
        <w:rPr>
          <w:sz w:val="23"/>
        </w:rPr>
        <w:t xml:space="preserve">El material pétreo que no reúna </w:t>
      </w:r>
      <w:r>
        <w:rPr>
          <w:sz w:val="23"/>
        </w:rPr>
        <w:t>las características de calidad para su comercialización podrá utilizarse en las actividades de restauración. Para ello, deberá depositarse en sitios específicos dentro del predio sin que se afecte algún tipo de recurso natural no sujeto a explotación.</w:t>
      </w:r>
    </w:p>
    <w:p w:rsidR="002A61E2" w:rsidRDefault="002A61E2">
      <w:pPr>
        <w:pStyle w:val="Textoindependiente"/>
      </w:pPr>
    </w:p>
    <w:p w:rsidR="002A61E2" w:rsidRDefault="006B7FDA">
      <w:pPr>
        <w:pStyle w:val="Prrafodelista"/>
        <w:numPr>
          <w:ilvl w:val="0"/>
          <w:numId w:val="14"/>
        </w:numPr>
        <w:tabs>
          <w:tab w:val="left" w:pos="636"/>
        </w:tabs>
        <w:spacing w:before="1" w:line="244" w:lineRule="auto"/>
        <w:ind w:right="105" w:firstLine="0"/>
        <w:jc w:val="both"/>
        <w:rPr>
          <w:sz w:val="23"/>
        </w:rPr>
      </w:pPr>
      <w:r>
        <w:rPr>
          <w:sz w:val="23"/>
        </w:rPr>
        <w:t>Cuando existan predios en los que se realicen actividades de extracción de materiales pétreos en la misma zona, para mitigar el impacto visual; deberán de reagruparlas en una sola explotación homogénea y realizar las excavaciones de acuerdo a los parámetro</w:t>
      </w:r>
      <w:r>
        <w:rPr>
          <w:sz w:val="23"/>
        </w:rPr>
        <w:t>s de explotación.</w:t>
      </w:r>
    </w:p>
    <w:p w:rsidR="002A61E2" w:rsidRDefault="002A61E2">
      <w:pPr>
        <w:pStyle w:val="Textoindependiente"/>
        <w:spacing w:before="1"/>
      </w:pPr>
    </w:p>
    <w:p w:rsidR="002A61E2" w:rsidRDefault="006B7FDA">
      <w:pPr>
        <w:pStyle w:val="Prrafodelista"/>
        <w:numPr>
          <w:ilvl w:val="0"/>
          <w:numId w:val="14"/>
        </w:numPr>
        <w:tabs>
          <w:tab w:val="left" w:pos="580"/>
        </w:tabs>
        <w:spacing w:line="244" w:lineRule="auto"/>
        <w:ind w:right="105" w:firstLine="0"/>
        <w:jc w:val="both"/>
        <w:rPr>
          <w:sz w:val="23"/>
        </w:rPr>
      </w:pPr>
      <w:r>
        <w:rPr>
          <w:sz w:val="23"/>
        </w:rPr>
        <w:t>Desde el inicio de los trabajos se deberá llevar una bitácora foliada, que permanecerá en el lugar de la explotación a disposición de los inspectores de la Secretaria del Medio Ambiente para el Estado de</w:t>
      </w:r>
      <w:r>
        <w:rPr>
          <w:spacing w:val="44"/>
          <w:sz w:val="23"/>
        </w:rPr>
        <w:t xml:space="preserve"> </w:t>
      </w:r>
      <w:r>
        <w:rPr>
          <w:sz w:val="23"/>
        </w:rPr>
        <w:t>Nayarit.</w:t>
      </w:r>
    </w:p>
    <w:p w:rsidR="002A61E2" w:rsidRDefault="002A61E2">
      <w:pPr>
        <w:pStyle w:val="Textoindependiente"/>
      </w:pPr>
    </w:p>
    <w:p w:rsidR="002A61E2" w:rsidRDefault="006B7FDA">
      <w:pPr>
        <w:pStyle w:val="Textoindependiente"/>
        <w:spacing w:before="1" w:line="244" w:lineRule="auto"/>
        <w:ind w:left="126" w:right="105"/>
        <w:jc w:val="both"/>
      </w:pPr>
      <w:r>
        <w:t>De acuerdo a lo estable</w:t>
      </w:r>
      <w:r>
        <w:t>cido en el Art. 13 fracción II del Reglamento. de la Ley Estatal de Equilibrio Ecológico y Protección al Ambiente del Estado de Nayarit en Materia de Aprovechamiento de Yacimientos Pétreos y Banco de Material Geológico  En  dicha  bitácora se deberán anota</w:t>
      </w:r>
      <w:r>
        <w:t>r además de los generales del banco, las observaciones pertinentes en relación con el proceso de explotación, medidas de seguridad, volúmenes diarios de extracción, problemas y soluciones que se presenten, incidentes y acciones de trabajo, actividades de r</w:t>
      </w:r>
      <w:r>
        <w:t xml:space="preserve">estauración, técnica utilizada, manteniendo de los equipos anticontaminantes, cambios de frente de explotación autorizados, y en general, la información técnica necesaria para escribir la memoria de explotación, agregando la fecha de cada observación, así </w:t>
      </w:r>
      <w:r>
        <w:t>como las observaciones de  la  Secretaria del  Medio Ambiente para el Estado de</w:t>
      </w:r>
      <w:r>
        <w:rPr>
          <w:spacing w:val="33"/>
        </w:rPr>
        <w:t xml:space="preserve"> </w:t>
      </w:r>
      <w:r>
        <w:t>Nayarit.</w:t>
      </w:r>
    </w:p>
    <w:p w:rsidR="002A61E2" w:rsidRDefault="002A61E2">
      <w:pPr>
        <w:pStyle w:val="Textoindependiente"/>
        <w:spacing w:before="1"/>
      </w:pPr>
    </w:p>
    <w:p w:rsidR="002A61E2" w:rsidRDefault="006B7FDA">
      <w:pPr>
        <w:pStyle w:val="Prrafodelista"/>
        <w:numPr>
          <w:ilvl w:val="0"/>
          <w:numId w:val="14"/>
        </w:numPr>
        <w:tabs>
          <w:tab w:val="left" w:pos="693"/>
        </w:tabs>
        <w:spacing w:line="244" w:lineRule="auto"/>
        <w:ind w:right="105" w:firstLine="0"/>
        <w:jc w:val="both"/>
        <w:rPr>
          <w:sz w:val="23"/>
        </w:rPr>
      </w:pPr>
      <w:r>
        <w:rPr>
          <w:sz w:val="23"/>
        </w:rPr>
        <w:t>En el diseño del proyecto de explotación, se deberán considerar los parámetros necesarios para garantizar que las instalaciones y áreas de aprovechamiento cuenten con</w:t>
      </w:r>
      <w:r>
        <w:rPr>
          <w:sz w:val="23"/>
        </w:rPr>
        <w:t xml:space="preserve"> capacidad suficiente para contener el peor evento de precipitación pluvial que se haya registrado en la región en los cien años</w:t>
      </w:r>
      <w:r>
        <w:rPr>
          <w:spacing w:val="58"/>
          <w:sz w:val="23"/>
        </w:rPr>
        <w:t xml:space="preserve"> </w:t>
      </w:r>
      <w:r>
        <w:rPr>
          <w:sz w:val="23"/>
        </w:rPr>
        <w:t>anteriores.</w:t>
      </w:r>
    </w:p>
    <w:p w:rsidR="002A61E2" w:rsidRDefault="002A61E2">
      <w:pPr>
        <w:pStyle w:val="Textoindependiente"/>
      </w:pPr>
    </w:p>
    <w:p w:rsidR="002A61E2" w:rsidRDefault="006B7FDA">
      <w:pPr>
        <w:pStyle w:val="Prrafodelista"/>
        <w:numPr>
          <w:ilvl w:val="0"/>
          <w:numId w:val="14"/>
        </w:numPr>
        <w:tabs>
          <w:tab w:val="left" w:pos="705"/>
        </w:tabs>
        <w:spacing w:before="1" w:line="244" w:lineRule="auto"/>
        <w:ind w:right="107" w:firstLine="0"/>
        <w:jc w:val="both"/>
        <w:rPr>
          <w:sz w:val="23"/>
        </w:rPr>
      </w:pPr>
      <w:r>
        <w:rPr>
          <w:sz w:val="23"/>
        </w:rPr>
        <w:t>Durante la vida útil del banco se deberá realizar la estabilización de taludes, esto con la finalidad de prevenir procesos erosivos y formar una estructura que permita se ejecuten las actividades de</w:t>
      </w:r>
      <w:r>
        <w:rPr>
          <w:spacing w:val="31"/>
          <w:sz w:val="23"/>
        </w:rPr>
        <w:t xml:space="preserve"> </w:t>
      </w:r>
      <w:r>
        <w:rPr>
          <w:sz w:val="23"/>
        </w:rPr>
        <w:t>restauración.</w:t>
      </w:r>
    </w:p>
    <w:p w:rsidR="002A61E2" w:rsidRDefault="002A61E2">
      <w:pPr>
        <w:pStyle w:val="Textoindependiente"/>
        <w:spacing w:before="1"/>
      </w:pPr>
    </w:p>
    <w:p w:rsidR="002A61E2" w:rsidRDefault="006B7FDA">
      <w:pPr>
        <w:pStyle w:val="Prrafodelista"/>
        <w:numPr>
          <w:ilvl w:val="0"/>
          <w:numId w:val="14"/>
        </w:numPr>
        <w:tabs>
          <w:tab w:val="left" w:pos="832"/>
        </w:tabs>
        <w:spacing w:line="244" w:lineRule="auto"/>
        <w:ind w:right="107" w:firstLine="0"/>
        <w:jc w:val="both"/>
        <w:rPr>
          <w:sz w:val="23"/>
        </w:rPr>
      </w:pPr>
      <w:r>
        <w:rPr>
          <w:sz w:val="23"/>
        </w:rPr>
        <w:t>Se deberá implementar un programa de estab</w:t>
      </w:r>
      <w:r>
        <w:rPr>
          <w:sz w:val="23"/>
        </w:rPr>
        <w:t xml:space="preserve">ilización de taludes, mediante la siembra de especies vegetales nativas de la región y de rápida propagación que pudieran ser susceptibles de sembrarse aun estando  en operación el </w:t>
      </w:r>
      <w:r>
        <w:rPr>
          <w:spacing w:val="19"/>
          <w:sz w:val="23"/>
        </w:rPr>
        <w:t xml:space="preserve"> </w:t>
      </w:r>
      <w:r>
        <w:rPr>
          <w:sz w:val="23"/>
        </w:rPr>
        <w:t>proyecto.</w:t>
      </w:r>
    </w:p>
    <w:p w:rsidR="002A61E2" w:rsidRDefault="002A61E2">
      <w:pPr>
        <w:spacing w:line="244" w:lineRule="auto"/>
        <w:jc w:val="both"/>
        <w:rPr>
          <w:sz w:val="23"/>
        </w:rPr>
        <w:sectPr w:rsidR="002A61E2">
          <w:headerReference w:type="default" r:id="rId243"/>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Prrafodelista"/>
        <w:numPr>
          <w:ilvl w:val="0"/>
          <w:numId w:val="14"/>
        </w:numPr>
        <w:tabs>
          <w:tab w:val="left" w:pos="712"/>
        </w:tabs>
        <w:spacing w:before="96" w:line="247" w:lineRule="auto"/>
        <w:ind w:right="105" w:firstLine="0"/>
        <w:jc w:val="both"/>
        <w:rPr>
          <w:sz w:val="23"/>
        </w:rPr>
      </w:pPr>
      <w:r>
        <w:rPr>
          <w:sz w:val="23"/>
        </w:rPr>
        <w:t>Queda prohibida la extracción de materiales pétreos en predios que se hayan  realizado actividades de</w:t>
      </w:r>
      <w:r>
        <w:rPr>
          <w:spacing w:val="39"/>
          <w:sz w:val="23"/>
        </w:rPr>
        <w:t xml:space="preserve"> </w:t>
      </w:r>
      <w:r>
        <w:rPr>
          <w:sz w:val="23"/>
        </w:rPr>
        <w:t>restauración.</w:t>
      </w:r>
    </w:p>
    <w:p w:rsidR="002A61E2" w:rsidRDefault="002A61E2">
      <w:pPr>
        <w:pStyle w:val="Textoindependiente"/>
        <w:spacing w:before="10"/>
        <w:rPr>
          <w:sz w:val="22"/>
        </w:rPr>
      </w:pPr>
    </w:p>
    <w:p w:rsidR="002A61E2" w:rsidRDefault="006B7FDA">
      <w:pPr>
        <w:pStyle w:val="Prrafodelista"/>
        <w:numPr>
          <w:ilvl w:val="0"/>
          <w:numId w:val="14"/>
        </w:numPr>
        <w:tabs>
          <w:tab w:val="left" w:pos="609"/>
        </w:tabs>
        <w:spacing w:line="244" w:lineRule="auto"/>
        <w:ind w:right="106" w:firstLine="0"/>
        <w:jc w:val="both"/>
        <w:rPr>
          <w:sz w:val="23"/>
        </w:rPr>
      </w:pPr>
      <w:r>
        <w:rPr>
          <w:sz w:val="23"/>
        </w:rPr>
        <w:t>No se permitirá la explotación de materiales pétreos en predios ubicados en áreas forestales con presencia de vegetació</w:t>
      </w:r>
      <w:r>
        <w:rPr>
          <w:sz w:val="23"/>
        </w:rPr>
        <w:t xml:space="preserve">n de difícil regeneración, barrancas. Los predios ubicados en áreas naturales protegidas serán sujetos a una evaluación </w:t>
      </w:r>
      <w:r>
        <w:rPr>
          <w:spacing w:val="27"/>
          <w:sz w:val="23"/>
        </w:rPr>
        <w:t xml:space="preserve"> </w:t>
      </w:r>
      <w:r>
        <w:rPr>
          <w:sz w:val="23"/>
        </w:rPr>
        <w:t>especial.</w:t>
      </w:r>
    </w:p>
    <w:p w:rsidR="002A61E2" w:rsidRDefault="002A61E2">
      <w:pPr>
        <w:pStyle w:val="Textoindependiente"/>
        <w:spacing w:before="7"/>
        <w:rPr>
          <w:sz w:val="22"/>
        </w:rPr>
      </w:pPr>
    </w:p>
    <w:p w:rsidR="002A61E2" w:rsidRDefault="006B7FDA">
      <w:pPr>
        <w:pStyle w:val="Prrafodelista"/>
        <w:numPr>
          <w:ilvl w:val="0"/>
          <w:numId w:val="14"/>
        </w:numPr>
        <w:tabs>
          <w:tab w:val="left" w:pos="672"/>
        </w:tabs>
        <w:spacing w:line="244" w:lineRule="auto"/>
        <w:ind w:right="105" w:firstLine="0"/>
        <w:jc w:val="both"/>
        <w:rPr>
          <w:sz w:val="23"/>
        </w:rPr>
      </w:pPr>
      <w:r>
        <w:pict>
          <v:group id="_x0000_s1081" style="position:absolute;left:0;text-align:left;margin-left:103.95pt;margin-top:8.15pt;width:385pt;height:394.35pt;z-index:-361264;mso-position-horizontal-relative:page" coordorigin="2079,163" coordsize="7700,7887">
            <v:shape id="_x0000_s1083" type="#_x0000_t75" style="position:absolute;left:2079;top:5582;width:2664;height:2467">
              <v:imagedata r:id="rId209" o:title=""/>
            </v:shape>
            <v:shape id="_x0000_s1082" type="#_x0000_t75" style="position:absolute;left:4570;top:163;width:5208;height:5386">
              <v:imagedata r:id="rId11" o:title=""/>
            </v:shape>
            <w10:wrap anchorx="page"/>
          </v:group>
        </w:pict>
      </w:r>
      <w:r>
        <w:rPr>
          <w:sz w:val="23"/>
        </w:rPr>
        <w:t>En caso de bancos colindantes debidamente autorizados, los responsables podrán extraer de común acuerdo los materiales qu</w:t>
      </w:r>
      <w:r>
        <w:rPr>
          <w:sz w:val="23"/>
        </w:rPr>
        <w:t>e correspondan a la franja de amortiguamiento que se localice exclusivamente entre los dos, compartiendo las labores de restauración de dicha</w:t>
      </w:r>
      <w:r>
        <w:rPr>
          <w:spacing w:val="10"/>
          <w:sz w:val="23"/>
        </w:rPr>
        <w:t xml:space="preserve"> </w:t>
      </w:r>
      <w:r>
        <w:rPr>
          <w:sz w:val="23"/>
        </w:rPr>
        <w:t>franja.</w:t>
      </w:r>
    </w:p>
    <w:p w:rsidR="002A61E2" w:rsidRDefault="002A61E2">
      <w:pPr>
        <w:pStyle w:val="Textoindependiente"/>
      </w:pPr>
    </w:p>
    <w:p w:rsidR="002A61E2" w:rsidRDefault="006B7FDA">
      <w:pPr>
        <w:pStyle w:val="Textoindependiente"/>
        <w:spacing w:line="247" w:lineRule="auto"/>
        <w:ind w:left="126" w:right="105"/>
        <w:jc w:val="both"/>
      </w:pPr>
      <w:r>
        <w:rPr>
          <w:b/>
        </w:rPr>
        <w:t xml:space="preserve">ARTÍCULO 447.- </w:t>
      </w:r>
      <w:r>
        <w:t>Se deberán observar las siguientes medidas de  prevención  de  accidentes en la explotació</w:t>
      </w:r>
      <w:r>
        <w:t>n de</w:t>
      </w:r>
      <w:r>
        <w:rPr>
          <w:spacing w:val="41"/>
        </w:rPr>
        <w:t xml:space="preserve"> </w:t>
      </w:r>
      <w:r>
        <w:t>yacimientos:</w:t>
      </w:r>
    </w:p>
    <w:p w:rsidR="002A61E2" w:rsidRDefault="002A61E2">
      <w:pPr>
        <w:pStyle w:val="Textoindependiente"/>
        <w:spacing w:before="9"/>
        <w:rPr>
          <w:sz w:val="22"/>
        </w:rPr>
      </w:pPr>
    </w:p>
    <w:p w:rsidR="002A61E2" w:rsidRDefault="006B7FDA">
      <w:pPr>
        <w:pStyle w:val="Prrafodelista"/>
        <w:numPr>
          <w:ilvl w:val="0"/>
          <w:numId w:val="13"/>
        </w:numPr>
        <w:tabs>
          <w:tab w:val="left" w:pos="350"/>
        </w:tabs>
        <w:spacing w:line="247" w:lineRule="auto"/>
        <w:ind w:right="101" w:firstLine="0"/>
        <w:jc w:val="both"/>
        <w:rPr>
          <w:sz w:val="23"/>
        </w:rPr>
      </w:pPr>
      <w:r>
        <w:rPr>
          <w:sz w:val="23"/>
        </w:rPr>
        <w:t xml:space="preserve">Las rampas de acceso en la zona de explotación para movimiento de la maquinaria y equipo en los frentes tendrán una pendiente cuyo ángulo no sea mayor de doce </w:t>
      </w:r>
      <w:r>
        <w:rPr>
          <w:spacing w:val="38"/>
          <w:sz w:val="23"/>
        </w:rPr>
        <w:t xml:space="preserve"> </w:t>
      </w:r>
      <w:r>
        <w:rPr>
          <w:sz w:val="23"/>
        </w:rPr>
        <w:t>grados.</w:t>
      </w:r>
    </w:p>
    <w:p w:rsidR="002A61E2" w:rsidRDefault="002A61E2">
      <w:pPr>
        <w:pStyle w:val="Textoindependiente"/>
        <w:spacing w:before="9"/>
        <w:rPr>
          <w:sz w:val="22"/>
        </w:rPr>
      </w:pPr>
    </w:p>
    <w:p w:rsidR="002A61E2" w:rsidRDefault="006B7FDA">
      <w:pPr>
        <w:pStyle w:val="Prrafodelista"/>
        <w:numPr>
          <w:ilvl w:val="0"/>
          <w:numId w:val="13"/>
        </w:numPr>
        <w:tabs>
          <w:tab w:val="left" w:pos="424"/>
        </w:tabs>
        <w:spacing w:line="247" w:lineRule="auto"/>
        <w:ind w:right="106" w:firstLine="0"/>
        <w:jc w:val="both"/>
        <w:rPr>
          <w:sz w:val="23"/>
        </w:rPr>
      </w:pPr>
      <w:r>
        <w:rPr>
          <w:sz w:val="23"/>
        </w:rPr>
        <w:t>En la excavación de volúmenes incontrolables se deberá retirar al personal tanto del frente del banco como de la parte superior de</w:t>
      </w:r>
      <w:r>
        <w:rPr>
          <w:spacing w:val="58"/>
          <w:sz w:val="23"/>
        </w:rPr>
        <w:t xml:space="preserve"> </w:t>
      </w:r>
      <w:r>
        <w:rPr>
          <w:sz w:val="23"/>
        </w:rPr>
        <w:t>esta.</w:t>
      </w:r>
    </w:p>
    <w:p w:rsidR="002A61E2" w:rsidRDefault="002A61E2">
      <w:pPr>
        <w:pStyle w:val="Textoindependiente"/>
        <w:spacing w:before="7"/>
        <w:rPr>
          <w:sz w:val="22"/>
        </w:rPr>
      </w:pPr>
    </w:p>
    <w:p w:rsidR="002A61E2" w:rsidRDefault="006B7FDA">
      <w:pPr>
        <w:pStyle w:val="Prrafodelista"/>
        <w:numPr>
          <w:ilvl w:val="0"/>
          <w:numId w:val="13"/>
        </w:numPr>
        <w:tabs>
          <w:tab w:val="left" w:pos="460"/>
        </w:tabs>
        <w:spacing w:line="244" w:lineRule="auto"/>
        <w:ind w:right="104" w:firstLine="0"/>
        <w:jc w:val="both"/>
        <w:rPr>
          <w:sz w:val="23"/>
        </w:rPr>
      </w:pPr>
      <w:r>
        <w:rPr>
          <w:sz w:val="23"/>
        </w:rPr>
        <w:t>En el uso de explosivos por lo que se refiere a las medidas de seguridad en el manejo, transportación y almacenamiento de los mismos, se cumplirán estrictamente las disposiciones de la Secretaria de la Defensa Nacional, establecidas en la Ley Federal de Ar</w:t>
      </w:r>
      <w:r>
        <w:rPr>
          <w:sz w:val="23"/>
        </w:rPr>
        <w:t>mas de Fuego y Explosivos, y su</w:t>
      </w:r>
      <w:r>
        <w:rPr>
          <w:spacing w:val="52"/>
          <w:sz w:val="23"/>
        </w:rPr>
        <w:t xml:space="preserve"> </w:t>
      </w:r>
      <w:r>
        <w:rPr>
          <w:sz w:val="23"/>
        </w:rPr>
        <w:t>reglamento.</w:t>
      </w:r>
    </w:p>
    <w:p w:rsidR="002A61E2" w:rsidRDefault="002A61E2">
      <w:pPr>
        <w:pStyle w:val="Textoindependiente"/>
      </w:pPr>
    </w:p>
    <w:p w:rsidR="002A61E2" w:rsidRDefault="006B7FDA">
      <w:pPr>
        <w:pStyle w:val="Ttulo1"/>
        <w:spacing w:before="1"/>
        <w:jc w:val="both"/>
      </w:pPr>
      <w:r>
        <w:t>ARTÍCULO 448.- Infraestructura</w:t>
      </w:r>
    </w:p>
    <w:p w:rsidR="002A61E2" w:rsidRDefault="006B7FDA">
      <w:pPr>
        <w:pStyle w:val="Prrafodelista"/>
        <w:numPr>
          <w:ilvl w:val="0"/>
          <w:numId w:val="12"/>
        </w:numPr>
        <w:tabs>
          <w:tab w:val="left" w:pos="326"/>
        </w:tabs>
        <w:spacing w:before="4" w:line="244" w:lineRule="auto"/>
        <w:ind w:right="107" w:firstLine="0"/>
        <w:jc w:val="both"/>
        <w:rPr>
          <w:sz w:val="23"/>
        </w:rPr>
      </w:pPr>
      <w:r>
        <w:rPr>
          <w:sz w:val="23"/>
        </w:rPr>
        <w:t>La estructura de la cribadora, por razones de seguridad y prevención de accidentes, será una estructura firmemente asentada en columnas, preferentemente de concreto armado o de</w:t>
      </w:r>
      <w:r>
        <w:rPr>
          <w:spacing w:val="8"/>
          <w:sz w:val="23"/>
        </w:rPr>
        <w:t xml:space="preserve"> </w:t>
      </w:r>
      <w:r>
        <w:rPr>
          <w:sz w:val="23"/>
        </w:rPr>
        <w:t>ace</w:t>
      </w:r>
      <w:r>
        <w:rPr>
          <w:sz w:val="23"/>
        </w:rPr>
        <w:t>ro.</w:t>
      </w:r>
    </w:p>
    <w:p w:rsidR="002A61E2" w:rsidRDefault="002A61E2">
      <w:pPr>
        <w:pStyle w:val="Textoindependiente"/>
      </w:pPr>
    </w:p>
    <w:p w:rsidR="002A61E2" w:rsidRDefault="006B7FDA">
      <w:pPr>
        <w:pStyle w:val="Prrafodelista"/>
        <w:numPr>
          <w:ilvl w:val="0"/>
          <w:numId w:val="12"/>
        </w:numPr>
        <w:tabs>
          <w:tab w:val="left" w:pos="436"/>
        </w:tabs>
        <w:spacing w:line="247" w:lineRule="auto"/>
        <w:ind w:right="107" w:firstLine="0"/>
        <w:jc w:val="both"/>
        <w:rPr>
          <w:sz w:val="23"/>
        </w:rPr>
      </w:pPr>
      <w:r>
        <w:rPr>
          <w:sz w:val="23"/>
        </w:rPr>
        <w:t>Las bandas transportadoras, en caso de existir, deberán contar con sistemas cubre polvos a fin de evitar  fuga y dispersión de material  particulado.</w:t>
      </w:r>
    </w:p>
    <w:p w:rsidR="002A61E2" w:rsidRDefault="002A61E2">
      <w:pPr>
        <w:pStyle w:val="Textoindependiente"/>
        <w:spacing w:before="9"/>
        <w:rPr>
          <w:sz w:val="22"/>
        </w:rPr>
      </w:pPr>
    </w:p>
    <w:p w:rsidR="002A61E2" w:rsidRDefault="006B7FDA">
      <w:pPr>
        <w:pStyle w:val="Prrafodelista"/>
        <w:numPr>
          <w:ilvl w:val="0"/>
          <w:numId w:val="12"/>
        </w:numPr>
        <w:tabs>
          <w:tab w:val="left" w:pos="566"/>
        </w:tabs>
        <w:spacing w:line="244" w:lineRule="auto"/>
        <w:ind w:right="105" w:firstLine="0"/>
        <w:jc w:val="both"/>
        <w:rPr>
          <w:sz w:val="23"/>
        </w:rPr>
      </w:pPr>
      <w:r>
        <w:rPr>
          <w:sz w:val="23"/>
        </w:rPr>
        <w:t>Las áreas dedicadas al mantenimiento y reparación de maquinaria, vehículos automotores y en las cuales se manejan aceites grasas y combustibles deberán contar con un piso de cemento junteado y sellado y estar bajo techo, además de contar  con  un almacén t</w:t>
      </w:r>
      <w:r>
        <w:rPr>
          <w:sz w:val="23"/>
        </w:rPr>
        <w:t xml:space="preserve">emporal para estos materiales y sus residuos </w:t>
      </w:r>
      <w:r>
        <w:rPr>
          <w:spacing w:val="7"/>
          <w:sz w:val="23"/>
        </w:rPr>
        <w:t xml:space="preserve"> </w:t>
      </w:r>
      <w:r>
        <w:rPr>
          <w:sz w:val="23"/>
        </w:rPr>
        <w:t>peligrosos.</w:t>
      </w:r>
    </w:p>
    <w:p w:rsidR="002A61E2" w:rsidRDefault="002A61E2">
      <w:pPr>
        <w:pStyle w:val="Textoindependiente"/>
      </w:pPr>
    </w:p>
    <w:p w:rsidR="002A61E2" w:rsidRDefault="006B7FDA">
      <w:pPr>
        <w:pStyle w:val="Prrafodelista"/>
        <w:numPr>
          <w:ilvl w:val="0"/>
          <w:numId w:val="12"/>
        </w:numPr>
        <w:tabs>
          <w:tab w:val="left" w:pos="499"/>
        </w:tabs>
        <w:spacing w:line="244" w:lineRule="auto"/>
        <w:ind w:right="103" w:firstLine="0"/>
        <w:jc w:val="both"/>
        <w:rPr>
          <w:sz w:val="23"/>
        </w:rPr>
      </w:pPr>
      <w:r>
        <w:rPr>
          <w:sz w:val="23"/>
        </w:rPr>
        <w:t xml:space="preserve">El almacenamiento de combustibles deberá realizarse en un sitio ventilado, cubierto y con piso de concreto, el que tendrá un muro de contención perimetral con una altura que   no exceda un metro y </w:t>
      </w:r>
      <w:r>
        <w:rPr>
          <w:sz w:val="23"/>
        </w:rPr>
        <w:t>que sea suficiente para captar 1.1 veces el volumen a almacenar. Además se localizará a más de 30 metros de cualquier acceso o lugar de reunión del personal del banco, y estará controlado por alguna persona, los tanques  de  almacenamiento deberán estar co</w:t>
      </w:r>
      <w:r>
        <w:rPr>
          <w:sz w:val="23"/>
        </w:rPr>
        <w:t>nectados a tierra física, con el fin de evitar cargas estáticas.</w:t>
      </w:r>
    </w:p>
    <w:p w:rsidR="002A61E2" w:rsidRDefault="002A61E2">
      <w:pPr>
        <w:spacing w:line="244" w:lineRule="auto"/>
        <w:jc w:val="both"/>
        <w:rPr>
          <w:sz w:val="23"/>
        </w:rPr>
        <w:sectPr w:rsidR="002A61E2">
          <w:headerReference w:type="default" r:id="rId244"/>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Prrafodelista"/>
        <w:numPr>
          <w:ilvl w:val="0"/>
          <w:numId w:val="12"/>
        </w:numPr>
        <w:tabs>
          <w:tab w:val="left" w:pos="422"/>
        </w:tabs>
        <w:spacing w:before="96" w:line="244" w:lineRule="auto"/>
        <w:ind w:right="107" w:firstLine="0"/>
        <w:jc w:val="both"/>
        <w:rPr>
          <w:sz w:val="23"/>
        </w:rPr>
      </w:pPr>
      <w:r>
        <w:rPr>
          <w:sz w:val="23"/>
        </w:rPr>
        <w:t>Se deberá contar con instalaciones sanitarias (tanques bioenzimáticos, fosas sépticas o similares), las cuales esta</w:t>
      </w:r>
      <w:r>
        <w:rPr>
          <w:sz w:val="23"/>
        </w:rPr>
        <w:t xml:space="preserve">rán sujetas a un programa de mantenimiento constante y se ubicaran a una distancia no menor de 50 metros de cualquier cuerpo de </w:t>
      </w:r>
      <w:r>
        <w:rPr>
          <w:spacing w:val="25"/>
          <w:sz w:val="23"/>
        </w:rPr>
        <w:t xml:space="preserve"> </w:t>
      </w:r>
      <w:r>
        <w:rPr>
          <w:sz w:val="23"/>
        </w:rPr>
        <w:t>agua.</w:t>
      </w:r>
    </w:p>
    <w:p w:rsidR="002A61E2" w:rsidRDefault="002A61E2">
      <w:pPr>
        <w:pStyle w:val="Textoindependiente"/>
        <w:spacing w:before="1"/>
      </w:pPr>
    </w:p>
    <w:p w:rsidR="002A61E2" w:rsidRDefault="006B7FDA">
      <w:pPr>
        <w:pStyle w:val="Prrafodelista"/>
        <w:numPr>
          <w:ilvl w:val="0"/>
          <w:numId w:val="12"/>
        </w:numPr>
        <w:tabs>
          <w:tab w:val="left" w:pos="480"/>
        </w:tabs>
        <w:spacing w:line="244" w:lineRule="auto"/>
        <w:ind w:right="106" w:firstLine="0"/>
        <w:jc w:val="both"/>
        <w:rPr>
          <w:sz w:val="23"/>
        </w:rPr>
      </w:pPr>
      <w:r>
        <w:rPr>
          <w:sz w:val="23"/>
        </w:rPr>
        <w:t xml:space="preserve">Las instalaciones ubicadas cerca de zonas urbanas deberán implementar medidas para minimizar la generación de ruido; se deberá evitar en la medida de lo posible el emplear bandas metálicas; los motores deberán contar con dispositivos </w:t>
      </w:r>
      <w:r>
        <w:rPr>
          <w:spacing w:val="18"/>
          <w:sz w:val="23"/>
        </w:rPr>
        <w:t xml:space="preserve"> </w:t>
      </w:r>
      <w:r>
        <w:rPr>
          <w:sz w:val="23"/>
        </w:rPr>
        <w:t>silenciadores.</w:t>
      </w:r>
    </w:p>
    <w:p w:rsidR="002A61E2" w:rsidRDefault="002A61E2">
      <w:pPr>
        <w:pStyle w:val="Textoindependiente"/>
        <w:spacing w:before="10"/>
        <w:rPr>
          <w:sz w:val="22"/>
        </w:rPr>
      </w:pPr>
    </w:p>
    <w:p w:rsidR="002A61E2" w:rsidRDefault="006B7FDA">
      <w:pPr>
        <w:pStyle w:val="Textoindependiente"/>
        <w:spacing w:line="244" w:lineRule="auto"/>
        <w:ind w:left="126" w:right="105"/>
        <w:jc w:val="both"/>
      </w:pPr>
      <w:r>
        <w:pict>
          <v:group id="_x0000_s1078" style="position:absolute;left:0;text-align:left;margin-left:104.5pt;margin-top:-4.1pt;width:385pt;height:394.35pt;z-index:-361240;mso-position-horizontal-relative:page" coordorigin="2090,-82" coordsize="7700,7887">
            <v:shape id="_x0000_s1080" type="#_x0000_t75" style="position:absolute;left:2090;top:5337;width:2664;height:2467">
              <v:imagedata r:id="rId211" o:title=""/>
            </v:shape>
            <v:shape id="_x0000_s1079" type="#_x0000_t75" style="position:absolute;left:4582;top:-82;width:5208;height:5388">
              <v:imagedata r:id="rId207" o:title=""/>
            </v:shape>
            <w10:wrap anchorx="page"/>
          </v:group>
        </w:pict>
      </w:r>
      <w:r>
        <w:rPr>
          <w:b/>
        </w:rPr>
        <w:t>AR</w:t>
      </w:r>
      <w:r>
        <w:rPr>
          <w:b/>
        </w:rPr>
        <w:t xml:space="preserve">TÍCULO 449.- </w:t>
      </w:r>
      <w:r>
        <w:t>El horario para los trabajos de explotación de yacimientos, quedará comprendido entre las 6:00 y las 18:00 horas, y podrá autorizarse un cambio de horario extraordinario, avalado por la Secretaria de Energía y Minas,  de acuerdo a la valoració</w:t>
      </w:r>
      <w:r>
        <w:t xml:space="preserve">n  que establezca la Secretaria del Medio Ambiente para el Estado de </w:t>
      </w:r>
      <w:r>
        <w:rPr>
          <w:spacing w:val="26"/>
        </w:rPr>
        <w:t xml:space="preserve"> </w:t>
      </w:r>
      <w:r>
        <w:t>Nayarit.</w:t>
      </w:r>
    </w:p>
    <w:p w:rsidR="002A61E2" w:rsidRDefault="002A61E2">
      <w:pPr>
        <w:pStyle w:val="Textoindependiente"/>
        <w:spacing w:before="1"/>
      </w:pPr>
    </w:p>
    <w:p w:rsidR="002A61E2" w:rsidRDefault="006B7FDA">
      <w:pPr>
        <w:pStyle w:val="Textoindependiente"/>
        <w:spacing w:line="244" w:lineRule="auto"/>
        <w:ind w:left="126" w:right="103"/>
        <w:jc w:val="both"/>
      </w:pPr>
      <w:r>
        <w:rPr>
          <w:b/>
          <w:spacing w:val="-4"/>
        </w:rPr>
        <w:t>ARTÍCULO</w:t>
      </w:r>
      <w:r>
        <w:rPr>
          <w:b/>
          <w:spacing w:val="55"/>
        </w:rPr>
        <w:t xml:space="preserve"> </w:t>
      </w:r>
      <w:r>
        <w:rPr>
          <w:b/>
          <w:spacing w:val="-4"/>
        </w:rPr>
        <w:t xml:space="preserve">450.- </w:t>
      </w:r>
      <w:r>
        <w:t xml:space="preserve">Cuando el Perito comunique a la Secretaría la  terminación  de  los trabajos de explotación, o cuando expire el termino del dictamen, la Secretaría, ordenara la </w:t>
      </w:r>
      <w:r>
        <w:t xml:space="preserve">suspensión de los trabajos procediendo a inspeccionar el yacimiento con el objeto de dictaminar sobre los trabajos necesarios de terracería, mejoramiento ecológico y obras complementarias que aseguren la estabilidad de los cortes y terraplenes para evitar </w:t>
      </w:r>
      <w:r>
        <w:t>erosiones, facilitar el drenaje, mejorar accesos, forestar el terreno donde se ubica el yacimiento, y demás obras que señalen tanto el informe preventivo, o manifestación de impacto ambiental, que asegure la utilidad racional del terreno conforme a las esp</w:t>
      </w:r>
      <w:r>
        <w:t>ecificaciones anotadas contra posibles daños a las personas, bienes o servicios de propiedad privada o pública ubicadas tanto en el yacimiento  como en zonas aledañas y a  los ecosistemas entre</w:t>
      </w:r>
      <w:r>
        <w:rPr>
          <w:spacing w:val="27"/>
        </w:rPr>
        <w:t xml:space="preserve"> </w:t>
      </w:r>
      <w:r>
        <w:t>sí.</w:t>
      </w:r>
    </w:p>
    <w:p w:rsidR="002A61E2" w:rsidRDefault="002A61E2">
      <w:pPr>
        <w:pStyle w:val="Textoindependiente"/>
        <w:spacing w:before="3"/>
      </w:pPr>
    </w:p>
    <w:p w:rsidR="002A61E2" w:rsidRDefault="006B7FDA">
      <w:pPr>
        <w:pStyle w:val="Textoindependiente"/>
        <w:spacing w:line="244" w:lineRule="auto"/>
        <w:ind w:left="126" w:right="106"/>
        <w:jc w:val="both"/>
      </w:pPr>
      <w:r>
        <w:t>La ejecución de estos trabajos y obras de mejoramiento en el terreno que ocupa el yacimiento son responsabilidad del titular y en caso de no realizarlos en el o plazo fijado   por la Secretaria del Medio Ambiente para el Estado de Nayarit, serán ejecutados</w:t>
      </w:r>
      <w:r>
        <w:t xml:space="preserve"> por esta con cargo al titular y en el mismo acto se proceder hacer efectiva la garantía a que alude la fracción V, del artículo 8 del Reglamento de la Ley del equilibrio Ecológico y Protección al Ambiente del Estado de Nayarit en materia de Aprovechamient</w:t>
      </w:r>
      <w:r>
        <w:t>o de Yacimientos Pétreos y Bancos de Material</w:t>
      </w:r>
      <w:r>
        <w:rPr>
          <w:spacing w:val="32"/>
        </w:rPr>
        <w:t xml:space="preserve"> </w:t>
      </w:r>
      <w:r>
        <w:t>Geológico.</w:t>
      </w:r>
    </w:p>
    <w:p w:rsidR="002A61E2" w:rsidRDefault="002A61E2">
      <w:pPr>
        <w:pStyle w:val="Textoindependiente"/>
        <w:spacing w:before="3"/>
      </w:pPr>
    </w:p>
    <w:p w:rsidR="002A61E2" w:rsidRDefault="006B7FDA">
      <w:pPr>
        <w:pStyle w:val="Textoindependiente"/>
        <w:spacing w:line="242" w:lineRule="auto"/>
        <w:ind w:left="126" w:right="107"/>
        <w:jc w:val="both"/>
      </w:pPr>
      <w:r>
        <w:t>La Secretaria del Medio Ambiente para el Estado de Nayarit, realizará los actos de inspección y vigilancia necesarios para verificar el cumplimiento de las disposiciones contenidas en el presente or</w:t>
      </w:r>
      <w:r>
        <w:t>denamiento, así como de las que del mismo se deriven, e impondrá las medidas correctivas, de urgente aplicación y sanciones que resulten procedentes de conformidad con el Titulo  Séptimo de la  Ley.</w:t>
      </w:r>
    </w:p>
    <w:p w:rsidR="002A61E2" w:rsidRDefault="002A61E2">
      <w:pPr>
        <w:pStyle w:val="Textoindependiente"/>
        <w:spacing w:before="6"/>
      </w:pPr>
    </w:p>
    <w:p w:rsidR="002A61E2" w:rsidRDefault="006B7FDA">
      <w:pPr>
        <w:pStyle w:val="Textoindependiente"/>
        <w:spacing w:line="244" w:lineRule="auto"/>
        <w:ind w:left="126" w:right="106"/>
        <w:jc w:val="both"/>
      </w:pPr>
      <w:r>
        <w:t>Así mismo La Secretaria del Medio Ambiente para el Estad</w:t>
      </w:r>
      <w:r>
        <w:t xml:space="preserve">o de Nayarit podrá requerir a     los responsables de la realización de obras o actividades autorizadas en los términos de  este ordenamiento, la presentación de información y documentación relativa  al  cumplimiento de las disposiciones y determinaciones </w:t>
      </w:r>
      <w:r>
        <w:t xml:space="preserve">anteriormente </w:t>
      </w:r>
      <w:r>
        <w:rPr>
          <w:spacing w:val="12"/>
        </w:rPr>
        <w:t xml:space="preserve"> </w:t>
      </w:r>
      <w:r>
        <w:t>referidas.</w:t>
      </w:r>
    </w:p>
    <w:p w:rsidR="002A61E2" w:rsidRDefault="002A61E2">
      <w:pPr>
        <w:spacing w:line="244" w:lineRule="auto"/>
        <w:jc w:val="both"/>
        <w:sectPr w:rsidR="002A61E2">
          <w:headerReference w:type="default" r:id="rId245"/>
          <w:pgSz w:w="11900" w:h="16840"/>
          <w:pgMar w:top="1700" w:right="1100" w:bottom="280" w:left="1100" w:header="1420" w:footer="0" w:gutter="0"/>
          <w:cols w:space="720"/>
        </w:sectPr>
      </w:pPr>
    </w:p>
    <w:p w:rsidR="002A61E2" w:rsidRDefault="002A61E2">
      <w:pPr>
        <w:pStyle w:val="Textoindependiente"/>
        <w:rPr>
          <w:sz w:val="20"/>
        </w:rPr>
      </w:pPr>
    </w:p>
    <w:p w:rsidR="002A61E2" w:rsidRDefault="002A61E2">
      <w:pPr>
        <w:pStyle w:val="Textoindependiente"/>
        <w:spacing w:before="1"/>
        <w:rPr>
          <w:sz w:val="17"/>
        </w:rPr>
      </w:pPr>
    </w:p>
    <w:p w:rsidR="002A61E2" w:rsidRDefault="006B7FDA">
      <w:pPr>
        <w:pStyle w:val="Ttulo1"/>
        <w:spacing w:before="96"/>
        <w:ind w:left="279" w:right="262"/>
      </w:pPr>
      <w:r>
        <w:t>TITULO NOVENO</w:t>
      </w:r>
    </w:p>
    <w:p w:rsidR="002A61E2" w:rsidRDefault="006B7FDA">
      <w:pPr>
        <w:spacing w:before="140"/>
        <w:ind w:left="279" w:right="266"/>
        <w:jc w:val="center"/>
        <w:rPr>
          <w:b/>
          <w:sz w:val="23"/>
        </w:rPr>
      </w:pPr>
      <w:r>
        <w:rPr>
          <w:b/>
          <w:sz w:val="23"/>
          <w:u w:val="thick"/>
        </w:rPr>
        <w:t>MEDIDAS DE SEGURIDAD, INFRACCIONES, SANCIONES Y  RECURSOS</w:t>
      </w:r>
    </w:p>
    <w:p w:rsidR="002A61E2" w:rsidRDefault="002A61E2">
      <w:pPr>
        <w:pStyle w:val="Textoindependiente"/>
        <w:rPr>
          <w:b/>
          <w:sz w:val="20"/>
        </w:rPr>
      </w:pPr>
    </w:p>
    <w:p w:rsidR="002A61E2" w:rsidRDefault="002A61E2">
      <w:pPr>
        <w:pStyle w:val="Textoindependiente"/>
        <w:spacing w:before="8"/>
        <w:rPr>
          <w:b/>
          <w:sz w:val="18"/>
        </w:rPr>
      </w:pPr>
    </w:p>
    <w:p w:rsidR="002A61E2" w:rsidRDefault="006B7FDA">
      <w:pPr>
        <w:spacing w:before="96" w:line="364" w:lineRule="auto"/>
        <w:ind w:left="3253" w:right="3239" w:firstLine="3"/>
        <w:jc w:val="center"/>
        <w:rPr>
          <w:b/>
          <w:sz w:val="23"/>
        </w:rPr>
      </w:pPr>
      <w:r>
        <w:rPr>
          <w:b/>
          <w:sz w:val="23"/>
        </w:rPr>
        <w:t xml:space="preserve">Capítulo             I     </w:t>
      </w:r>
      <w:r>
        <w:rPr>
          <w:b/>
          <w:sz w:val="23"/>
          <w:u w:val="thick"/>
        </w:rPr>
        <w:t>De las Medidas de seguridad</w:t>
      </w:r>
    </w:p>
    <w:p w:rsidR="002A61E2" w:rsidRDefault="002A61E2">
      <w:pPr>
        <w:pStyle w:val="Textoindependiente"/>
        <w:rPr>
          <w:b/>
          <w:sz w:val="15"/>
        </w:rPr>
      </w:pPr>
    </w:p>
    <w:p w:rsidR="002A61E2" w:rsidRDefault="006B7FDA">
      <w:pPr>
        <w:pStyle w:val="Textoindependiente"/>
        <w:spacing w:before="96" w:line="244" w:lineRule="auto"/>
        <w:ind w:left="126" w:right="105"/>
        <w:jc w:val="both"/>
      </w:pPr>
      <w:r>
        <w:pict>
          <v:group id="_x0000_s1075" style="position:absolute;left:0;text-align:left;margin-left:103.95pt;margin-top:-13.95pt;width:385pt;height:394.35pt;z-index:-361216;mso-position-horizontal-relative:page" coordorigin="2079,-279" coordsize="7700,7887">
            <v:shape id="_x0000_s1077" type="#_x0000_t75" style="position:absolute;left:2079;top:5141;width:2664;height:2467">
              <v:imagedata r:id="rId13" o:title=""/>
            </v:shape>
            <v:shape id="_x0000_s1076" type="#_x0000_t75" style="position:absolute;left:4570;top:-279;width:5208;height:5386">
              <v:imagedata r:id="rId11" o:title=""/>
            </v:shape>
            <w10:wrap anchorx="page"/>
          </v:group>
        </w:pict>
      </w:r>
      <w:r>
        <w:rPr>
          <w:b/>
        </w:rPr>
        <w:t xml:space="preserve">ARTÍCULO 451.- </w:t>
      </w:r>
      <w:r>
        <w:t>Las autoridades competentes a que se refiere esta Reglamento vigilarán dentro del ámbito de su competencia el cumplimiento de las disposiciones del presente ordenamiento y demás que se dicten con base en ella, y determinarán y ejecutarán las medidas de seg</w:t>
      </w:r>
      <w:r>
        <w:t>uridad que correspondan para cada  caso.</w:t>
      </w:r>
    </w:p>
    <w:p w:rsidR="002A61E2" w:rsidRDefault="002A61E2">
      <w:pPr>
        <w:pStyle w:val="Textoindependiente"/>
        <w:spacing w:before="3"/>
      </w:pPr>
    </w:p>
    <w:p w:rsidR="002A61E2" w:rsidRDefault="006B7FDA">
      <w:pPr>
        <w:pStyle w:val="Prrafodelista"/>
        <w:numPr>
          <w:ilvl w:val="0"/>
          <w:numId w:val="11"/>
        </w:numPr>
        <w:tabs>
          <w:tab w:val="left" w:pos="678"/>
          <w:tab w:val="left" w:pos="679"/>
        </w:tabs>
        <w:ind w:hanging="689"/>
        <w:jc w:val="left"/>
        <w:rPr>
          <w:sz w:val="23"/>
        </w:rPr>
      </w:pPr>
      <w:r>
        <w:rPr>
          <w:sz w:val="23"/>
        </w:rPr>
        <w:t>Para los efectos de</w:t>
      </w:r>
      <w:r>
        <w:rPr>
          <w:spacing w:val="29"/>
          <w:sz w:val="23"/>
        </w:rPr>
        <w:t xml:space="preserve"> </w:t>
      </w:r>
      <w:r>
        <w:rPr>
          <w:sz w:val="23"/>
        </w:rPr>
        <w:t>este</w:t>
      </w:r>
    </w:p>
    <w:p w:rsidR="002A61E2" w:rsidRDefault="006B7FDA">
      <w:pPr>
        <w:pStyle w:val="Textoindependiente"/>
        <w:spacing w:before="4"/>
        <w:ind w:left="126"/>
      </w:pPr>
      <w:r>
        <w:t>Reglamento se consideran como medidas de seguridad las  siguientes:</w:t>
      </w:r>
    </w:p>
    <w:p w:rsidR="002A61E2" w:rsidRDefault="002A61E2">
      <w:pPr>
        <w:pStyle w:val="Textoindependiente"/>
        <w:spacing w:before="8"/>
      </w:pPr>
    </w:p>
    <w:p w:rsidR="002A61E2" w:rsidRDefault="006B7FDA">
      <w:pPr>
        <w:pStyle w:val="Prrafodelista"/>
        <w:numPr>
          <w:ilvl w:val="0"/>
          <w:numId w:val="10"/>
        </w:numPr>
        <w:tabs>
          <w:tab w:val="left" w:pos="678"/>
          <w:tab w:val="left" w:pos="679"/>
        </w:tabs>
        <w:spacing w:line="244" w:lineRule="auto"/>
        <w:ind w:right="106"/>
        <w:rPr>
          <w:sz w:val="23"/>
        </w:rPr>
      </w:pPr>
      <w:r>
        <w:rPr>
          <w:sz w:val="23"/>
        </w:rPr>
        <w:t xml:space="preserve">La suspensión de obras, servicios y actividades, cuando no se ajusten  a  los  proyectos, aprobaciones o autorizaciones correspondientes o a las normas </w:t>
      </w:r>
      <w:r>
        <w:rPr>
          <w:spacing w:val="29"/>
          <w:sz w:val="23"/>
        </w:rPr>
        <w:t xml:space="preserve"> </w:t>
      </w:r>
      <w:r>
        <w:rPr>
          <w:sz w:val="23"/>
        </w:rPr>
        <w:t>legales;</w:t>
      </w:r>
    </w:p>
    <w:p w:rsidR="002A61E2" w:rsidRDefault="002A61E2">
      <w:pPr>
        <w:pStyle w:val="Textoindependiente"/>
      </w:pPr>
    </w:p>
    <w:p w:rsidR="002A61E2" w:rsidRDefault="006B7FDA">
      <w:pPr>
        <w:pStyle w:val="Prrafodelista"/>
        <w:numPr>
          <w:ilvl w:val="0"/>
          <w:numId w:val="10"/>
        </w:numPr>
        <w:tabs>
          <w:tab w:val="left" w:pos="678"/>
          <w:tab w:val="left" w:pos="679"/>
        </w:tabs>
        <w:rPr>
          <w:sz w:val="23"/>
        </w:rPr>
      </w:pPr>
      <w:r>
        <w:rPr>
          <w:sz w:val="23"/>
        </w:rPr>
        <w:t>La desocupación o desalojo parcial o total de</w:t>
      </w:r>
      <w:r>
        <w:rPr>
          <w:spacing w:val="61"/>
          <w:sz w:val="23"/>
        </w:rPr>
        <w:t xml:space="preserve"> </w:t>
      </w:r>
      <w:r>
        <w:rPr>
          <w:sz w:val="23"/>
        </w:rPr>
        <w:t>inmuebles;</w:t>
      </w:r>
    </w:p>
    <w:p w:rsidR="002A61E2" w:rsidRDefault="002A61E2">
      <w:pPr>
        <w:pStyle w:val="Textoindependiente"/>
        <w:spacing w:before="5"/>
      </w:pPr>
    </w:p>
    <w:p w:rsidR="002A61E2" w:rsidRDefault="006B7FDA">
      <w:pPr>
        <w:pStyle w:val="Prrafodelista"/>
        <w:numPr>
          <w:ilvl w:val="0"/>
          <w:numId w:val="10"/>
        </w:numPr>
        <w:tabs>
          <w:tab w:val="left" w:pos="678"/>
          <w:tab w:val="left" w:pos="679"/>
        </w:tabs>
        <w:rPr>
          <w:sz w:val="23"/>
        </w:rPr>
      </w:pPr>
      <w:r>
        <w:rPr>
          <w:sz w:val="23"/>
        </w:rPr>
        <w:t>La demolición total o parcial de</w:t>
      </w:r>
      <w:r>
        <w:rPr>
          <w:spacing w:val="52"/>
          <w:sz w:val="23"/>
        </w:rPr>
        <w:t xml:space="preserve"> </w:t>
      </w:r>
      <w:r>
        <w:rPr>
          <w:sz w:val="23"/>
        </w:rPr>
        <w:t>construcciones;</w:t>
      </w:r>
    </w:p>
    <w:p w:rsidR="002A61E2" w:rsidRDefault="002A61E2">
      <w:pPr>
        <w:pStyle w:val="Textoindependiente"/>
        <w:spacing w:before="8"/>
      </w:pPr>
    </w:p>
    <w:p w:rsidR="002A61E2" w:rsidRDefault="006B7FDA">
      <w:pPr>
        <w:pStyle w:val="Prrafodelista"/>
        <w:numPr>
          <w:ilvl w:val="0"/>
          <w:numId w:val="10"/>
        </w:numPr>
        <w:tabs>
          <w:tab w:val="left" w:pos="678"/>
          <w:tab w:val="left" w:pos="679"/>
        </w:tabs>
        <w:rPr>
          <w:sz w:val="23"/>
        </w:rPr>
      </w:pPr>
      <w:r>
        <w:rPr>
          <w:sz w:val="23"/>
        </w:rPr>
        <w:t>El retiro de materiales e</w:t>
      </w:r>
      <w:r>
        <w:rPr>
          <w:spacing w:val="40"/>
          <w:sz w:val="23"/>
        </w:rPr>
        <w:t xml:space="preserve"> </w:t>
      </w:r>
      <w:r>
        <w:rPr>
          <w:sz w:val="23"/>
        </w:rPr>
        <w:t>instalaciones;</w:t>
      </w:r>
    </w:p>
    <w:p w:rsidR="002A61E2" w:rsidRDefault="002A61E2">
      <w:pPr>
        <w:pStyle w:val="Textoindependiente"/>
        <w:spacing w:before="8"/>
      </w:pPr>
    </w:p>
    <w:p w:rsidR="002A61E2" w:rsidRDefault="006B7FDA">
      <w:pPr>
        <w:pStyle w:val="Prrafodelista"/>
        <w:numPr>
          <w:ilvl w:val="0"/>
          <w:numId w:val="10"/>
        </w:numPr>
        <w:tabs>
          <w:tab w:val="left" w:pos="678"/>
          <w:tab w:val="left" w:pos="679"/>
        </w:tabs>
        <w:rPr>
          <w:sz w:val="23"/>
        </w:rPr>
      </w:pPr>
      <w:r>
        <w:rPr>
          <w:sz w:val="23"/>
        </w:rPr>
        <w:t xml:space="preserve">La prohibición de actos de utilización de maquinaria o </w:t>
      </w:r>
      <w:r>
        <w:rPr>
          <w:spacing w:val="2"/>
          <w:sz w:val="23"/>
        </w:rPr>
        <w:t xml:space="preserve"> </w:t>
      </w:r>
      <w:r>
        <w:rPr>
          <w:sz w:val="23"/>
        </w:rPr>
        <w:t>equipo;</w:t>
      </w:r>
    </w:p>
    <w:p w:rsidR="002A61E2" w:rsidRDefault="002A61E2">
      <w:pPr>
        <w:pStyle w:val="Textoindependiente"/>
        <w:spacing w:before="8"/>
      </w:pPr>
    </w:p>
    <w:p w:rsidR="002A61E2" w:rsidRDefault="006B7FDA">
      <w:pPr>
        <w:pStyle w:val="Prrafodelista"/>
        <w:numPr>
          <w:ilvl w:val="0"/>
          <w:numId w:val="10"/>
        </w:numPr>
        <w:tabs>
          <w:tab w:val="left" w:pos="679"/>
        </w:tabs>
        <w:spacing w:line="244" w:lineRule="auto"/>
        <w:ind w:right="105"/>
        <w:jc w:val="both"/>
        <w:rPr>
          <w:sz w:val="23"/>
        </w:rPr>
      </w:pPr>
      <w:r>
        <w:rPr>
          <w:sz w:val="23"/>
        </w:rPr>
        <w:t>La advertencia pública, mediante la cual se empleen los medios publicitarios, sobre cualquier irregularidad en las actividades reali</w:t>
      </w:r>
      <w:r>
        <w:rPr>
          <w:sz w:val="23"/>
        </w:rPr>
        <w:t>zadas por un  fraccionador  o  promovente de condominios;</w:t>
      </w:r>
      <w:r>
        <w:rPr>
          <w:spacing w:val="39"/>
          <w:sz w:val="23"/>
        </w:rPr>
        <w:t xml:space="preserve"> </w:t>
      </w:r>
      <w:r>
        <w:rPr>
          <w:sz w:val="23"/>
        </w:rPr>
        <w:t>y</w:t>
      </w:r>
    </w:p>
    <w:p w:rsidR="002A61E2" w:rsidRDefault="002A61E2">
      <w:pPr>
        <w:pStyle w:val="Textoindependiente"/>
        <w:spacing w:before="1"/>
      </w:pPr>
    </w:p>
    <w:p w:rsidR="002A61E2" w:rsidRDefault="006B7FDA">
      <w:pPr>
        <w:pStyle w:val="Prrafodelista"/>
        <w:numPr>
          <w:ilvl w:val="0"/>
          <w:numId w:val="10"/>
        </w:numPr>
        <w:tabs>
          <w:tab w:val="left" w:pos="597"/>
        </w:tabs>
        <w:spacing w:line="247" w:lineRule="auto"/>
        <w:ind w:right="105"/>
        <w:rPr>
          <w:sz w:val="23"/>
        </w:rPr>
      </w:pPr>
      <w:r>
        <w:rPr>
          <w:sz w:val="23"/>
        </w:rPr>
        <w:t xml:space="preserve">Cualquier otra análoga encaminada a proteger el interés público o evitar daños  a  bienes o personas, en todo lo que en materia de desarrollo urbano dispone esta </w:t>
      </w:r>
      <w:r>
        <w:rPr>
          <w:spacing w:val="34"/>
          <w:sz w:val="23"/>
        </w:rPr>
        <w:t xml:space="preserve"> </w:t>
      </w:r>
      <w:r>
        <w:rPr>
          <w:sz w:val="23"/>
        </w:rPr>
        <w:t>Ley.</w:t>
      </w:r>
    </w:p>
    <w:p w:rsidR="002A61E2" w:rsidRDefault="002A61E2">
      <w:pPr>
        <w:pStyle w:val="Textoindependiente"/>
      </w:pPr>
    </w:p>
    <w:p w:rsidR="002A61E2" w:rsidRDefault="006B7FDA">
      <w:pPr>
        <w:pStyle w:val="Prrafodelista"/>
        <w:numPr>
          <w:ilvl w:val="0"/>
          <w:numId w:val="11"/>
        </w:numPr>
        <w:tabs>
          <w:tab w:val="left" w:pos="816"/>
        </w:tabs>
        <w:spacing w:before="1"/>
        <w:ind w:right="104" w:hanging="413"/>
        <w:jc w:val="both"/>
        <w:rPr>
          <w:sz w:val="23"/>
        </w:rPr>
      </w:pPr>
      <w:r>
        <w:rPr>
          <w:sz w:val="23"/>
        </w:rPr>
        <w:t>Las medidas de seguridad s</w:t>
      </w:r>
      <w:r>
        <w:rPr>
          <w:sz w:val="23"/>
        </w:rPr>
        <w:t xml:space="preserve">on de inmediata ejecución, tienen carácter preventivo y se aplicarán sin perjuicio de las sanciones que en cada caso </w:t>
      </w:r>
      <w:r>
        <w:rPr>
          <w:spacing w:val="12"/>
          <w:sz w:val="23"/>
        </w:rPr>
        <w:t xml:space="preserve"> </w:t>
      </w:r>
      <w:r>
        <w:rPr>
          <w:sz w:val="23"/>
        </w:rPr>
        <w:t>corresponda.</w:t>
      </w:r>
    </w:p>
    <w:p w:rsidR="002A61E2" w:rsidRDefault="002A61E2">
      <w:pPr>
        <w:pStyle w:val="Textoindependiente"/>
        <w:spacing w:before="8"/>
      </w:pPr>
    </w:p>
    <w:p w:rsidR="002A61E2" w:rsidRDefault="006B7FDA">
      <w:pPr>
        <w:pStyle w:val="Prrafodelista"/>
        <w:numPr>
          <w:ilvl w:val="0"/>
          <w:numId w:val="11"/>
        </w:numPr>
        <w:tabs>
          <w:tab w:val="left" w:pos="816"/>
        </w:tabs>
        <w:spacing w:line="244" w:lineRule="auto"/>
        <w:ind w:right="107" w:hanging="413"/>
        <w:jc w:val="both"/>
        <w:rPr>
          <w:sz w:val="23"/>
        </w:rPr>
      </w:pPr>
      <w:r>
        <w:rPr>
          <w:sz w:val="23"/>
        </w:rPr>
        <w:t>Las sanciones a que se refiere el artículo anterior, se aplicarán sin perjuicio de la obligación que tiene el infractor de reparar el daño que se haya ocasionado o de cualquier otra responsabilidad que le</w:t>
      </w:r>
      <w:r>
        <w:rPr>
          <w:spacing w:val="48"/>
          <w:sz w:val="23"/>
        </w:rPr>
        <w:t xml:space="preserve"> </w:t>
      </w:r>
      <w:r>
        <w:rPr>
          <w:sz w:val="23"/>
        </w:rPr>
        <w:t>resultare.</w:t>
      </w:r>
    </w:p>
    <w:p w:rsidR="002A61E2" w:rsidRDefault="002A61E2">
      <w:pPr>
        <w:pStyle w:val="Textoindependiente"/>
        <w:spacing w:before="2"/>
      </w:pPr>
    </w:p>
    <w:p w:rsidR="002A61E2" w:rsidRDefault="006B7FDA">
      <w:pPr>
        <w:pStyle w:val="Prrafodelista"/>
        <w:numPr>
          <w:ilvl w:val="0"/>
          <w:numId w:val="11"/>
        </w:numPr>
        <w:tabs>
          <w:tab w:val="left" w:pos="816"/>
        </w:tabs>
        <w:spacing w:before="1" w:line="244" w:lineRule="auto"/>
        <w:ind w:right="106" w:hanging="413"/>
        <w:jc w:val="both"/>
        <w:rPr>
          <w:sz w:val="23"/>
        </w:rPr>
      </w:pPr>
      <w:r>
        <w:rPr>
          <w:sz w:val="23"/>
        </w:rPr>
        <w:t xml:space="preserve">La multa a que se refiere el inciso B) </w:t>
      </w:r>
      <w:r>
        <w:rPr>
          <w:sz w:val="23"/>
        </w:rPr>
        <w:t>de la fracción II del artículo 426 de este reglamento, no excederá del importe de un día de salario, cuando el infractor sea jornalero, obrero o trabajador; de igual forma dicha multa no excederá  del  equivalente de un día de ingreso del infractor, si ést</w:t>
      </w:r>
      <w:r>
        <w:rPr>
          <w:sz w:val="23"/>
        </w:rPr>
        <w:t xml:space="preserve">e es trabajador no </w:t>
      </w:r>
      <w:r>
        <w:rPr>
          <w:spacing w:val="25"/>
          <w:sz w:val="23"/>
        </w:rPr>
        <w:t xml:space="preserve"> </w:t>
      </w:r>
      <w:r>
        <w:rPr>
          <w:sz w:val="23"/>
        </w:rPr>
        <w:t>asalariado.</w:t>
      </w:r>
    </w:p>
    <w:p w:rsidR="002A61E2" w:rsidRDefault="002A61E2">
      <w:pPr>
        <w:spacing w:line="244" w:lineRule="auto"/>
        <w:jc w:val="both"/>
        <w:rPr>
          <w:sz w:val="23"/>
        </w:rPr>
        <w:sectPr w:rsidR="002A61E2">
          <w:headerReference w:type="default" r:id="rId246"/>
          <w:pgSz w:w="11900" w:h="16840"/>
          <w:pgMar w:top="1700" w:right="1100" w:bottom="280" w:left="1100" w:header="1420" w:footer="0" w:gutter="0"/>
          <w:cols w:space="720"/>
        </w:sectPr>
      </w:pPr>
    </w:p>
    <w:p w:rsidR="002A61E2" w:rsidRDefault="002A61E2">
      <w:pPr>
        <w:pStyle w:val="Textoindependiente"/>
        <w:spacing w:before="7"/>
        <w:rPr>
          <w:sz w:val="25"/>
        </w:rPr>
      </w:pPr>
    </w:p>
    <w:p w:rsidR="002A61E2" w:rsidRDefault="006B7FDA">
      <w:pPr>
        <w:pStyle w:val="Ttulo1"/>
        <w:spacing w:before="96" w:line="364" w:lineRule="auto"/>
        <w:ind w:left="3078" w:right="3062" w:firstLine="1214"/>
        <w:jc w:val="left"/>
      </w:pPr>
      <w:r>
        <w:t xml:space="preserve">Capítulo                II </w:t>
      </w:r>
      <w:r>
        <w:rPr>
          <w:u w:val="thick"/>
        </w:rPr>
        <w:t>De las infracciones y Sanciones</w:t>
      </w:r>
    </w:p>
    <w:p w:rsidR="002A61E2" w:rsidRDefault="002A61E2">
      <w:pPr>
        <w:pStyle w:val="Textoindependiente"/>
        <w:spacing w:before="5"/>
        <w:rPr>
          <w:b/>
          <w:sz w:val="15"/>
        </w:rPr>
      </w:pPr>
    </w:p>
    <w:p w:rsidR="002A61E2" w:rsidRDefault="006B7FDA">
      <w:pPr>
        <w:pStyle w:val="Textoindependiente"/>
        <w:spacing w:before="96" w:line="244" w:lineRule="auto"/>
        <w:ind w:left="126" w:right="105"/>
        <w:jc w:val="both"/>
      </w:pPr>
      <w:r>
        <w:rPr>
          <w:b/>
        </w:rPr>
        <w:t xml:space="preserve">ARTÍCULO 452.- </w:t>
      </w:r>
      <w:r>
        <w:t>Las infracciones a las disposiciones de esta Ley y su reglamentación, así como a las determinaciones de las autoridades competentes, se sancionarán con independencia de la responsabilidad civil o penal que pudiere  resultar.</w:t>
      </w:r>
    </w:p>
    <w:p w:rsidR="002A61E2" w:rsidRDefault="002A61E2">
      <w:pPr>
        <w:pStyle w:val="Textoindependiente"/>
        <w:spacing w:before="10"/>
        <w:rPr>
          <w:sz w:val="22"/>
        </w:rPr>
      </w:pPr>
    </w:p>
    <w:p w:rsidR="002A61E2" w:rsidRDefault="006B7FDA">
      <w:pPr>
        <w:pStyle w:val="Prrafodelista"/>
        <w:numPr>
          <w:ilvl w:val="0"/>
          <w:numId w:val="9"/>
        </w:numPr>
        <w:tabs>
          <w:tab w:val="left" w:pos="436"/>
        </w:tabs>
        <w:ind w:firstLine="0"/>
        <w:jc w:val="both"/>
        <w:rPr>
          <w:sz w:val="23"/>
        </w:rPr>
      </w:pPr>
      <w:r>
        <w:pict>
          <v:group id="_x0000_s1072" style="position:absolute;left:0;text-align:left;margin-left:104.5pt;margin-top:-4.1pt;width:385pt;height:394.35pt;z-index:-361192;mso-position-horizontal-relative:page" coordorigin="2090,-82" coordsize="7700,7887">
            <v:shape id="_x0000_s1074" type="#_x0000_t75" style="position:absolute;left:2090;top:5337;width:2664;height:2467">
              <v:imagedata r:id="rId214" o:title=""/>
            </v:shape>
            <v:shape id="_x0000_s1073" type="#_x0000_t75" style="position:absolute;left:4582;top:-82;width:5208;height:5388">
              <v:imagedata r:id="rId207" o:title=""/>
            </v:shape>
            <w10:wrap anchorx="page"/>
          </v:group>
        </w:pict>
      </w:r>
      <w:r>
        <w:rPr>
          <w:sz w:val="23"/>
        </w:rPr>
        <w:t>Las sanciones administrativ</w:t>
      </w:r>
      <w:r>
        <w:rPr>
          <w:sz w:val="23"/>
        </w:rPr>
        <w:t>as podrán consistir</w:t>
      </w:r>
      <w:r>
        <w:rPr>
          <w:spacing w:val="55"/>
          <w:sz w:val="23"/>
        </w:rPr>
        <w:t xml:space="preserve"> </w:t>
      </w:r>
      <w:r>
        <w:rPr>
          <w:sz w:val="23"/>
        </w:rPr>
        <w:t>en:</w:t>
      </w:r>
    </w:p>
    <w:p w:rsidR="002A61E2" w:rsidRDefault="002A61E2">
      <w:pPr>
        <w:pStyle w:val="Textoindependiente"/>
        <w:spacing w:before="8"/>
      </w:pPr>
    </w:p>
    <w:p w:rsidR="002A61E2" w:rsidRDefault="006B7FDA">
      <w:pPr>
        <w:pStyle w:val="Prrafodelista"/>
        <w:numPr>
          <w:ilvl w:val="0"/>
          <w:numId w:val="8"/>
        </w:numPr>
        <w:tabs>
          <w:tab w:val="left" w:pos="542"/>
        </w:tabs>
        <w:ind w:firstLine="0"/>
        <w:jc w:val="both"/>
        <w:rPr>
          <w:sz w:val="23"/>
        </w:rPr>
      </w:pPr>
      <w:r>
        <w:rPr>
          <w:sz w:val="23"/>
        </w:rPr>
        <w:t>Amonestación verbal o por</w:t>
      </w:r>
      <w:r>
        <w:rPr>
          <w:spacing w:val="36"/>
          <w:sz w:val="23"/>
        </w:rPr>
        <w:t xml:space="preserve"> </w:t>
      </w:r>
      <w:r>
        <w:rPr>
          <w:sz w:val="23"/>
        </w:rPr>
        <w:t>escrito;</w:t>
      </w:r>
    </w:p>
    <w:p w:rsidR="002A61E2" w:rsidRDefault="002A61E2">
      <w:pPr>
        <w:pStyle w:val="Textoindependiente"/>
        <w:spacing w:before="8"/>
      </w:pPr>
    </w:p>
    <w:p w:rsidR="002A61E2" w:rsidRDefault="006B7FDA">
      <w:pPr>
        <w:pStyle w:val="Prrafodelista"/>
        <w:numPr>
          <w:ilvl w:val="0"/>
          <w:numId w:val="8"/>
        </w:numPr>
        <w:tabs>
          <w:tab w:val="left" w:pos="541"/>
          <w:tab w:val="left" w:pos="542"/>
        </w:tabs>
        <w:spacing w:line="247" w:lineRule="auto"/>
        <w:ind w:right="626" w:firstLine="0"/>
        <w:rPr>
          <w:sz w:val="23"/>
        </w:rPr>
      </w:pPr>
      <w:r>
        <w:rPr>
          <w:sz w:val="23"/>
        </w:rPr>
        <w:t>Clausura temporal o definitiva, total o parcial, de las instalaciones, construcciones, obras y</w:t>
      </w:r>
      <w:r>
        <w:rPr>
          <w:spacing w:val="19"/>
          <w:sz w:val="23"/>
        </w:rPr>
        <w:t xml:space="preserve"> </w:t>
      </w:r>
      <w:r>
        <w:rPr>
          <w:sz w:val="23"/>
        </w:rPr>
        <w:t>servicios;</w:t>
      </w:r>
    </w:p>
    <w:p w:rsidR="002A61E2" w:rsidRDefault="002A61E2">
      <w:pPr>
        <w:pStyle w:val="Textoindependiente"/>
        <w:spacing w:before="9"/>
        <w:rPr>
          <w:sz w:val="22"/>
        </w:rPr>
      </w:pPr>
    </w:p>
    <w:p w:rsidR="002A61E2" w:rsidRDefault="006B7FDA">
      <w:pPr>
        <w:pStyle w:val="Prrafodelista"/>
        <w:numPr>
          <w:ilvl w:val="0"/>
          <w:numId w:val="8"/>
        </w:numPr>
        <w:tabs>
          <w:tab w:val="left" w:pos="542"/>
        </w:tabs>
        <w:spacing w:before="1" w:line="244" w:lineRule="auto"/>
        <w:ind w:right="117" w:firstLine="0"/>
        <w:rPr>
          <w:sz w:val="23"/>
        </w:rPr>
      </w:pPr>
      <w:r>
        <w:rPr>
          <w:sz w:val="23"/>
        </w:rPr>
        <w:t xml:space="preserve">Multa de uno hasta diez mil veces el monto del salario mínimo diario vigente en la zona </w:t>
      </w:r>
      <w:r>
        <w:rPr>
          <w:sz w:val="23"/>
        </w:rPr>
        <w:t>económica donde se genere la infracción o de hasta el diez por ciento del valor comercial  de los</w:t>
      </w:r>
      <w:r>
        <w:rPr>
          <w:spacing w:val="21"/>
          <w:sz w:val="23"/>
        </w:rPr>
        <w:t xml:space="preserve"> </w:t>
      </w:r>
      <w:r>
        <w:rPr>
          <w:sz w:val="23"/>
        </w:rPr>
        <w:t>inmuebles;</w:t>
      </w:r>
    </w:p>
    <w:p w:rsidR="002A61E2" w:rsidRDefault="002A61E2">
      <w:pPr>
        <w:pStyle w:val="Textoindependiente"/>
        <w:spacing w:before="1"/>
      </w:pPr>
    </w:p>
    <w:p w:rsidR="002A61E2" w:rsidRDefault="006B7FDA">
      <w:pPr>
        <w:pStyle w:val="Prrafodelista"/>
        <w:numPr>
          <w:ilvl w:val="0"/>
          <w:numId w:val="8"/>
        </w:numPr>
        <w:tabs>
          <w:tab w:val="left" w:pos="542"/>
        </w:tabs>
        <w:spacing w:line="247" w:lineRule="auto"/>
        <w:ind w:right="132" w:firstLine="0"/>
        <w:rPr>
          <w:sz w:val="23"/>
        </w:rPr>
      </w:pPr>
      <w:r>
        <w:rPr>
          <w:sz w:val="23"/>
        </w:rPr>
        <w:t>Demolición total o parcial de las obras efectuadas en contravención a las disposiciones de esta</w:t>
      </w:r>
      <w:r>
        <w:rPr>
          <w:spacing w:val="10"/>
          <w:sz w:val="23"/>
        </w:rPr>
        <w:t xml:space="preserve"> </w:t>
      </w:r>
      <w:r>
        <w:rPr>
          <w:sz w:val="23"/>
        </w:rPr>
        <w:t>Ley;</w:t>
      </w:r>
    </w:p>
    <w:p w:rsidR="002A61E2" w:rsidRDefault="002A61E2">
      <w:pPr>
        <w:pStyle w:val="Textoindependiente"/>
        <w:spacing w:before="7"/>
        <w:rPr>
          <w:sz w:val="22"/>
        </w:rPr>
      </w:pPr>
    </w:p>
    <w:p w:rsidR="002A61E2" w:rsidRDefault="006B7FDA">
      <w:pPr>
        <w:pStyle w:val="Prrafodelista"/>
        <w:numPr>
          <w:ilvl w:val="0"/>
          <w:numId w:val="8"/>
        </w:numPr>
        <w:tabs>
          <w:tab w:val="left" w:pos="542"/>
        </w:tabs>
        <w:ind w:left="541" w:hanging="415"/>
        <w:jc w:val="both"/>
        <w:rPr>
          <w:sz w:val="23"/>
        </w:rPr>
      </w:pPr>
      <w:r>
        <w:rPr>
          <w:sz w:val="23"/>
        </w:rPr>
        <w:t xml:space="preserve">Revocación de las autorizaciones, permisos, licencias o constancias </w:t>
      </w:r>
      <w:r>
        <w:rPr>
          <w:spacing w:val="22"/>
          <w:sz w:val="23"/>
        </w:rPr>
        <w:t xml:space="preserve"> </w:t>
      </w:r>
      <w:r>
        <w:rPr>
          <w:sz w:val="23"/>
        </w:rPr>
        <w:t>otorgadas;</w:t>
      </w:r>
    </w:p>
    <w:p w:rsidR="002A61E2" w:rsidRDefault="002A61E2">
      <w:pPr>
        <w:pStyle w:val="Textoindependiente"/>
        <w:spacing w:before="8"/>
      </w:pPr>
    </w:p>
    <w:p w:rsidR="002A61E2" w:rsidRDefault="006B7FDA">
      <w:pPr>
        <w:pStyle w:val="Prrafodelista"/>
        <w:numPr>
          <w:ilvl w:val="0"/>
          <w:numId w:val="8"/>
        </w:numPr>
        <w:tabs>
          <w:tab w:val="left" w:pos="542"/>
        </w:tabs>
        <w:ind w:left="541" w:hanging="415"/>
        <w:jc w:val="both"/>
        <w:rPr>
          <w:sz w:val="23"/>
        </w:rPr>
      </w:pPr>
      <w:r>
        <w:rPr>
          <w:sz w:val="23"/>
        </w:rPr>
        <w:t xml:space="preserve">La intervención administrativa de los fraccionamientos y </w:t>
      </w:r>
      <w:r>
        <w:rPr>
          <w:spacing w:val="5"/>
          <w:sz w:val="23"/>
        </w:rPr>
        <w:t xml:space="preserve"> </w:t>
      </w:r>
      <w:r>
        <w:rPr>
          <w:sz w:val="23"/>
        </w:rPr>
        <w:t>empresas;</w:t>
      </w:r>
    </w:p>
    <w:p w:rsidR="002A61E2" w:rsidRDefault="002A61E2">
      <w:pPr>
        <w:pStyle w:val="Textoindependiente"/>
        <w:spacing w:before="8"/>
      </w:pPr>
    </w:p>
    <w:p w:rsidR="002A61E2" w:rsidRDefault="006B7FDA">
      <w:pPr>
        <w:pStyle w:val="Prrafodelista"/>
        <w:numPr>
          <w:ilvl w:val="0"/>
          <w:numId w:val="8"/>
        </w:numPr>
        <w:tabs>
          <w:tab w:val="left" w:pos="679"/>
        </w:tabs>
        <w:spacing w:line="247" w:lineRule="auto"/>
        <w:ind w:right="699" w:firstLine="0"/>
        <w:rPr>
          <w:sz w:val="23"/>
        </w:rPr>
      </w:pPr>
      <w:r>
        <w:rPr>
          <w:sz w:val="23"/>
        </w:rPr>
        <w:t>Multa, suspensión o destitución del cargo a servidores públicos del Gobierno del Estado y de los</w:t>
      </w:r>
      <w:r>
        <w:rPr>
          <w:spacing w:val="29"/>
          <w:sz w:val="23"/>
        </w:rPr>
        <w:t xml:space="preserve"> </w:t>
      </w:r>
      <w:r>
        <w:rPr>
          <w:sz w:val="23"/>
        </w:rPr>
        <w:t>Municipio</w:t>
      </w:r>
      <w:r>
        <w:rPr>
          <w:sz w:val="23"/>
        </w:rPr>
        <w:t>s;</w:t>
      </w:r>
    </w:p>
    <w:p w:rsidR="002A61E2" w:rsidRDefault="002A61E2">
      <w:pPr>
        <w:pStyle w:val="Textoindependiente"/>
        <w:spacing w:before="9"/>
        <w:rPr>
          <w:sz w:val="22"/>
        </w:rPr>
      </w:pPr>
    </w:p>
    <w:p w:rsidR="002A61E2" w:rsidRDefault="006B7FDA">
      <w:pPr>
        <w:pStyle w:val="Prrafodelista"/>
        <w:numPr>
          <w:ilvl w:val="0"/>
          <w:numId w:val="8"/>
        </w:numPr>
        <w:tabs>
          <w:tab w:val="left" w:pos="679"/>
        </w:tabs>
        <w:spacing w:line="247" w:lineRule="auto"/>
        <w:ind w:right="801" w:firstLine="0"/>
        <w:rPr>
          <w:sz w:val="23"/>
        </w:rPr>
      </w:pPr>
      <w:r>
        <w:rPr>
          <w:sz w:val="23"/>
        </w:rPr>
        <w:t>La cancelación del registro del profesionista en los padrones de peritos de obra correspondientes;</w:t>
      </w:r>
    </w:p>
    <w:p w:rsidR="002A61E2" w:rsidRDefault="002A61E2">
      <w:pPr>
        <w:pStyle w:val="Textoindependiente"/>
        <w:spacing w:before="9"/>
        <w:rPr>
          <w:sz w:val="22"/>
        </w:rPr>
      </w:pPr>
    </w:p>
    <w:p w:rsidR="002A61E2" w:rsidRDefault="006B7FDA">
      <w:pPr>
        <w:pStyle w:val="Prrafodelista"/>
        <w:numPr>
          <w:ilvl w:val="0"/>
          <w:numId w:val="8"/>
        </w:numPr>
        <w:tabs>
          <w:tab w:val="left" w:pos="542"/>
        </w:tabs>
        <w:ind w:left="541" w:hanging="415"/>
        <w:jc w:val="both"/>
        <w:rPr>
          <w:sz w:val="23"/>
        </w:rPr>
      </w:pPr>
      <w:r>
        <w:rPr>
          <w:sz w:val="23"/>
        </w:rPr>
        <w:t xml:space="preserve">Suspensión temporal o definitiva del cargo a Notarios; </w:t>
      </w:r>
      <w:r>
        <w:rPr>
          <w:spacing w:val="4"/>
          <w:sz w:val="23"/>
        </w:rPr>
        <w:t xml:space="preserve"> </w:t>
      </w:r>
      <w:r>
        <w:rPr>
          <w:sz w:val="23"/>
        </w:rPr>
        <w:t>y</w:t>
      </w:r>
    </w:p>
    <w:p w:rsidR="002A61E2" w:rsidRDefault="002A61E2">
      <w:pPr>
        <w:pStyle w:val="Textoindependiente"/>
        <w:spacing w:before="10"/>
      </w:pPr>
    </w:p>
    <w:p w:rsidR="002A61E2" w:rsidRDefault="006B7FDA">
      <w:pPr>
        <w:pStyle w:val="Textoindependiente"/>
        <w:ind w:left="126"/>
        <w:jc w:val="both"/>
      </w:pPr>
      <w:r>
        <w:rPr>
          <w:b/>
        </w:rPr>
        <w:t xml:space="preserve">XI.  </w:t>
      </w:r>
      <w:r>
        <w:t>El arresto administrativo hasta por 36 horas.</w:t>
      </w:r>
    </w:p>
    <w:p w:rsidR="002A61E2" w:rsidRDefault="002A61E2">
      <w:pPr>
        <w:pStyle w:val="Textoindependiente"/>
        <w:spacing w:before="3"/>
      </w:pPr>
    </w:p>
    <w:p w:rsidR="002A61E2" w:rsidRDefault="006B7FDA">
      <w:pPr>
        <w:pStyle w:val="Prrafodelista"/>
        <w:numPr>
          <w:ilvl w:val="0"/>
          <w:numId w:val="9"/>
        </w:numPr>
        <w:tabs>
          <w:tab w:val="left" w:pos="528"/>
        </w:tabs>
        <w:spacing w:line="247" w:lineRule="auto"/>
        <w:ind w:right="106" w:firstLine="0"/>
        <w:rPr>
          <w:sz w:val="23"/>
        </w:rPr>
      </w:pPr>
      <w:r>
        <w:rPr>
          <w:sz w:val="23"/>
        </w:rPr>
        <w:t>En el procedimiento para la aplicación de</w:t>
      </w:r>
      <w:r>
        <w:rPr>
          <w:sz w:val="23"/>
        </w:rPr>
        <w:t xml:space="preserve"> sanciones, se observarán las reglas  siguientes:</w:t>
      </w:r>
    </w:p>
    <w:p w:rsidR="002A61E2" w:rsidRDefault="002A61E2">
      <w:pPr>
        <w:pStyle w:val="Textoindependiente"/>
        <w:spacing w:before="9"/>
        <w:rPr>
          <w:sz w:val="22"/>
        </w:rPr>
      </w:pPr>
    </w:p>
    <w:p w:rsidR="002A61E2" w:rsidRDefault="006B7FDA">
      <w:pPr>
        <w:pStyle w:val="Prrafodelista"/>
        <w:numPr>
          <w:ilvl w:val="0"/>
          <w:numId w:val="7"/>
        </w:numPr>
        <w:tabs>
          <w:tab w:val="left" w:pos="338"/>
        </w:tabs>
        <w:spacing w:line="244" w:lineRule="auto"/>
        <w:ind w:right="106" w:firstLine="0"/>
        <w:jc w:val="both"/>
        <w:rPr>
          <w:sz w:val="23"/>
        </w:rPr>
      </w:pPr>
      <w:r>
        <w:rPr>
          <w:sz w:val="23"/>
        </w:rPr>
        <w:t>Recibida o detectada una infracción por la autoridad competente, se citará al infractor a una audiencia señalando las irregularidades advertidas, a fin de que comparezca el día y hora que se le señale a manifestar lo que a su interés convenga y ofrecer y a</w:t>
      </w:r>
      <w:r>
        <w:rPr>
          <w:sz w:val="23"/>
        </w:rPr>
        <w:t xml:space="preserve">portar las pruebas que estime pertinentes. De no comparecer el día y hora señalados sin causa justificada, se tendrá por satisfecho el requisito de garantía de </w:t>
      </w:r>
      <w:r>
        <w:rPr>
          <w:spacing w:val="20"/>
          <w:sz w:val="23"/>
        </w:rPr>
        <w:t xml:space="preserve"> </w:t>
      </w:r>
      <w:r>
        <w:rPr>
          <w:sz w:val="23"/>
        </w:rPr>
        <w:t>audiencia;</w:t>
      </w:r>
    </w:p>
    <w:p w:rsidR="002A61E2" w:rsidRDefault="002A61E2">
      <w:pPr>
        <w:pStyle w:val="Textoindependiente"/>
      </w:pPr>
    </w:p>
    <w:p w:rsidR="002A61E2" w:rsidRDefault="006B7FDA">
      <w:pPr>
        <w:pStyle w:val="Prrafodelista"/>
        <w:numPr>
          <w:ilvl w:val="0"/>
          <w:numId w:val="7"/>
        </w:numPr>
        <w:tabs>
          <w:tab w:val="left" w:pos="391"/>
        </w:tabs>
        <w:spacing w:line="244" w:lineRule="auto"/>
        <w:ind w:right="104" w:firstLine="0"/>
        <w:jc w:val="both"/>
        <w:rPr>
          <w:sz w:val="23"/>
        </w:rPr>
      </w:pPr>
      <w:r>
        <w:rPr>
          <w:sz w:val="23"/>
        </w:rPr>
        <w:t>En la audiencia a que se refiere la fracción anterior, se escuchará al infractor y se dejará constancia de su dicho, recibiendose las pruebas que ofreciere sino requirieren de ulterior preparación, en cuyo caso se le concederá un plazo máximo de 5 días háb</w:t>
      </w:r>
      <w:r>
        <w:rPr>
          <w:sz w:val="23"/>
        </w:rPr>
        <w:t>iles para su desahogo;</w:t>
      </w:r>
    </w:p>
    <w:p w:rsidR="002A61E2" w:rsidRDefault="002A61E2">
      <w:pPr>
        <w:spacing w:line="244" w:lineRule="auto"/>
        <w:jc w:val="both"/>
        <w:rPr>
          <w:sz w:val="23"/>
        </w:rPr>
        <w:sectPr w:rsidR="002A61E2">
          <w:headerReference w:type="default" r:id="rId247"/>
          <w:pgSz w:w="11900" w:h="16840"/>
          <w:pgMar w:top="1700" w:right="1100" w:bottom="280" w:left="1100" w:header="1420" w:footer="0" w:gutter="0"/>
          <w:cols w:space="720"/>
        </w:sectPr>
      </w:pPr>
    </w:p>
    <w:p w:rsidR="002A61E2" w:rsidRDefault="006B7FDA">
      <w:pPr>
        <w:pStyle w:val="Prrafodelista"/>
        <w:numPr>
          <w:ilvl w:val="0"/>
          <w:numId w:val="7"/>
        </w:numPr>
        <w:tabs>
          <w:tab w:val="left" w:pos="501"/>
        </w:tabs>
        <w:spacing w:before="119" w:line="244" w:lineRule="auto"/>
        <w:ind w:right="105" w:firstLine="0"/>
        <w:jc w:val="both"/>
        <w:rPr>
          <w:sz w:val="23"/>
        </w:rPr>
      </w:pPr>
      <w:r>
        <w:rPr>
          <w:sz w:val="23"/>
        </w:rPr>
        <w:t xml:space="preserve">Concluida la audiencia o recibidas las pruebas solicitadas, la autoridad competente dictará su resolución debidamente fundada y motivada dentro de un término </w:t>
      </w:r>
      <w:r>
        <w:rPr>
          <w:sz w:val="23"/>
        </w:rPr>
        <w:t>que no excederá de 10 días</w:t>
      </w:r>
      <w:r>
        <w:rPr>
          <w:spacing w:val="34"/>
          <w:sz w:val="23"/>
        </w:rPr>
        <w:t xml:space="preserve"> </w:t>
      </w:r>
      <w:r>
        <w:rPr>
          <w:sz w:val="23"/>
        </w:rPr>
        <w:t>hábiles;</w:t>
      </w:r>
    </w:p>
    <w:p w:rsidR="002A61E2" w:rsidRDefault="002A61E2">
      <w:pPr>
        <w:pStyle w:val="Textoindependiente"/>
      </w:pPr>
    </w:p>
    <w:p w:rsidR="002A61E2" w:rsidRDefault="006B7FDA">
      <w:pPr>
        <w:pStyle w:val="Prrafodelista"/>
        <w:numPr>
          <w:ilvl w:val="0"/>
          <w:numId w:val="7"/>
        </w:numPr>
        <w:tabs>
          <w:tab w:val="left" w:pos="542"/>
        </w:tabs>
        <w:spacing w:line="244" w:lineRule="auto"/>
        <w:ind w:right="107" w:firstLine="0"/>
        <w:jc w:val="both"/>
        <w:rPr>
          <w:sz w:val="23"/>
        </w:rPr>
      </w:pPr>
      <w:r>
        <w:rPr>
          <w:sz w:val="23"/>
        </w:rPr>
        <w:t>La resolución que se pronuncie será notificada personalmente al interesado o su representante legítimo, aplicándose en su caso las reglas previstas por el Código de Procedimientos Civiles para el Estado, de aplicación s</w:t>
      </w:r>
      <w:r>
        <w:rPr>
          <w:sz w:val="23"/>
        </w:rPr>
        <w:t xml:space="preserve">upletoria de esta </w:t>
      </w:r>
      <w:r>
        <w:rPr>
          <w:spacing w:val="16"/>
          <w:sz w:val="23"/>
        </w:rPr>
        <w:t xml:space="preserve"> </w:t>
      </w:r>
      <w:r>
        <w:rPr>
          <w:sz w:val="23"/>
        </w:rPr>
        <w:t>Ley;</w:t>
      </w:r>
    </w:p>
    <w:p w:rsidR="002A61E2" w:rsidRDefault="002A61E2">
      <w:pPr>
        <w:pStyle w:val="Textoindependiente"/>
        <w:spacing w:before="7"/>
        <w:rPr>
          <w:sz w:val="22"/>
        </w:rPr>
      </w:pPr>
    </w:p>
    <w:p w:rsidR="002A61E2" w:rsidRDefault="006B7FDA">
      <w:pPr>
        <w:pStyle w:val="Prrafodelista"/>
        <w:numPr>
          <w:ilvl w:val="0"/>
          <w:numId w:val="7"/>
        </w:numPr>
        <w:tabs>
          <w:tab w:val="left" w:pos="528"/>
        </w:tabs>
        <w:spacing w:line="247" w:lineRule="auto"/>
        <w:ind w:right="105" w:firstLine="0"/>
        <w:jc w:val="both"/>
        <w:rPr>
          <w:sz w:val="23"/>
        </w:rPr>
      </w:pPr>
      <w:r>
        <w:pict>
          <v:group id="_x0000_s1069" style="position:absolute;left:0;text-align:left;margin-left:103.95pt;margin-top:8.15pt;width:385pt;height:394.35pt;z-index:-361168;mso-position-horizontal-relative:page" coordorigin="2079,163" coordsize="7700,7887">
            <v:shape id="_x0000_s1071" type="#_x0000_t75" style="position:absolute;left:2079;top:5582;width:2664;height:2467">
              <v:imagedata r:id="rId17" o:title=""/>
            </v:shape>
            <v:shape id="_x0000_s1070" type="#_x0000_t75" style="position:absolute;left:4570;top:163;width:5208;height:5386">
              <v:imagedata r:id="rId11" o:title=""/>
            </v:shape>
            <w10:wrap anchorx="page"/>
          </v:group>
        </w:pict>
      </w:r>
      <w:r>
        <w:rPr>
          <w:sz w:val="23"/>
        </w:rPr>
        <w:t>En contra de la resolución que emita la autoridad, procederá el recurso de  inconformidad previsto en este mismo Título;</w:t>
      </w:r>
      <w:r>
        <w:rPr>
          <w:spacing w:val="52"/>
          <w:sz w:val="23"/>
        </w:rPr>
        <w:t xml:space="preserve"> </w:t>
      </w:r>
      <w:r>
        <w:rPr>
          <w:sz w:val="23"/>
        </w:rPr>
        <w:t>y</w:t>
      </w:r>
    </w:p>
    <w:p w:rsidR="002A61E2" w:rsidRDefault="002A61E2">
      <w:pPr>
        <w:pStyle w:val="Textoindependiente"/>
        <w:spacing w:before="9"/>
        <w:rPr>
          <w:sz w:val="22"/>
        </w:rPr>
      </w:pPr>
    </w:p>
    <w:p w:rsidR="002A61E2" w:rsidRDefault="006B7FDA">
      <w:pPr>
        <w:pStyle w:val="Prrafodelista"/>
        <w:numPr>
          <w:ilvl w:val="0"/>
          <w:numId w:val="7"/>
        </w:numPr>
        <w:tabs>
          <w:tab w:val="left" w:pos="487"/>
        </w:tabs>
        <w:spacing w:line="247" w:lineRule="auto"/>
        <w:ind w:right="107" w:firstLine="0"/>
        <w:jc w:val="both"/>
        <w:rPr>
          <w:sz w:val="23"/>
        </w:rPr>
      </w:pPr>
      <w:r>
        <w:rPr>
          <w:sz w:val="23"/>
        </w:rPr>
        <w:t xml:space="preserve">Las resoluciones que impongan sanciones económicas se comunicarán a la Secretaría de Finanzas o a la Tesorería Municipal, según corresponda, para su </w:t>
      </w:r>
      <w:r>
        <w:rPr>
          <w:spacing w:val="30"/>
          <w:sz w:val="23"/>
        </w:rPr>
        <w:t xml:space="preserve"> </w:t>
      </w:r>
      <w:r>
        <w:rPr>
          <w:sz w:val="23"/>
        </w:rPr>
        <w:t>ejecución.</w:t>
      </w:r>
    </w:p>
    <w:p w:rsidR="002A61E2" w:rsidRDefault="002A61E2">
      <w:pPr>
        <w:pStyle w:val="Textoindependiente"/>
        <w:spacing w:before="9"/>
        <w:rPr>
          <w:sz w:val="22"/>
        </w:rPr>
      </w:pPr>
    </w:p>
    <w:p w:rsidR="002A61E2" w:rsidRDefault="006B7FDA">
      <w:pPr>
        <w:pStyle w:val="Prrafodelista"/>
        <w:numPr>
          <w:ilvl w:val="0"/>
          <w:numId w:val="9"/>
        </w:numPr>
        <w:tabs>
          <w:tab w:val="left" w:pos="460"/>
        </w:tabs>
        <w:spacing w:line="244" w:lineRule="auto"/>
        <w:ind w:right="106" w:firstLine="0"/>
        <w:jc w:val="both"/>
        <w:rPr>
          <w:sz w:val="23"/>
        </w:rPr>
      </w:pPr>
      <w:r>
        <w:rPr>
          <w:sz w:val="23"/>
        </w:rPr>
        <w:t>Si las circunstancias así lo exigen, podrán imponerse al infractor simultáneamente las sancion</w:t>
      </w:r>
      <w:r>
        <w:rPr>
          <w:sz w:val="23"/>
        </w:rPr>
        <w:t>es y las medidas de seguridad que correspondan; en caso de reincidencia se duplicarán las</w:t>
      </w:r>
      <w:r>
        <w:rPr>
          <w:spacing w:val="21"/>
          <w:sz w:val="23"/>
        </w:rPr>
        <w:t xml:space="preserve"> </w:t>
      </w:r>
      <w:r>
        <w:rPr>
          <w:sz w:val="23"/>
        </w:rPr>
        <w:t>multas.</w:t>
      </w:r>
    </w:p>
    <w:p w:rsidR="002A61E2" w:rsidRDefault="002A61E2">
      <w:pPr>
        <w:pStyle w:val="Textoindependiente"/>
      </w:pPr>
    </w:p>
    <w:p w:rsidR="002A61E2" w:rsidRDefault="006B7FDA">
      <w:pPr>
        <w:pStyle w:val="Prrafodelista"/>
        <w:numPr>
          <w:ilvl w:val="0"/>
          <w:numId w:val="9"/>
        </w:numPr>
        <w:tabs>
          <w:tab w:val="left" w:pos="451"/>
        </w:tabs>
        <w:spacing w:before="1" w:line="247" w:lineRule="auto"/>
        <w:ind w:right="107" w:firstLine="0"/>
        <w:jc w:val="both"/>
        <w:rPr>
          <w:sz w:val="23"/>
        </w:rPr>
      </w:pPr>
      <w:r>
        <w:rPr>
          <w:sz w:val="23"/>
        </w:rPr>
        <w:t xml:space="preserve">Para el cumplimiento de las medidas de seguridad y de las sanciones a que se refiere esta Ley, la autoridad podrá hacer uso de la fuerza </w:t>
      </w:r>
      <w:r>
        <w:rPr>
          <w:spacing w:val="4"/>
          <w:sz w:val="23"/>
        </w:rPr>
        <w:t xml:space="preserve"> </w:t>
      </w:r>
      <w:r>
        <w:rPr>
          <w:sz w:val="23"/>
        </w:rPr>
        <w:t>pública.</w:t>
      </w:r>
    </w:p>
    <w:p w:rsidR="002A61E2" w:rsidRDefault="002A61E2">
      <w:pPr>
        <w:pStyle w:val="Textoindependiente"/>
        <w:rPr>
          <w:sz w:val="26"/>
        </w:rPr>
      </w:pPr>
    </w:p>
    <w:p w:rsidR="002A61E2" w:rsidRDefault="006B7FDA">
      <w:pPr>
        <w:pStyle w:val="Ttulo1"/>
        <w:spacing w:before="233" w:line="364" w:lineRule="auto"/>
        <w:ind w:left="3066" w:right="3048" w:firstLine="1195"/>
        <w:jc w:val="left"/>
      </w:pPr>
      <w:r>
        <w:t xml:space="preserve">Capítulo </w:t>
      </w:r>
      <w:r>
        <w:t xml:space="preserve">              III </w:t>
      </w:r>
      <w:r>
        <w:rPr>
          <w:u w:val="thick"/>
        </w:rPr>
        <w:t>De los recursos</w:t>
      </w:r>
      <w:r>
        <w:rPr>
          <w:spacing w:val="40"/>
          <w:u w:val="thick"/>
        </w:rPr>
        <w:t xml:space="preserve"> </w:t>
      </w:r>
      <w:r>
        <w:rPr>
          <w:u w:val="thick"/>
        </w:rPr>
        <w:t>Administrativos</w:t>
      </w:r>
    </w:p>
    <w:p w:rsidR="002A61E2" w:rsidRDefault="006B7FDA">
      <w:pPr>
        <w:pStyle w:val="Textoindependiente"/>
        <w:spacing w:before="139" w:line="244" w:lineRule="auto"/>
        <w:ind w:left="126" w:right="105"/>
        <w:jc w:val="both"/>
      </w:pPr>
      <w:r>
        <w:rPr>
          <w:b/>
        </w:rPr>
        <w:t xml:space="preserve">ARTÍCULO 453.- </w:t>
      </w:r>
      <w:r>
        <w:t>Las resoluciones que dicten las autoridades competentes con base en lo dispuesto en esta Ley, podrán ser impugnadas por los afectados mediante el recurso de inconformidad.</w:t>
      </w:r>
    </w:p>
    <w:p w:rsidR="002A61E2" w:rsidRDefault="002A61E2">
      <w:pPr>
        <w:pStyle w:val="Textoindependiente"/>
      </w:pPr>
    </w:p>
    <w:p w:rsidR="002A61E2" w:rsidRDefault="006B7FDA">
      <w:pPr>
        <w:pStyle w:val="Prrafodelista"/>
        <w:numPr>
          <w:ilvl w:val="0"/>
          <w:numId w:val="6"/>
        </w:numPr>
        <w:tabs>
          <w:tab w:val="left" w:pos="477"/>
        </w:tabs>
        <w:spacing w:line="244" w:lineRule="auto"/>
        <w:ind w:right="105" w:hanging="350"/>
        <w:jc w:val="both"/>
        <w:rPr>
          <w:sz w:val="23"/>
        </w:rPr>
      </w:pPr>
      <w:r>
        <w:rPr>
          <w:sz w:val="23"/>
        </w:rPr>
        <w:t>El  plazo para interponer el  recurso será de quince días hábiles, contados a partir del  día siguiente a aquel en que se hubiere notificado la resolución o ejecutado el acto correspondiente, debiéndose interponer ante la autoridad que dictó o ejecutó la d</w:t>
      </w:r>
      <w:r>
        <w:rPr>
          <w:sz w:val="23"/>
        </w:rPr>
        <w:t>eterminación</w:t>
      </w:r>
      <w:r>
        <w:rPr>
          <w:spacing w:val="27"/>
          <w:sz w:val="23"/>
        </w:rPr>
        <w:t xml:space="preserve"> </w:t>
      </w:r>
      <w:r>
        <w:rPr>
          <w:sz w:val="23"/>
        </w:rPr>
        <w:t>impugnada.</w:t>
      </w:r>
    </w:p>
    <w:p w:rsidR="002A61E2" w:rsidRDefault="002A61E2">
      <w:pPr>
        <w:pStyle w:val="Textoindependiente"/>
        <w:spacing w:before="2"/>
      </w:pPr>
    </w:p>
    <w:p w:rsidR="002A61E2" w:rsidRDefault="006B7FDA">
      <w:pPr>
        <w:pStyle w:val="Prrafodelista"/>
        <w:numPr>
          <w:ilvl w:val="0"/>
          <w:numId w:val="6"/>
        </w:numPr>
        <w:tabs>
          <w:tab w:val="left" w:pos="477"/>
        </w:tabs>
        <w:spacing w:before="1"/>
        <w:ind w:hanging="350"/>
        <w:jc w:val="both"/>
        <w:rPr>
          <w:sz w:val="23"/>
        </w:rPr>
      </w:pPr>
      <w:r>
        <w:rPr>
          <w:sz w:val="23"/>
        </w:rPr>
        <w:t>El escrito en que se interponga el recurso</w:t>
      </w:r>
      <w:r>
        <w:rPr>
          <w:spacing w:val="60"/>
          <w:sz w:val="23"/>
        </w:rPr>
        <w:t xml:space="preserve"> </w:t>
      </w:r>
      <w:r>
        <w:rPr>
          <w:sz w:val="23"/>
        </w:rPr>
        <w:t>contendrá:</w:t>
      </w:r>
    </w:p>
    <w:p w:rsidR="002A61E2" w:rsidRDefault="002A61E2">
      <w:pPr>
        <w:pStyle w:val="Textoindependiente"/>
        <w:spacing w:before="6"/>
      </w:pPr>
    </w:p>
    <w:p w:rsidR="002A61E2" w:rsidRDefault="006B7FDA">
      <w:pPr>
        <w:pStyle w:val="Prrafodelista"/>
        <w:numPr>
          <w:ilvl w:val="0"/>
          <w:numId w:val="5"/>
        </w:numPr>
        <w:tabs>
          <w:tab w:val="left" w:pos="352"/>
        </w:tabs>
        <w:spacing w:line="244" w:lineRule="auto"/>
        <w:ind w:right="107" w:firstLine="0"/>
        <w:jc w:val="both"/>
        <w:rPr>
          <w:sz w:val="23"/>
        </w:rPr>
      </w:pPr>
      <w:r>
        <w:rPr>
          <w:sz w:val="23"/>
        </w:rPr>
        <w:t xml:space="preserve">El nombre y domicilio del recurrente, y en su caso de quien promueve en su nombre, debiendo acompañar al escrito los documentos que acrediten su personalidad. Si fueren varios </w:t>
      </w:r>
      <w:r>
        <w:rPr>
          <w:sz w:val="23"/>
        </w:rPr>
        <w:t xml:space="preserve">los recurrentes, el nombre y domicilio de su representante </w:t>
      </w:r>
      <w:r>
        <w:rPr>
          <w:spacing w:val="20"/>
          <w:sz w:val="23"/>
        </w:rPr>
        <w:t xml:space="preserve"> </w:t>
      </w:r>
      <w:r>
        <w:rPr>
          <w:sz w:val="23"/>
        </w:rPr>
        <w:t>común;</w:t>
      </w:r>
    </w:p>
    <w:p w:rsidR="002A61E2" w:rsidRDefault="002A61E2">
      <w:pPr>
        <w:pStyle w:val="Textoindependiente"/>
      </w:pPr>
    </w:p>
    <w:p w:rsidR="002A61E2" w:rsidRDefault="006B7FDA">
      <w:pPr>
        <w:pStyle w:val="Prrafodelista"/>
        <w:numPr>
          <w:ilvl w:val="0"/>
          <w:numId w:val="5"/>
        </w:numPr>
        <w:tabs>
          <w:tab w:val="left" w:pos="422"/>
        </w:tabs>
        <w:spacing w:line="244" w:lineRule="auto"/>
        <w:ind w:right="104" w:firstLine="0"/>
        <w:jc w:val="both"/>
        <w:rPr>
          <w:sz w:val="23"/>
        </w:rPr>
      </w:pPr>
      <w:r>
        <w:rPr>
          <w:sz w:val="23"/>
        </w:rPr>
        <w:t xml:space="preserve">La mención precisa de la oficina o autoridad de las que emane el acto recurrido con indicación precisa en que consiste, citando las fechas  y números de oficio o documentos  en que conste </w:t>
      </w:r>
      <w:r>
        <w:rPr>
          <w:sz w:val="23"/>
        </w:rPr>
        <w:t>la resolución</w:t>
      </w:r>
      <w:r>
        <w:rPr>
          <w:spacing w:val="41"/>
          <w:sz w:val="23"/>
        </w:rPr>
        <w:t xml:space="preserve"> </w:t>
      </w:r>
      <w:r>
        <w:rPr>
          <w:sz w:val="23"/>
        </w:rPr>
        <w:t>impugnada;</w:t>
      </w:r>
    </w:p>
    <w:p w:rsidR="002A61E2" w:rsidRDefault="002A61E2">
      <w:pPr>
        <w:pStyle w:val="Textoindependiente"/>
        <w:spacing w:before="9"/>
        <w:rPr>
          <w:sz w:val="22"/>
        </w:rPr>
      </w:pPr>
    </w:p>
    <w:p w:rsidR="002A61E2" w:rsidRDefault="006B7FDA">
      <w:pPr>
        <w:pStyle w:val="Prrafodelista"/>
        <w:numPr>
          <w:ilvl w:val="0"/>
          <w:numId w:val="5"/>
        </w:numPr>
        <w:tabs>
          <w:tab w:val="left" w:pos="453"/>
        </w:tabs>
        <w:ind w:left="452" w:hanging="326"/>
        <w:jc w:val="both"/>
        <w:rPr>
          <w:sz w:val="23"/>
        </w:rPr>
      </w:pPr>
      <w:r>
        <w:rPr>
          <w:sz w:val="23"/>
        </w:rPr>
        <w:t xml:space="preserve">La fecha en que se notificó o ejecutó la resolución o acto que se </w:t>
      </w:r>
      <w:r>
        <w:rPr>
          <w:spacing w:val="13"/>
          <w:sz w:val="23"/>
        </w:rPr>
        <w:t xml:space="preserve"> </w:t>
      </w:r>
      <w:r>
        <w:rPr>
          <w:sz w:val="23"/>
        </w:rPr>
        <w:t>impugna;</w:t>
      </w:r>
    </w:p>
    <w:p w:rsidR="002A61E2" w:rsidRDefault="002A61E2">
      <w:pPr>
        <w:pStyle w:val="Textoindependiente"/>
        <w:spacing w:before="8"/>
      </w:pPr>
    </w:p>
    <w:p w:rsidR="002A61E2" w:rsidRDefault="006B7FDA">
      <w:pPr>
        <w:pStyle w:val="Prrafodelista"/>
        <w:numPr>
          <w:ilvl w:val="0"/>
          <w:numId w:val="5"/>
        </w:numPr>
        <w:tabs>
          <w:tab w:val="left" w:pos="480"/>
        </w:tabs>
        <w:ind w:left="479" w:hanging="353"/>
        <w:jc w:val="both"/>
        <w:rPr>
          <w:sz w:val="23"/>
        </w:rPr>
      </w:pPr>
      <w:r>
        <w:rPr>
          <w:sz w:val="23"/>
        </w:rPr>
        <w:t xml:space="preserve">Los hechos y consideraciones en que funde su </w:t>
      </w:r>
      <w:r>
        <w:rPr>
          <w:spacing w:val="7"/>
          <w:sz w:val="23"/>
        </w:rPr>
        <w:t xml:space="preserve"> </w:t>
      </w:r>
      <w:r>
        <w:rPr>
          <w:sz w:val="23"/>
        </w:rPr>
        <w:t>impugnación;</w:t>
      </w:r>
    </w:p>
    <w:p w:rsidR="002A61E2" w:rsidRDefault="002A61E2">
      <w:pPr>
        <w:jc w:val="both"/>
        <w:rPr>
          <w:sz w:val="23"/>
        </w:rPr>
        <w:sectPr w:rsidR="002A61E2">
          <w:headerReference w:type="default" r:id="rId248"/>
          <w:pgSz w:w="11900" w:h="16840"/>
          <w:pgMar w:top="1700" w:right="1100" w:bottom="280" w:left="1100" w:header="1420" w:footer="0" w:gutter="0"/>
          <w:cols w:space="720"/>
        </w:sectPr>
      </w:pPr>
    </w:p>
    <w:p w:rsidR="002A61E2" w:rsidRDefault="006B7FDA">
      <w:pPr>
        <w:pStyle w:val="Prrafodelista"/>
        <w:numPr>
          <w:ilvl w:val="0"/>
          <w:numId w:val="5"/>
        </w:numPr>
        <w:tabs>
          <w:tab w:val="left" w:pos="427"/>
        </w:tabs>
        <w:spacing w:before="119" w:line="247" w:lineRule="auto"/>
        <w:ind w:right="105" w:firstLine="0"/>
        <w:jc w:val="both"/>
        <w:rPr>
          <w:sz w:val="23"/>
        </w:rPr>
      </w:pPr>
      <w:r>
        <w:rPr>
          <w:sz w:val="23"/>
        </w:rPr>
        <w:t>Las pruebas que ofrezca, las cuales se deberán relacionar con cada uno de los puntos controvertidos;</w:t>
      </w:r>
    </w:p>
    <w:p w:rsidR="002A61E2" w:rsidRDefault="002A61E2">
      <w:pPr>
        <w:pStyle w:val="Textoindependiente"/>
        <w:spacing w:before="9"/>
        <w:rPr>
          <w:sz w:val="22"/>
        </w:rPr>
      </w:pPr>
    </w:p>
    <w:p w:rsidR="002A61E2" w:rsidRDefault="006B7FDA">
      <w:pPr>
        <w:pStyle w:val="Prrafodelista"/>
        <w:numPr>
          <w:ilvl w:val="0"/>
          <w:numId w:val="5"/>
        </w:numPr>
        <w:tabs>
          <w:tab w:val="left" w:pos="480"/>
        </w:tabs>
        <w:ind w:left="479" w:hanging="353"/>
        <w:jc w:val="both"/>
        <w:rPr>
          <w:sz w:val="23"/>
        </w:rPr>
      </w:pPr>
      <w:r>
        <w:rPr>
          <w:sz w:val="23"/>
        </w:rPr>
        <w:t xml:space="preserve">Los agravios que le cause el acto o resolución impugnado; </w:t>
      </w:r>
      <w:r>
        <w:rPr>
          <w:spacing w:val="5"/>
          <w:sz w:val="23"/>
        </w:rPr>
        <w:t xml:space="preserve"> </w:t>
      </w:r>
      <w:r>
        <w:rPr>
          <w:sz w:val="23"/>
        </w:rPr>
        <w:t>y</w:t>
      </w:r>
    </w:p>
    <w:p w:rsidR="002A61E2" w:rsidRDefault="002A61E2">
      <w:pPr>
        <w:pStyle w:val="Textoindependiente"/>
        <w:spacing w:before="8"/>
      </w:pPr>
    </w:p>
    <w:p w:rsidR="002A61E2" w:rsidRDefault="006B7FDA">
      <w:pPr>
        <w:pStyle w:val="Prrafodelista"/>
        <w:numPr>
          <w:ilvl w:val="0"/>
          <w:numId w:val="5"/>
        </w:numPr>
        <w:tabs>
          <w:tab w:val="left" w:pos="544"/>
        </w:tabs>
        <w:ind w:left="543" w:hanging="417"/>
        <w:jc w:val="both"/>
        <w:rPr>
          <w:sz w:val="23"/>
        </w:rPr>
      </w:pPr>
      <w:r>
        <w:rPr>
          <w:sz w:val="23"/>
        </w:rPr>
        <w:t>Los fundamentos legales en que se apoye la  impugnación.</w:t>
      </w:r>
    </w:p>
    <w:p w:rsidR="002A61E2" w:rsidRDefault="002A61E2">
      <w:pPr>
        <w:pStyle w:val="Textoindependiente"/>
        <w:spacing w:before="6"/>
      </w:pPr>
    </w:p>
    <w:p w:rsidR="002A61E2" w:rsidRDefault="006B7FDA">
      <w:pPr>
        <w:pStyle w:val="Prrafodelista"/>
        <w:numPr>
          <w:ilvl w:val="0"/>
          <w:numId w:val="6"/>
        </w:numPr>
        <w:tabs>
          <w:tab w:val="left" w:pos="504"/>
        </w:tabs>
        <w:spacing w:line="244" w:lineRule="auto"/>
        <w:ind w:left="126" w:right="104" w:firstLine="0"/>
        <w:jc w:val="both"/>
        <w:rPr>
          <w:sz w:val="23"/>
        </w:rPr>
      </w:pPr>
      <w:r>
        <w:pict>
          <v:group id="_x0000_s1066" style="position:absolute;left:0;text-align:left;margin-left:104.5pt;margin-top:22.65pt;width:385pt;height:394.35pt;z-index:-361144;mso-position-horizontal-relative:page" coordorigin="2090,453" coordsize="7700,7887">
            <v:shape id="_x0000_s1068" type="#_x0000_t75" style="position:absolute;left:2090;top:5873;width:2664;height:2467">
              <v:imagedata r:id="rId152" o:title=""/>
            </v:shape>
            <v:shape id="_x0000_s1067" type="#_x0000_t75" style="position:absolute;left:4582;top:453;width:5208;height:5388">
              <v:imagedata r:id="rId153" o:title=""/>
            </v:shape>
            <w10:wrap anchorx="page"/>
          </v:group>
        </w:pict>
      </w:r>
      <w:r>
        <w:rPr>
          <w:sz w:val="23"/>
        </w:rPr>
        <w:t xml:space="preserve">Recibido el recurso, la autoridad que deba conocer lo revisará y admitirá si está presentado en tiempo y reúne los requisitos previstos en el artículo anterior, pero si el  escrito por el cual se interpone fuere obscuro o irregular, la autoridad recurrida </w:t>
      </w:r>
      <w:r>
        <w:rPr>
          <w:sz w:val="23"/>
        </w:rPr>
        <w:t>prevendrá    al recurrente, por una sola vez, para que lo aclare, corrija o complete, señalándole las deficiencias en que hubiere incurrido, apercibiéndole que de no subsanarlas dentro del término de 5 días hábiles, contados a partir de la notificación cor</w:t>
      </w:r>
      <w:r>
        <w:rPr>
          <w:sz w:val="23"/>
        </w:rPr>
        <w:t>respondiente, el  recurso  se desechará de</w:t>
      </w:r>
      <w:r>
        <w:rPr>
          <w:spacing w:val="28"/>
          <w:sz w:val="23"/>
        </w:rPr>
        <w:t xml:space="preserve"> </w:t>
      </w:r>
      <w:r>
        <w:rPr>
          <w:sz w:val="23"/>
        </w:rPr>
        <w:t>plano.</w:t>
      </w:r>
    </w:p>
    <w:p w:rsidR="002A61E2" w:rsidRDefault="002A61E2">
      <w:pPr>
        <w:pStyle w:val="Textoindependiente"/>
        <w:spacing w:before="1"/>
      </w:pPr>
    </w:p>
    <w:p w:rsidR="002A61E2" w:rsidRDefault="006B7FDA">
      <w:pPr>
        <w:pStyle w:val="Prrafodelista"/>
        <w:numPr>
          <w:ilvl w:val="0"/>
          <w:numId w:val="6"/>
        </w:numPr>
        <w:tabs>
          <w:tab w:val="left" w:pos="463"/>
        </w:tabs>
        <w:spacing w:line="244" w:lineRule="auto"/>
        <w:ind w:left="126" w:right="105" w:firstLine="0"/>
        <w:jc w:val="both"/>
        <w:rPr>
          <w:sz w:val="23"/>
        </w:rPr>
      </w:pPr>
      <w:r>
        <w:rPr>
          <w:sz w:val="23"/>
        </w:rPr>
        <w:t>En la tramitación del recurso se admitirán y desahogarán toda clase de pruebas, con excepción de la confesional. Las documentales deberán ser ofrecidas exhibiendo los documentos correspondientes, los cuales se acompañarán al escrito inicial y las restantes</w:t>
      </w:r>
      <w:r>
        <w:rPr>
          <w:sz w:val="23"/>
        </w:rPr>
        <w:t xml:space="preserve"> serán desahogadas en un plazo que no excederá de 30 días, aplicándose  en  lo  conducente y en lo relativo a su valoración, las reglas  del  Código  de  Procedimientos Civiles para el</w:t>
      </w:r>
      <w:r>
        <w:rPr>
          <w:spacing w:val="21"/>
          <w:sz w:val="23"/>
        </w:rPr>
        <w:t xml:space="preserve"> </w:t>
      </w:r>
      <w:r>
        <w:rPr>
          <w:sz w:val="23"/>
        </w:rPr>
        <w:t>Estado.</w:t>
      </w:r>
    </w:p>
    <w:p w:rsidR="002A61E2" w:rsidRDefault="002A61E2">
      <w:pPr>
        <w:pStyle w:val="Textoindependiente"/>
        <w:spacing w:before="10"/>
        <w:rPr>
          <w:sz w:val="22"/>
        </w:rPr>
      </w:pPr>
    </w:p>
    <w:p w:rsidR="002A61E2" w:rsidRDefault="006B7FDA">
      <w:pPr>
        <w:pStyle w:val="Prrafodelista"/>
        <w:numPr>
          <w:ilvl w:val="0"/>
          <w:numId w:val="6"/>
        </w:numPr>
        <w:tabs>
          <w:tab w:val="left" w:pos="444"/>
        </w:tabs>
        <w:spacing w:line="244" w:lineRule="auto"/>
        <w:ind w:left="126" w:right="105" w:firstLine="0"/>
        <w:jc w:val="both"/>
        <w:rPr>
          <w:sz w:val="23"/>
        </w:rPr>
      </w:pPr>
      <w:r>
        <w:rPr>
          <w:sz w:val="23"/>
        </w:rPr>
        <w:t>Concluido el término de desahogo de pruebas y debidamente inte</w:t>
      </w:r>
      <w:r>
        <w:rPr>
          <w:sz w:val="23"/>
        </w:rPr>
        <w:t>grado el expediente,    la autoridad que conozca del recurso pronunciará resolución definitiva dentro del plazo de  30 días naturales a partir de dicho</w:t>
      </w:r>
      <w:r>
        <w:rPr>
          <w:spacing w:val="47"/>
          <w:sz w:val="23"/>
        </w:rPr>
        <w:t xml:space="preserve"> </w:t>
      </w:r>
      <w:r>
        <w:rPr>
          <w:sz w:val="23"/>
        </w:rPr>
        <w:t>momento.</w:t>
      </w:r>
    </w:p>
    <w:p w:rsidR="002A61E2" w:rsidRDefault="002A61E2">
      <w:pPr>
        <w:pStyle w:val="Textoindependiente"/>
      </w:pPr>
    </w:p>
    <w:p w:rsidR="002A61E2" w:rsidRDefault="006B7FDA">
      <w:pPr>
        <w:pStyle w:val="Prrafodelista"/>
        <w:numPr>
          <w:ilvl w:val="0"/>
          <w:numId w:val="6"/>
        </w:numPr>
        <w:tabs>
          <w:tab w:val="left" w:pos="417"/>
        </w:tabs>
        <w:spacing w:before="1" w:line="244" w:lineRule="auto"/>
        <w:ind w:left="126" w:right="106" w:firstLine="0"/>
        <w:jc w:val="both"/>
        <w:rPr>
          <w:sz w:val="23"/>
        </w:rPr>
      </w:pPr>
      <w:r>
        <w:rPr>
          <w:sz w:val="23"/>
        </w:rPr>
        <w:t>Las autoridades, una vez interpuesto el recurso, si la naturaleza del acto, determinación  o r</w:t>
      </w:r>
      <w:r>
        <w:rPr>
          <w:sz w:val="23"/>
        </w:rPr>
        <w:t xml:space="preserve">esolución lo permite, podrá suspender su ejecución, siempre y cuando lo solicite el recurrente y no se contravengan disposiciones de orden público, ni se cause perjuicio al interés general, y en caso de multas se garanticen las </w:t>
      </w:r>
      <w:r>
        <w:rPr>
          <w:spacing w:val="8"/>
          <w:sz w:val="23"/>
        </w:rPr>
        <w:t xml:space="preserve"> </w:t>
      </w:r>
      <w:r>
        <w:rPr>
          <w:sz w:val="23"/>
        </w:rPr>
        <w:t>mismas.</w:t>
      </w:r>
    </w:p>
    <w:p w:rsidR="002A61E2" w:rsidRDefault="002A61E2">
      <w:pPr>
        <w:pStyle w:val="Textoindependiente"/>
        <w:spacing w:before="1"/>
      </w:pPr>
    </w:p>
    <w:p w:rsidR="002A61E2" w:rsidRDefault="006B7FDA">
      <w:pPr>
        <w:pStyle w:val="Prrafodelista"/>
        <w:numPr>
          <w:ilvl w:val="0"/>
          <w:numId w:val="6"/>
        </w:numPr>
        <w:tabs>
          <w:tab w:val="left" w:pos="504"/>
        </w:tabs>
        <w:spacing w:line="247" w:lineRule="auto"/>
        <w:ind w:left="126" w:right="107" w:firstLine="0"/>
        <w:jc w:val="both"/>
        <w:rPr>
          <w:sz w:val="23"/>
        </w:rPr>
      </w:pPr>
      <w:r>
        <w:rPr>
          <w:sz w:val="23"/>
        </w:rPr>
        <w:t>Contra las resoluc</w:t>
      </w:r>
      <w:r>
        <w:rPr>
          <w:sz w:val="23"/>
        </w:rPr>
        <w:t>iones que resuelvan el recurso, no procederá medio de defensa alguno.</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spacing w:line="364" w:lineRule="auto"/>
        <w:ind w:left="4021" w:right="4003" w:firstLine="1"/>
      </w:pPr>
      <w:r>
        <w:t xml:space="preserve">Capítulo IV </w:t>
      </w:r>
      <w:r>
        <w:rPr>
          <w:u w:val="thick"/>
        </w:rPr>
        <w:t>De la Denuncia</w:t>
      </w:r>
    </w:p>
    <w:p w:rsidR="002A61E2" w:rsidRDefault="006B7FDA">
      <w:pPr>
        <w:pStyle w:val="Textoindependiente"/>
        <w:spacing w:before="139" w:line="244" w:lineRule="auto"/>
        <w:ind w:left="126" w:right="104"/>
        <w:jc w:val="both"/>
      </w:pPr>
      <w:r>
        <w:rPr>
          <w:b/>
        </w:rPr>
        <w:t xml:space="preserve">ARTÍCULO 454.- </w:t>
      </w:r>
      <w:r>
        <w:t>La persona o institución que tenga conocimiento de que se han  autorizado o se están llevando a cabo, construcciones, cambios de uso de suelo,</w:t>
      </w:r>
      <w:r>
        <w:t xml:space="preserve"> destinos del suelo, actos o acciones urbanas en contravención a las disposiciones de esta ley, a los planes de desarrollo urbano aplicables u otras disposiciones de carácter  general  en  materia de desarrollo urbano, ordenamiento territorial o asentamien</w:t>
      </w:r>
      <w:r>
        <w:t>tos humanos; tendrá derecho a denunciar a la autoridad competente para que se de inicio al procedimiento administrativo correspondiente y se apliquen en su caso las medidas de seguridad y sanciones respectivas</w:t>
      </w:r>
      <w:r>
        <w:rPr>
          <w:spacing w:val="33"/>
        </w:rPr>
        <w:t xml:space="preserve"> </w:t>
      </w:r>
      <w:r>
        <w:t>cuando:</w:t>
      </w:r>
    </w:p>
    <w:p w:rsidR="002A61E2" w:rsidRDefault="002A61E2">
      <w:pPr>
        <w:pStyle w:val="Textoindependiente"/>
      </w:pPr>
    </w:p>
    <w:p w:rsidR="002A61E2" w:rsidRDefault="006B7FDA">
      <w:pPr>
        <w:pStyle w:val="Prrafodelista"/>
        <w:numPr>
          <w:ilvl w:val="0"/>
          <w:numId w:val="4"/>
        </w:numPr>
        <w:tabs>
          <w:tab w:val="left" w:pos="679"/>
        </w:tabs>
        <w:jc w:val="both"/>
        <w:rPr>
          <w:sz w:val="23"/>
        </w:rPr>
      </w:pPr>
      <w:r>
        <w:rPr>
          <w:sz w:val="23"/>
        </w:rPr>
        <w:t xml:space="preserve">Originen un deterioro en la calidad de vida de los asentamientos humanos de la </w:t>
      </w:r>
      <w:r>
        <w:rPr>
          <w:spacing w:val="32"/>
          <w:sz w:val="23"/>
        </w:rPr>
        <w:t xml:space="preserve"> </w:t>
      </w:r>
      <w:r>
        <w:rPr>
          <w:sz w:val="23"/>
        </w:rPr>
        <w:t>zona:</w:t>
      </w:r>
    </w:p>
    <w:p w:rsidR="002A61E2" w:rsidRDefault="006B7FDA">
      <w:pPr>
        <w:pStyle w:val="Prrafodelista"/>
        <w:numPr>
          <w:ilvl w:val="0"/>
          <w:numId w:val="4"/>
        </w:numPr>
        <w:tabs>
          <w:tab w:val="left" w:pos="679"/>
        </w:tabs>
        <w:spacing w:before="3"/>
        <w:jc w:val="both"/>
        <w:rPr>
          <w:sz w:val="23"/>
        </w:rPr>
      </w:pPr>
      <w:r>
        <w:rPr>
          <w:sz w:val="23"/>
        </w:rPr>
        <w:t xml:space="preserve">Causen o puedan causar un daño al Estado o </w:t>
      </w:r>
      <w:r>
        <w:rPr>
          <w:spacing w:val="4"/>
          <w:sz w:val="23"/>
        </w:rPr>
        <w:t xml:space="preserve"> </w:t>
      </w:r>
      <w:r>
        <w:rPr>
          <w:sz w:val="23"/>
        </w:rPr>
        <w:t>Municipio;</w:t>
      </w:r>
    </w:p>
    <w:p w:rsidR="002A61E2" w:rsidRDefault="002A61E2">
      <w:pPr>
        <w:jc w:val="both"/>
        <w:rPr>
          <w:sz w:val="23"/>
        </w:rPr>
        <w:sectPr w:rsidR="002A61E2">
          <w:headerReference w:type="default" r:id="rId249"/>
          <w:pgSz w:w="11900" w:h="16840"/>
          <w:pgMar w:top="1700" w:right="1100" w:bottom="280" w:left="1100" w:header="1420" w:footer="0" w:gutter="0"/>
          <w:cols w:space="720"/>
        </w:sectPr>
      </w:pPr>
    </w:p>
    <w:p w:rsidR="002A61E2" w:rsidRDefault="006B7FDA">
      <w:pPr>
        <w:pStyle w:val="Prrafodelista"/>
        <w:numPr>
          <w:ilvl w:val="0"/>
          <w:numId w:val="4"/>
        </w:numPr>
        <w:tabs>
          <w:tab w:val="left" w:pos="679"/>
        </w:tabs>
        <w:spacing w:before="119"/>
        <w:jc w:val="both"/>
        <w:rPr>
          <w:sz w:val="23"/>
        </w:rPr>
      </w:pPr>
      <w:r>
        <w:rPr>
          <w:sz w:val="23"/>
        </w:rPr>
        <w:t xml:space="preserve">Causen o puedan causar un daño en su patrimonio; </w:t>
      </w:r>
      <w:r>
        <w:rPr>
          <w:spacing w:val="4"/>
          <w:sz w:val="23"/>
        </w:rPr>
        <w:t xml:space="preserve"> </w:t>
      </w:r>
      <w:r>
        <w:rPr>
          <w:sz w:val="23"/>
        </w:rPr>
        <w:t>y</w:t>
      </w:r>
    </w:p>
    <w:p w:rsidR="002A61E2" w:rsidRDefault="002A61E2">
      <w:pPr>
        <w:pStyle w:val="Textoindependiente"/>
        <w:spacing w:before="10"/>
      </w:pPr>
    </w:p>
    <w:p w:rsidR="002A61E2" w:rsidRDefault="006B7FDA">
      <w:pPr>
        <w:pStyle w:val="Textoindependiente"/>
        <w:tabs>
          <w:tab w:val="left" w:pos="678"/>
        </w:tabs>
        <w:spacing w:line="244" w:lineRule="auto"/>
        <w:ind w:left="541" w:right="108" w:hanging="416"/>
      </w:pPr>
      <w:r>
        <w:rPr>
          <w:b/>
        </w:rPr>
        <w:t>V.</w:t>
      </w:r>
      <w:r>
        <w:rPr>
          <w:b/>
        </w:rPr>
        <w:tab/>
      </w:r>
      <w:r>
        <w:rPr>
          <w:b/>
        </w:rPr>
        <w:tab/>
      </w:r>
      <w:r>
        <w:t>Produzcan  daños  en  bienes considerados  de valor cultural  o  natural  en</w:t>
      </w:r>
      <w:r>
        <w:rPr>
          <w:spacing w:val="43"/>
        </w:rPr>
        <w:t xml:space="preserve"> </w:t>
      </w:r>
      <w:r>
        <w:t>el</w:t>
      </w:r>
      <w:r>
        <w:rPr>
          <w:spacing w:val="46"/>
        </w:rPr>
        <w:t xml:space="preserve"> </w:t>
      </w:r>
      <w:r>
        <w:t>Estado,</w:t>
      </w:r>
      <w:r>
        <w:rPr>
          <w:w w:val="101"/>
        </w:rPr>
        <w:t xml:space="preserve"> </w:t>
      </w:r>
      <w:r>
        <w:t xml:space="preserve">incluyendo el deterioro de la imagen urbana de los centros de </w:t>
      </w:r>
      <w:r>
        <w:rPr>
          <w:spacing w:val="16"/>
        </w:rPr>
        <w:t xml:space="preserve"> </w:t>
      </w:r>
      <w:r>
        <w:t>población.</w:t>
      </w:r>
    </w:p>
    <w:p w:rsidR="002A61E2" w:rsidRDefault="002A61E2">
      <w:pPr>
        <w:pStyle w:val="Textoindependiente"/>
      </w:pPr>
    </w:p>
    <w:p w:rsidR="002A61E2" w:rsidRDefault="006B7FDA">
      <w:pPr>
        <w:pStyle w:val="Prrafodelista"/>
        <w:numPr>
          <w:ilvl w:val="0"/>
          <w:numId w:val="3"/>
        </w:numPr>
        <w:tabs>
          <w:tab w:val="left" w:pos="451"/>
        </w:tabs>
        <w:spacing w:line="247" w:lineRule="auto"/>
        <w:ind w:right="107" w:firstLine="0"/>
        <w:jc w:val="both"/>
        <w:rPr>
          <w:sz w:val="23"/>
        </w:rPr>
      </w:pPr>
      <w:r>
        <w:rPr>
          <w:sz w:val="23"/>
        </w:rPr>
        <w:t>Para el ejercicio de la denuncia púb</w:t>
      </w:r>
      <w:r>
        <w:rPr>
          <w:sz w:val="23"/>
        </w:rPr>
        <w:t xml:space="preserve">lica contemplada en el artículo anterior, bastará un escrito en el cual la persona que promueva deberá </w:t>
      </w:r>
      <w:r>
        <w:rPr>
          <w:spacing w:val="6"/>
          <w:sz w:val="23"/>
        </w:rPr>
        <w:t xml:space="preserve"> </w:t>
      </w:r>
      <w:r>
        <w:rPr>
          <w:sz w:val="23"/>
        </w:rPr>
        <w:t>señalar:</w:t>
      </w:r>
    </w:p>
    <w:p w:rsidR="002A61E2" w:rsidRDefault="002A61E2">
      <w:pPr>
        <w:pStyle w:val="Textoindependiente"/>
        <w:spacing w:before="6"/>
        <w:rPr>
          <w:sz w:val="22"/>
        </w:rPr>
      </w:pPr>
    </w:p>
    <w:p w:rsidR="002A61E2" w:rsidRDefault="006B7FDA">
      <w:pPr>
        <w:pStyle w:val="Prrafodelista"/>
        <w:numPr>
          <w:ilvl w:val="0"/>
          <w:numId w:val="2"/>
        </w:numPr>
        <w:tabs>
          <w:tab w:val="left" w:pos="542"/>
        </w:tabs>
        <w:spacing w:before="1"/>
        <w:ind w:hanging="415"/>
        <w:jc w:val="both"/>
        <w:rPr>
          <w:sz w:val="23"/>
        </w:rPr>
      </w:pPr>
      <w:r>
        <w:pict>
          <v:group id="_x0000_s1063" style="position:absolute;left:0;text-align:left;margin-left:103.95pt;margin-top:8.1pt;width:385pt;height:394.35pt;z-index:-361120;mso-position-horizontal-relative:page" coordorigin="2079,162" coordsize="7700,7887">
            <v:shape id="_x0000_s1065" type="#_x0000_t75" style="position:absolute;left:2079;top:5581;width:2664;height:2467">
              <v:imagedata r:id="rId17" o:title=""/>
            </v:shape>
            <v:shape id="_x0000_s1064" type="#_x0000_t75" style="position:absolute;left:4570;top:162;width:5208;height:5386">
              <v:imagedata r:id="rId19" o:title=""/>
            </v:shape>
            <w10:wrap anchorx="page"/>
          </v:group>
        </w:pict>
      </w:r>
      <w:r>
        <w:rPr>
          <w:sz w:val="23"/>
        </w:rPr>
        <w:t>Nombre, domicilio e identificación social del</w:t>
      </w:r>
      <w:r>
        <w:rPr>
          <w:spacing w:val="57"/>
          <w:sz w:val="23"/>
        </w:rPr>
        <w:t xml:space="preserve"> </w:t>
      </w:r>
      <w:r>
        <w:rPr>
          <w:sz w:val="23"/>
        </w:rPr>
        <w:t>denunciante;</w:t>
      </w:r>
    </w:p>
    <w:p w:rsidR="002A61E2" w:rsidRDefault="002A61E2">
      <w:pPr>
        <w:pStyle w:val="Textoindependiente"/>
        <w:spacing w:before="8"/>
      </w:pPr>
    </w:p>
    <w:p w:rsidR="002A61E2" w:rsidRDefault="006B7FDA">
      <w:pPr>
        <w:pStyle w:val="Prrafodelista"/>
        <w:numPr>
          <w:ilvl w:val="0"/>
          <w:numId w:val="2"/>
        </w:numPr>
        <w:tabs>
          <w:tab w:val="left" w:pos="541"/>
          <w:tab w:val="left" w:pos="542"/>
        </w:tabs>
        <w:spacing w:line="244" w:lineRule="auto"/>
        <w:ind w:right="107" w:hanging="415"/>
        <w:rPr>
          <w:sz w:val="23"/>
        </w:rPr>
      </w:pPr>
      <w:r>
        <w:rPr>
          <w:sz w:val="23"/>
        </w:rPr>
        <w:t xml:space="preserve">Nombre, razón social o denominación y domicilio del propietario o usuario del predio afectado o en su caso, los datos necesarios para su localización e </w:t>
      </w:r>
      <w:r>
        <w:rPr>
          <w:spacing w:val="27"/>
          <w:sz w:val="23"/>
        </w:rPr>
        <w:t xml:space="preserve"> </w:t>
      </w:r>
      <w:r>
        <w:rPr>
          <w:sz w:val="23"/>
        </w:rPr>
        <w:t>identificación;</w:t>
      </w:r>
    </w:p>
    <w:p w:rsidR="002A61E2" w:rsidRDefault="002A61E2">
      <w:pPr>
        <w:pStyle w:val="Textoindependiente"/>
      </w:pPr>
    </w:p>
    <w:p w:rsidR="002A61E2" w:rsidRDefault="006B7FDA">
      <w:pPr>
        <w:pStyle w:val="Prrafodelista"/>
        <w:numPr>
          <w:ilvl w:val="0"/>
          <w:numId w:val="2"/>
        </w:numPr>
        <w:tabs>
          <w:tab w:val="left" w:pos="542"/>
        </w:tabs>
        <w:ind w:hanging="415"/>
        <w:jc w:val="both"/>
        <w:rPr>
          <w:sz w:val="23"/>
        </w:rPr>
      </w:pPr>
      <w:r>
        <w:rPr>
          <w:sz w:val="23"/>
        </w:rPr>
        <w:t xml:space="preserve">Los datos que permitan la localización e identificación del inmueble de que se </w:t>
      </w:r>
      <w:r>
        <w:rPr>
          <w:spacing w:val="22"/>
          <w:sz w:val="23"/>
        </w:rPr>
        <w:t xml:space="preserve"> </w:t>
      </w:r>
      <w:r>
        <w:rPr>
          <w:sz w:val="23"/>
        </w:rPr>
        <w:t>trate;</w:t>
      </w:r>
    </w:p>
    <w:p w:rsidR="002A61E2" w:rsidRDefault="002A61E2">
      <w:pPr>
        <w:pStyle w:val="Textoindependiente"/>
        <w:spacing w:before="8"/>
      </w:pPr>
    </w:p>
    <w:p w:rsidR="002A61E2" w:rsidRDefault="006B7FDA">
      <w:pPr>
        <w:pStyle w:val="Prrafodelista"/>
        <w:numPr>
          <w:ilvl w:val="0"/>
          <w:numId w:val="1"/>
        </w:numPr>
        <w:tabs>
          <w:tab w:val="left" w:pos="542"/>
        </w:tabs>
        <w:spacing w:line="247" w:lineRule="auto"/>
        <w:ind w:right="101" w:hanging="415"/>
        <w:rPr>
          <w:sz w:val="23"/>
        </w:rPr>
      </w:pPr>
      <w:r>
        <w:rPr>
          <w:sz w:val="23"/>
        </w:rPr>
        <w:t>La relación de los hechos que se denuncian, señalando las disposiciones jurídicas y legales que se considere estén siendo violadas;</w:t>
      </w:r>
      <w:r>
        <w:rPr>
          <w:spacing w:val="56"/>
          <w:sz w:val="23"/>
        </w:rPr>
        <w:t xml:space="preserve"> </w:t>
      </w:r>
      <w:r>
        <w:rPr>
          <w:sz w:val="23"/>
        </w:rPr>
        <w:t>y</w:t>
      </w:r>
    </w:p>
    <w:p w:rsidR="002A61E2" w:rsidRDefault="002A61E2">
      <w:pPr>
        <w:pStyle w:val="Textoindependiente"/>
        <w:spacing w:before="9"/>
        <w:rPr>
          <w:sz w:val="22"/>
        </w:rPr>
      </w:pPr>
    </w:p>
    <w:p w:rsidR="002A61E2" w:rsidRDefault="006B7FDA">
      <w:pPr>
        <w:pStyle w:val="Prrafodelista"/>
        <w:numPr>
          <w:ilvl w:val="0"/>
          <w:numId w:val="1"/>
        </w:numPr>
        <w:tabs>
          <w:tab w:val="left" w:pos="542"/>
        </w:tabs>
        <w:spacing w:before="1"/>
        <w:ind w:hanging="415"/>
        <w:jc w:val="both"/>
        <w:rPr>
          <w:sz w:val="23"/>
        </w:rPr>
      </w:pPr>
      <w:r>
        <w:rPr>
          <w:sz w:val="23"/>
        </w:rPr>
        <w:t xml:space="preserve">Documentos que acrediten que es vecino o residente afectado del predio en </w:t>
      </w:r>
      <w:r>
        <w:rPr>
          <w:spacing w:val="28"/>
          <w:sz w:val="23"/>
        </w:rPr>
        <w:t xml:space="preserve"> </w:t>
      </w:r>
      <w:r>
        <w:rPr>
          <w:sz w:val="23"/>
        </w:rPr>
        <w:t>cuestión.</w:t>
      </w:r>
    </w:p>
    <w:p w:rsidR="002A61E2" w:rsidRDefault="002A61E2">
      <w:pPr>
        <w:pStyle w:val="Textoindependiente"/>
        <w:spacing w:before="8"/>
      </w:pPr>
    </w:p>
    <w:p w:rsidR="002A61E2" w:rsidRDefault="006B7FDA">
      <w:pPr>
        <w:pStyle w:val="Prrafodelista"/>
        <w:numPr>
          <w:ilvl w:val="0"/>
          <w:numId w:val="3"/>
        </w:numPr>
        <w:tabs>
          <w:tab w:val="left" w:pos="607"/>
        </w:tabs>
        <w:spacing w:before="1" w:line="244" w:lineRule="auto"/>
        <w:ind w:right="105" w:firstLine="0"/>
        <w:jc w:val="both"/>
        <w:rPr>
          <w:sz w:val="23"/>
        </w:rPr>
      </w:pPr>
      <w:r>
        <w:rPr>
          <w:sz w:val="23"/>
        </w:rPr>
        <w:t>Es obligación de la autoridad com</w:t>
      </w:r>
      <w:r>
        <w:rPr>
          <w:sz w:val="23"/>
        </w:rPr>
        <w:t>petente hacer del conocimiento  del  denunciante sobre el trámite, resultado de la verificación de los hechos, medidas de  seguridad  impuestas y resolución de la denuncia planteada, dentro de 10 (diez) días hábiles  siguientes.</w:t>
      </w:r>
    </w:p>
    <w:p w:rsidR="002A61E2" w:rsidRDefault="002A61E2">
      <w:pPr>
        <w:pStyle w:val="Textoindependiente"/>
        <w:spacing w:before="3"/>
      </w:pPr>
    </w:p>
    <w:p w:rsidR="002A61E2" w:rsidRDefault="006B7FDA">
      <w:pPr>
        <w:pStyle w:val="Textoindependiente"/>
        <w:spacing w:line="244" w:lineRule="auto"/>
        <w:ind w:left="126" w:right="107"/>
        <w:jc w:val="both"/>
      </w:pPr>
      <w:r>
        <w:t>De no resolverse la denuncia se entenderá que se emite una resolución negativa contra la cual podrá interponerse el recurso de inconformidad previsto en esta ley o la demanda en juicio contencioso administrativo.</w:t>
      </w:r>
    </w:p>
    <w:p w:rsidR="002A61E2" w:rsidRDefault="002A61E2">
      <w:pPr>
        <w:pStyle w:val="Textoindependiente"/>
        <w:rPr>
          <w:sz w:val="26"/>
        </w:rPr>
      </w:pPr>
    </w:p>
    <w:p w:rsidR="002A61E2" w:rsidRDefault="002A61E2">
      <w:pPr>
        <w:pStyle w:val="Textoindependiente"/>
        <w:spacing w:before="7"/>
        <w:rPr>
          <w:sz w:val="20"/>
        </w:rPr>
      </w:pPr>
    </w:p>
    <w:p w:rsidR="002A61E2" w:rsidRDefault="006B7FDA">
      <w:pPr>
        <w:pStyle w:val="Ttulo1"/>
        <w:ind w:left="3937"/>
        <w:jc w:val="left"/>
      </w:pPr>
      <w:r>
        <w:t>TITULO DECIMO</w:t>
      </w:r>
    </w:p>
    <w:p w:rsidR="002A61E2" w:rsidRDefault="002A61E2">
      <w:pPr>
        <w:pStyle w:val="Textoindependiente"/>
        <w:rPr>
          <w:b/>
          <w:sz w:val="26"/>
        </w:rPr>
      </w:pPr>
    </w:p>
    <w:p w:rsidR="002A61E2" w:rsidRDefault="002A61E2">
      <w:pPr>
        <w:pStyle w:val="Textoindependiente"/>
        <w:spacing w:before="1"/>
        <w:rPr>
          <w:b/>
          <w:sz w:val="21"/>
        </w:rPr>
      </w:pPr>
    </w:p>
    <w:p w:rsidR="002A61E2" w:rsidRDefault="006B7FDA">
      <w:pPr>
        <w:ind w:left="279" w:right="261"/>
        <w:jc w:val="center"/>
        <w:rPr>
          <w:b/>
          <w:sz w:val="23"/>
        </w:rPr>
      </w:pPr>
      <w:r>
        <w:rPr>
          <w:b/>
          <w:sz w:val="23"/>
          <w:u w:val="thick"/>
        </w:rPr>
        <w:t>ACTUALIZACIÓN Y NORMATIVIDAD  TÉCNICA</w:t>
      </w:r>
    </w:p>
    <w:p w:rsidR="002A61E2" w:rsidRDefault="002A61E2">
      <w:pPr>
        <w:pStyle w:val="Textoindependiente"/>
        <w:rPr>
          <w:b/>
          <w:sz w:val="20"/>
        </w:rPr>
      </w:pPr>
    </w:p>
    <w:p w:rsidR="002A61E2" w:rsidRDefault="002A61E2">
      <w:pPr>
        <w:pStyle w:val="Textoindependiente"/>
        <w:spacing w:before="8"/>
        <w:rPr>
          <w:b/>
          <w:sz w:val="18"/>
        </w:rPr>
      </w:pPr>
    </w:p>
    <w:p w:rsidR="002A61E2" w:rsidRDefault="006B7FDA">
      <w:pPr>
        <w:pStyle w:val="Ttulo1"/>
        <w:spacing w:before="96"/>
        <w:ind w:left="279" w:right="264"/>
      </w:pPr>
      <w:bookmarkStart w:id="1" w:name="_TOC_250002"/>
      <w:bookmarkEnd w:id="1"/>
      <w:r>
        <w:t>Capítulo I</w:t>
      </w:r>
    </w:p>
    <w:p w:rsidR="002A61E2" w:rsidRDefault="006B7FDA">
      <w:pPr>
        <w:spacing w:before="135" w:line="244" w:lineRule="auto"/>
        <w:ind w:left="279" w:right="263"/>
        <w:jc w:val="center"/>
        <w:rPr>
          <w:b/>
          <w:sz w:val="23"/>
        </w:rPr>
      </w:pPr>
      <w:r>
        <w:rPr>
          <w:b/>
          <w:sz w:val="23"/>
          <w:u w:val="thick"/>
        </w:rPr>
        <w:t>De la participación del Comité Municipal de Desarrollo Urbano y Seguridad Estructural</w:t>
      </w:r>
    </w:p>
    <w:p w:rsidR="002A61E2" w:rsidRDefault="002A61E2">
      <w:pPr>
        <w:pStyle w:val="Textoindependiente"/>
        <w:spacing w:before="10"/>
        <w:rPr>
          <w:b/>
          <w:sz w:val="14"/>
        </w:rPr>
      </w:pPr>
    </w:p>
    <w:p w:rsidR="002A61E2" w:rsidRDefault="006B7FDA">
      <w:pPr>
        <w:pStyle w:val="Textoindependiente"/>
        <w:spacing w:before="96" w:line="244" w:lineRule="auto"/>
        <w:ind w:left="126" w:right="102"/>
        <w:jc w:val="both"/>
      </w:pPr>
      <w:r>
        <w:rPr>
          <w:b/>
        </w:rPr>
        <w:t xml:space="preserve">ARTÍCULO 455.- </w:t>
      </w:r>
      <w:r>
        <w:t>En tanto se instale el Comité Municipal, el Comité Estatal de Desarrollo Urbano y Seguridad Estructural</w:t>
      </w:r>
      <w:r>
        <w:t xml:space="preserve"> con toda su estructura, promoverá la actualización  constante y permanente del Reglamento de Construcción y  Seguridad  Estructural,  así como sus anexos técnicos complementarios, de tal forma que guarde congruencia con el Plan de Desarrollo Urbano y su a</w:t>
      </w:r>
      <w:r>
        <w:t>plicación en el municipio de Tepic. Estando siempre al tanto sobre la incidencia de los fenómenos naturales y como afectan a las estructuras y las previsiones que debe contemplar el plan de desarrollo urbano, así  como para determinar  los requerimientos y</w:t>
      </w:r>
      <w:r>
        <w:t xml:space="preserve"> adecuaciones normativas al</w:t>
      </w:r>
      <w:r>
        <w:rPr>
          <w:spacing w:val="61"/>
        </w:rPr>
        <w:t xml:space="preserve"> </w:t>
      </w:r>
      <w:r>
        <w:t>efecto.</w:t>
      </w:r>
    </w:p>
    <w:p w:rsidR="002A61E2" w:rsidRDefault="002A61E2">
      <w:pPr>
        <w:spacing w:line="244" w:lineRule="auto"/>
        <w:jc w:val="both"/>
        <w:sectPr w:rsidR="002A61E2">
          <w:headerReference w:type="default" r:id="rId250"/>
          <w:pgSz w:w="11900" w:h="16840"/>
          <w:pgMar w:top="1700" w:right="1100" w:bottom="280" w:left="1100" w:header="1420" w:footer="0" w:gutter="0"/>
          <w:cols w:space="720"/>
        </w:sectPr>
      </w:pPr>
    </w:p>
    <w:p w:rsidR="002A61E2" w:rsidRDefault="006B7FDA">
      <w:pPr>
        <w:pStyle w:val="Textoindependiente"/>
        <w:spacing w:before="119" w:line="244" w:lineRule="auto"/>
        <w:ind w:left="126" w:right="104"/>
        <w:jc w:val="both"/>
      </w:pPr>
      <w:r>
        <w:rPr>
          <w:b/>
        </w:rPr>
        <w:t xml:space="preserve">ARTÍCULO 456.- </w:t>
      </w:r>
      <w:r>
        <w:t>En todo lo no previsto en el presente reglamento se aplicará supletoriamente el derecho común, las normas de derecho administrativo en general, el reglamento interior de los ayuntamientos, la jurisprudencia en materia administrativa, y la normatividad cond</w:t>
      </w:r>
      <w:r>
        <w:t>ucente que otras entidades federativas si lo contengan, poniendo como ejemplo la normatividad del Distrito Federal, y las leyes y principios generales del  derecho.</w:t>
      </w:r>
    </w:p>
    <w:p w:rsidR="002A61E2" w:rsidRDefault="002A61E2">
      <w:pPr>
        <w:pStyle w:val="Textoindependiente"/>
        <w:rPr>
          <w:sz w:val="26"/>
        </w:rPr>
      </w:pPr>
    </w:p>
    <w:p w:rsidR="002A61E2" w:rsidRDefault="002A61E2">
      <w:pPr>
        <w:pStyle w:val="Textoindependiente"/>
        <w:spacing w:before="4"/>
        <w:rPr>
          <w:sz w:val="20"/>
        </w:rPr>
      </w:pPr>
    </w:p>
    <w:p w:rsidR="002A61E2" w:rsidRDefault="006B7FDA">
      <w:pPr>
        <w:pStyle w:val="Ttulo1"/>
        <w:spacing w:before="1" w:line="364" w:lineRule="auto"/>
        <w:ind w:left="3930" w:right="3913" w:hanging="2"/>
      </w:pPr>
      <w:r>
        <w:pict>
          <v:group id="_x0000_s1060" style="position:absolute;left:0;text-align:left;margin-left:104.5pt;margin-top:22.6pt;width:385pt;height:394.35pt;z-index:-361096;mso-position-horizontal-relative:page" coordorigin="2090,452" coordsize="7700,7887">
            <v:shape id="_x0000_s1062" type="#_x0000_t75" style="position:absolute;left:2090;top:5871;width:2664;height:2467">
              <v:imagedata r:id="rId152" o:title=""/>
            </v:shape>
            <v:shape id="_x0000_s1061" type="#_x0000_t75" style="position:absolute;left:4582;top:452;width:5208;height:5388">
              <v:imagedata r:id="rId156" o:title=""/>
            </v:shape>
            <w10:wrap anchorx="page"/>
          </v:group>
        </w:pict>
      </w:r>
      <w:r>
        <w:t xml:space="preserve">Capítulo II </w:t>
      </w:r>
      <w:r>
        <w:rPr>
          <w:u w:val="thick"/>
        </w:rPr>
        <w:t>De Normatividad</w:t>
      </w:r>
    </w:p>
    <w:p w:rsidR="002A61E2" w:rsidRDefault="002A61E2">
      <w:pPr>
        <w:pStyle w:val="Textoindependiente"/>
        <w:spacing w:before="11"/>
        <w:rPr>
          <w:b/>
          <w:sz w:val="26"/>
        </w:rPr>
      </w:pPr>
    </w:p>
    <w:p w:rsidR="002A61E2" w:rsidRDefault="006B7FDA">
      <w:pPr>
        <w:spacing w:before="96" w:line="244" w:lineRule="auto"/>
        <w:ind w:left="327" w:right="310" w:firstLine="4"/>
        <w:jc w:val="center"/>
        <w:rPr>
          <w:b/>
          <w:sz w:val="23"/>
        </w:rPr>
      </w:pPr>
      <w:r>
        <w:rPr>
          <w:b/>
          <w:sz w:val="23"/>
        </w:rPr>
        <w:t>A).- ACUERDO POR EL QUE SE ADOPTAN E IMPLEMENTAN NORMAS L</w:t>
      </w:r>
      <w:r>
        <w:rPr>
          <w:b/>
          <w:sz w:val="23"/>
        </w:rPr>
        <w:t>EYES Y REGLAMENTOS COMPLEMENTARIOS AL REGLAMENTO DE CONSTRUCCIONES DEL MUNICIPIO DE TEPIC, NAYARIT.</w:t>
      </w:r>
    </w:p>
    <w:p w:rsidR="002A61E2" w:rsidRDefault="002A61E2">
      <w:pPr>
        <w:pStyle w:val="Textoindependiente"/>
        <w:spacing w:before="3"/>
        <w:rPr>
          <w:b/>
        </w:rPr>
      </w:pPr>
    </w:p>
    <w:p w:rsidR="002A61E2" w:rsidRDefault="006B7FDA">
      <w:pPr>
        <w:pStyle w:val="Textoindependiente"/>
        <w:spacing w:line="244" w:lineRule="auto"/>
        <w:ind w:left="126" w:right="104"/>
        <w:jc w:val="both"/>
      </w:pPr>
      <w:r>
        <w:t>El H. XXXIX Ayuntamiento del Municipio de Tepic, Nayarit y en base a las facultades que    le confiere la Constitución Política de la República Mexicana, l</w:t>
      </w:r>
      <w:r>
        <w:t>a propia del Estado, la Ley   de Asentamientos Humanos y demás Leyes y reglamentos relacionados con  la  obra  pública y privada del municipio</w:t>
      </w:r>
      <w:r>
        <w:rPr>
          <w:spacing w:val="39"/>
        </w:rPr>
        <w:t xml:space="preserve"> </w:t>
      </w:r>
      <w:r>
        <w:t>y</w:t>
      </w:r>
    </w:p>
    <w:p w:rsidR="002A61E2" w:rsidRDefault="002A61E2">
      <w:pPr>
        <w:pStyle w:val="Textoindependiente"/>
        <w:rPr>
          <w:sz w:val="26"/>
        </w:rPr>
      </w:pPr>
    </w:p>
    <w:p w:rsidR="002A61E2" w:rsidRDefault="002A61E2">
      <w:pPr>
        <w:pStyle w:val="Textoindependiente"/>
        <w:rPr>
          <w:sz w:val="26"/>
        </w:rPr>
      </w:pPr>
    </w:p>
    <w:p w:rsidR="002A61E2" w:rsidRDefault="002A61E2">
      <w:pPr>
        <w:pStyle w:val="Textoindependiente"/>
        <w:rPr>
          <w:sz w:val="38"/>
        </w:rPr>
      </w:pPr>
    </w:p>
    <w:p w:rsidR="002A61E2" w:rsidRDefault="006B7FDA">
      <w:pPr>
        <w:pStyle w:val="Ttulo1"/>
        <w:ind w:left="279" w:right="261"/>
      </w:pPr>
      <w:r>
        <w:t xml:space="preserve">C  O  N  S  I  D  E  R  A  N  D  O </w:t>
      </w:r>
      <w:r>
        <w:rPr>
          <w:spacing w:val="50"/>
        </w:rPr>
        <w:t xml:space="preserve"> </w:t>
      </w:r>
      <w:r>
        <w:t>:</w:t>
      </w:r>
    </w:p>
    <w:p w:rsidR="002A61E2" w:rsidRDefault="002A61E2">
      <w:pPr>
        <w:pStyle w:val="Textoindependiente"/>
        <w:spacing w:before="10"/>
        <w:rPr>
          <w:b/>
          <w:sz w:val="28"/>
        </w:rPr>
      </w:pPr>
    </w:p>
    <w:p w:rsidR="002A61E2" w:rsidRDefault="006B7FDA">
      <w:pPr>
        <w:pStyle w:val="Textoindependiente"/>
        <w:spacing w:line="244" w:lineRule="auto"/>
        <w:ind w:left="126" w:right="105"/>
        <w:jc w:val="both"/>
      </w:pPr>
      <w:r>
        <w:t>Que es menester complementar el Reglamento de Construcciones del municipio, con la integración adecuada del sistema normativo que garantice los mínimos necesarios de seguridad e higiene.</w:t>
      </w:r>
    </w:p>
    <w:p w:rsidR="002A61E2" w:rsidRDefault="002A61E2">
      <w:pPr>
        <w:pStyle w:val="Textoindependiente"/>
        <w:spacing w:before="3"/>
      </w:pPr>
    </w:p>
    <w:p w:rsidR="002A61E2" w:rsidRDefault="006B7FDA">
      <w:pPr>
        <w:pStyle w:val="Textoindependiente"/>
        <w:spacing w:line="244" w:lineRule="auto"/>
        <w:ind w:left="126" w:right="106"/>
        <w:jc w:val="both"/>
      </w:pPr>
      <w:r>
        <w:t>Que la experiencia vivida en septiembre de 1985 provocó que la norma</w:t>
      </w:r>
      <w:r>
        <w:t>tividad  vigente  hasta esa fecha fuera revisada y actualizada incorporando a la misma los avances tecnológicos que en la materia se han</w:t>
      </w:r>
      <w:r>
        <w:rPr>
          <w:spacing w:val="55"/>
        </w:rPr>
        <w:t xml:space="preserve"> </w:t>
      </w:r>
      <w:r>
        <w:t>presentado.</w:t>
      </w:r>
    </w:p>
    <w:p w:rsidR="002A61E2" w:rsidRDefault="002A61E2">
      <w:pPr>
        <w:pStyle w:val="Textoindependiente"/>
        <w:spacing w:before="3"/>
      </w:pPr>
    </w:p>
    <w:p w:rsidR="002A61E2" w:rsidRDefault="006B7FDA">
      <w:pPr>
        <w:pStyle w:val="Textoindependiente"/>
        <w:spacing w:line="244" w:lineRule="auto"/>
        <w:ind w:left="126" w:right="104"/>
        <w:jc w:val="both"/>
      </w:pPr>
      <w:r>
        <w:t>Que conforme a los considerandos asentados en el reglamento de las construcciones del Municipio de Tepic y</w:t>
      </w:r>
      <w:r>
        <w:t xml:space="preserve"> al contenido de su articulado, el cabildo del H. XXXIX Ayuntamiento toma el siguiente:</w:t>
      </w:r>
    </w:p>
    <w:p w:rsidR="002A61E2" w:rsidRDefault="002A61E2">
      <w:pPr>
        <w:pStyle w:val="Textoindependiente"/>
        <w:rPr>
          <w:sz w:val="28"/>
        </w:rPr>
      </w:pPr>
    </w:p>
    <w:p w:rsidR="002A61E2" w:rsidRDefault="006B7FDA">
      <w:pPr>
        <w:pStyle w:val="Ttulo1"/>
        <w:ind w:left="279" w:right="261"/>
      </w:pPr>
      <w:r>
        <w:t>A  C  U  E  R  D  O:</w:t>
      </w:r>
    </w:p>
    <w:p w:rsidR="002A61E2" w:rsidRDefault="002A61E2">
      <w:pPr>
        <w:pStyle w:val="Textoindependiente"/>
        <w:spacing w:before="7"/>
        <w:rPr>
          <w:b/>
        </w:rPr>
      </w:pPr>
    </w:p>
    <w:p w:rsidR="002A61E2" w:rsidRDefault="006B7FDA">
      <w:pPr>
        <w:spacing w:before="1" w:line="244" w:lineRule="auto"/>
        <w:ind w:left="126" w:right="105"/>
        <w:jc w:val="both"/>
        <w:rPr>
          <w:b/>
          <w:sz w:val="23"/>
        </w:rPr>
      </w:pPr>
      <w:r>
        <w:rPr>
          <w:b/>
          <w:spacing w:val="-3"/>
          <w:sz w:val="23"/>
        </w:rPr>
        <w:t xml:space="preserve">UNO.- </w:t>
      </w:r>
      <w:r>
        <w:rPr>
          <w:b/>
          <w:sz w:val="23"/>
        </w:rPr>
        <w:t xml:space="preserve">Se IMPLEMENTA la </w:t>
      </w:r>
      <w:r>
        <w:rPr>
          <w:b/>
          <w:spacing w:val="-3"/>
          <w:sz w:val="23"/>
        </w:rPr>
        <w:t xml:space="preserve">elaboración </w:t>
      </w:r>
      <w:r>
        <w:rPr>
          <w:b/>
          <w:sz w:val="23"/>
        </w:rPr>
        <w:t xml:space="preserve">para el </w:t>
      </w:r>
      <w:r>
        <w:rPr>
          <w:b/>
          <w:spacing w:val="-3"/>
          <w:sz w:val="23"/>
        </w:rPr>
        <w:t xml:space="preserve">Municipio </w:t>
      </w:r>
      <w:r>
        <w:rPr>
          <w:b/>
          <w:sz w:val="23"/>
        </w:rPr>
        <w:t xml:space="preserve">de </w:t>
      </w:r>
      <w:r>
        <w:rPr>
          <w:b/>
          <w:spacing w:val="-3"/>
          <w:sz w:val="23"/>
        </w:rPr>
        <w:t xml:space="preserve">Tepic  </w:t>
      </w:r>
      <w:r>
        <w:rPr>
          <w:b/>
          <w:sz w:val="23"/>
        </w:rPr>
        <w:t xml:space="preserve">y </w:t>
      </w:r>
      <w:r>
        <w:rPr>
          <w:b/>
          <w:spacing w:val="-3"/>
          <w:sz w:val="23"/>
        </w:rPr>
        <w:t xml:space="preserve">complementarias  </w:t>
      </w:r>
      <w:r>
        <w:rPr>
          <w:b/>
          <w:sz w:val="23"/>
        </w:rPr>
        <w:t xml:space="preserve">al Reglamento de </w:t>
      </w:r>
      <w:r>
        <w:rPr>
          <w:b/>
          <w:spacing w:val="-3"/>
          <w:sz w:val="23"/>
        </w:rPr>
        <w:t xml:space="preserve">Construcciones </w:t>
      </w:r>
      <w:r>
        <w:rPr>
          <w:b/>
          <w:sz w:val="23"/>
        </w:rPr>
        <w:t xml:space="preserve">las Normas </w:t>
      </w:r>
      <w:r>
        <w:rPr>
          <w:b/>
          <w:spacing w:val="-3"/>
          <w:sz w:val="23"/>
        </w:rPr>
        <w:t xml:space="preserve">Técnicas </w:t>
      </w:r>
      <w:r>
        <w:rPr>
          <w:b/>
          <w:spacing w:val="5"/>
          <w:sz w:val="23"/>
        </w:rPr>
        <w:t xml:space="preserve"> </w:t>
      </w:r>
      <w:r>
        <w:rPr>
          <w:b/>
          <w:spacing w:val="-3"/>
          <w:sz w:val="23"/>
        </w:rPr>
        <w:t>siguientes</w:t>
      </w:r>
      <w:r>
        <w:rPr>
          <w:b/>
          <w:spacing w:val="-3"/>
          <w:sz w:val="23"/>
        </w:rPr>
        <w:t>:</w:t>
      </w:r>
    </w:p>
    <w:p w:rsidR="002A61E2" w:rsidRDefault="002A61E2">
      <w:pPr>
        <w:pStyle w:val="Textoindependiente"/>
        <w:spacing w:before="3"/>
        <w:rPr>
          <w:b/>
        </w:rPr>
      </w:pPr>
    </w:p>
    <w:p w:rsidR="002A61E2" w:rsidRDefault="006B7FDA">
      <w:pPr>
        <w:pStyle w:val="Textoindependiente"/>
        <w:ind w:left="126"/>
        <w:jc w:val="both"/>
      </w:pPr>
      <w:r>
        <w:rPr>
          <w:b/>
        </w:rPr>
        <w:t xml:space="preserve">A)-   </w:t>
      </w:r>
      <w:r>
        <w:t>Normas técnicas complementarias para diseño por vientos en lo  aplicable.</w:t>
      </w:r>
    </w:p>
    <w:p w:rsidR="002A61E2" w:rsidRDefault="002A61E2">
      <w:pPr>
        <w:pStyle w:val="Textoindependiente"/>
        <w:spacing w:before="8"/>
      </w:pPr>
    </w:p>
    <w:p w:rsidR="002A61E2" w:rsidRDefault="006B7FDA">
      <w:pPr>
        <w:pStyle w:val="Textoindependiente"/>
        <w:spacing w:line="244" w:lineRule="auto"/>
        <w:ind w:left="126" w:right="102"/>
        <w:jc w:val="both"/>
      </w:pPr>
      <w:r>
        <w:rPr>
          <w:b/>
        </w:rPr>
        <w:t xml:space="preserve">B)- </w:t>
      </w:r>
      <w:r>
        <w:t>Normas técnicas complementarias para diseño y construcción de cimentaciones en lo aplicable.</w:t>
      </w:r>
    </w:p>
    <w:p w:rsidR="002A61E2" w:rsidRDefault="002A61E2">
      <w:pPr>
        <w:pStyle w:val="Textoindependiente"/>
        <w:spacing w:before="1"/>
      </w:pPr>
    </w:p>
    <w:p w:rsidR="002A61E2" w:rsidRDefault="006B7FDA">
      <w:pPr>
        <w:pStyle w:val="Textoindependiente"/>
        <w:spacing w:line="247" w:lineRule="auto"/>
        <w:ind w:left="126" w:right="109"/>
        <w:jc w:val="both"/>
      </w:pPr>
      <w:r>
        <w:rPr>
          <w:b/>
        </w:rPr>
        <w:t xml:space="preserve">C)- </w:t>
      </w:r>
      <w:r>
        <w:t>Normas técnicas complementarias para diseño y construcción de estructuras de mampostería en lo aplicable.</w:t>
      </w:r>
    </w:p>
    <w:p w:rsidR="002A61E2" w:rsidRDefault="002A61E2">
      <w:pPr>
        <w:spacing w:line="247" w:lineRule="auto"/>
        <w:jc w:val="both"/>
        <w:sectPr w:rsidR="002A61E2">
          <w:headerReference w:type="default" r:id="rId251"/>
          <w:pgSz w:w="11900" w:h="16840"/>
          <w:pgMar w:top="1700" w:right="1100" w:bottom="280" w:left="1100" w:header="1420" w:footer="0" w:gutter="0"/>
          <w:cols w:space="720"/>
        </w:sectPr>
      </w:pPr>
    </w:p>
    <w:p w:rsidR="002A61E2" w:rsidRDefault="002A61E2">
      <w:pPr>
        <w:pStyle w:val="Textoindependiente"/>
        <w:spacing w:before="5"/>
        <w:rPr>
          <w:sz w:val="25"/>
        </w:rPr>
      </w:pPr>
    </w:p>
    <w:p w:rsidR="002A61E2" w:rsidRDefault="006B7FDA">
      <w:pPr>
        <w:pStyle w:val="Textoindependiente"/>
        <w:spacing w:before="96" w:line="247" w:lineRule="auto"/>
        <w:ind w:left="126" w:right="235"/>
      </w:pPr>
      <w:r>
        <w:rPr>
          <w:b/>
        </w:rPr>
        <w:t xml:space="preserve">D).- </w:t>
      </w:r>
      <w:r>
        <w:t>Normas técnicas complementarias para diseño y construcción de estruct</w:t>
      </w:r>
      <w:r>
        <w:t>uras de concreto.</w:t>
      </w:r>
    </w:p>
    <w:p w:rsidR="002A61E2" w:rsidRDefault="002A61E2">
      <w:pPr>
        <w:pStyle w:val="Textoindependiente"/>
        <w:spacing w:before="10"/>
        <w:rPr>
          <w:sz w:val="22"/>
        </w:rPr>
      </w:pPr>
    </w:p>
    <w:p w:rsidR="002A61E2" w:rsidRDefault="006B7FDA">
      <w:pPr>
        <w:pStyle w:val="Textoindependiente"/>
        <w:spacing w:line="247" w:lineRule="auto"/>
        <w:ind w:left="126" w:right="235"/>
      </w:pPr>
      <w:r>
        <w:rPr>
          <w:b/>
        </w:rPr>
        <w:t xml:space="preserve">E).- </w:t>
      </w:r>
      <w:r>
        <w:t>Normas técnicas complementarias para diseño y  construcción  de  estructuras metálicas.</w:t>
      </w:r>
    </w:p>
    <w:p w:rsidR="002A61E2" w:rsidRDefault="002A61E2">
      <w:pPr>
        <w:pStyle w:val="Textoindependiente"/>
        <w:spacing w:before="7"/>
        <w:rPr>
          <w:sz w:val="22"/>
        </w:rPr>
      </w:pPr>
    </w:p>
    <w:p w:rsidR="002A61E2" w:rsidRDefault="006B7FDA">
      <w:pPr>
        <w:pStyle w:val="Textoindependiente"/>
        <w:spacing w:line="244" w:lineRule="auto"/>
        <w:ind w:left="126" w:right="235"/>
      </w:pPr>
      <w:r>
        <w:pict>
          <v:group id="_x0000_s1057" style="position:absolute;left:0;text-align:left;margin-left:103.95pt;margin-top:21.45pt;width:385pt;height:394.35pt;z-index:-361072;mso-position-horizontal-relative:page" coordorigin="2079,429" coordsize="7700,7887">
            <v:shape id="_x0000_s1059" type="#_x0000_t75" style="position:absolute;left:2079;top:5849;width:2664;height:2467">
              <v:imagedata r:id="rId17" o:title=""/>
            </v:shape>
            <v:shape id="_x0000_s1058" type="#_x0000_t75" style="position:absolute;left:4570;top:429;width:5208;height:5386">
              <v:imagedata r:id="rId21" o:title=""/>
            </v:shape>
            <w10:wrap anchorx="page"/>
          </v:group>
        </w:pict>
      </w:r>
      <w:r>
        <w:rPr>
          <w:b/>
        </w:rPr>
        <w:t xml:space="preserve">F).- </w:t>
      </w:r>
      <w:r>
        <w:t>Normas técnicas complementarias para diseño y construcción de estructuras de  madera.</w:t>
      </w:r>
    </w:p>
    <w:p w:rsidR="002A61E2" w:rsidRDefault="002A61E2">
      <w:pPr>
        <w:pStyle w:val="Textoindependiente"/>
      </w:pPr>
    </w:p>
    <w:p w:rsidR="002A61E2" w:rsidRDefault="006B7FDA">
      <w:pPr>
        <w:pStyle w:val="Ttulo1"/>
        <w:spacing w:line="244" w:lineRule="auto"/>
        <w:ind w:right="107"/>
        <w:jc w:val="both"/>
      </w:pPr>
      <w:r>
        <w:t>DOS.- Se ADOPTAN y establecen para el Municipio de Tepic las siguientes Normas, Leyes y Reglamentos Complementarias  al  presente Reglamento de Construcciones  y Seguridad Estructural existentes y en</w:t>
      </w:r>
      <w:r>
        <w:rPr>
          <w:spacing w:val="57"/>
        </w:rPr>
        <w:t xml:space="preserve"> </w:t>
      </w:r>
      <w:r>
        <w:t>vigor:</w:t>
      </w:r>
    </w:p>
    <w:p w:rsidR="002A61E2" w:rsidRDefault="002A61E2">
      <w:pPr>
        <w:pStyle w:val="Textoindependiente"/>
        <w:rPr>
          <w:b/>
          <w:sz w:val="26"/>
        </w:rPr>
      </w:pPr>
    </w:p>
    <w:p w:rsidR="002A61E2" w:rsidRDefault="002A61E2">
      <w:pPr>
        <w:pStyle w:val="Textoindependiente"/>
        <w:spacing w:before="7"/>
        <w:rPr>
          <w:b/>
          <w:sz w:val="20"/>
        </w:rPr>
      </w:pPr>
    </w:p>
    <w:p w:rsidR="002A61E2" w:rsidRDefault="006B7FDA">
      <w:pPr>
        <w:pStyle w:val="Textoindependiente"/>
        <w:ind w:left="126"/>
        <w:jc w:val="both"/>
      </w:pPr>
      <w:r>
        <w:rPr>
          <w:b/>
        </w:rPr>
        <w:t xml:space="preserve">A).- </w:t>
      </w:r>
      <w:r>
        <w:t>Normas técnicas complementarias para perso</w:t>
      </w:r>
      <w:r>
        <w:t>nas con  discapacidad.</w:t>
      </w:r>
    </w:p>
    <w:p w:rsidR="002A61E2" w:rsidRDefault="002A61E2">
      <w:pPr>
        <w:pStyle w:val="Textoindependiente"/>
        <w:spacing w:before="8"/>
      </w:pPr>
    </w:p>
    <w:p w:rsidR="002A61E2" w:rsidRDefault="006B7FDA">
      <w:pPr>
        <w:pStyle w:val="Textoindependiente"/>
        <w:ind w:left="126"/>
        <w:jc w:val="both"/>
      </w:pPr>
      <w:r>
        <w:rPr>
          <w:b/>
        </w:rPr>
        <w:t xml:space="preserve">B).- </w:t>
      </w:r>
      <w:r>
        <w:t>Normas técnicas complementarias de control de la urbanización y la  edificación.</w:t>
      </w:r>
    </w:p>
    <w:p w:rsidR="002A61E2" w:rsidRDefault="002A61E2">
      <w:pPr>
        <w:pStyle w:val="Textoindependiente"/>
        <w:spacing w:before="8"/>
      </w:pPr>
    </w:p>
    <w:p w:rsidR="002A61E2" w:rsidRDefault="006B7FDA">
      <w:pPr>
        <w:pStyle w:val="Textoindependiente"/>
        <w:ind w:left="126"/>
        <w:jc w:val="both"/>
      </w:pPr>
      <w:r>
        <w:rPr>
          <w:b/>
        </w:rPr>
        <w:t xml:space="preserve">C).- </w:t>
      </w:r>
      <w:r>
        <w:t>Normas técnicas complementarias de</w:t>
      </w:r>
      <w:r>
        <w:rPr>
          <w:spacing w:val="55"/>
        </w:rPr>
        <w:t xml:space="preserve"> </w:t>
      </w:r>
      <w:r>
        <w:t>Ecología.</w:t>
      </w:r>
    </w:p>
    <w:p w:rsidR="002A61E2" w:rsidRDefault="002A61E2">
      <w:pPr>
        <w:pStyle w:val="Textoindependiente"/>
        <w:spacing w:before="8"/>
      </w:pPr>
    </w:p>
    <w:p w:rsidR="002A61E2" w:rsidRDefault="006B7FDA">
      <w:pPr>
        <w:pStyle w:val="Textoindependiente"/>
        <w:ind w:left="126"/>
        <w:jc w:val="both"/>
      </w:pPr>
      <w:r>
        <w:rPr>
          <w:b/>
        </w:rPr>
        <w:t xml:space="preserve">D).- </w:t>
      </w:r>
      <w:r>
        <w:t>Normas técnicas complementarias de Art. 29  I.N.A.H.</w:t>
      </w:r>
    </w:p>
    <w:p w:rsidR="002A61E2" w:rsidRDefault="002A61E2">
      <w:pPr>
        <w:pStyle w:val="Textoindependiente"/>
        <w:spacing w:before="5"/>
      </w:pPr>
    </w:p>
    <w:p w:rsidR="002A61E2" w:rsidRDefault="006B7FDA">
      <w:pPr>
        <w:pStyle w:val="Textoindependiente"/>
        <w:spacing w:before="1"/>
        <w:ind w:left="126"/>
        <w:jc w:val="both"/>
      </w:pPr>
      <w:r>
        <w:rPr>
          <w:b/>
        </w:rPr>
        <w:t xml:space="preserve">E).- </w:t>
      </w:r>
      <w:r>
        <w:t xml:space="preserve">Reglamento de cementerios del </w:t>
      </w:r>
      <w:r>
        <w:t>Distrito</w:t>
      </w:r>
      <w:r>
        <w:rPr>
          <w:spacing w:val="59"/>
        </w:rPr>
        <w:t xml:space="preserve"> </w:t>
      </w:r>
      <w:r>
        <w:t>Federal</w:t>
      </w:r>
    </w:p>
    <w:p w:rsidR="002A61E2" w:rsidRDefault="002A61E2">
      <w:pPr>
        <w:pStyle w:val="Textoindependiente"/>
        <w:spacing w:before="8"/>
      </w:pPr>
    </w:p>
    <w:p w:rsidR="002A61E2" w:rsidRDefault="006B7FDA">
      <w:pPr>
        <w:pStyle w:val="Textoindependiente"/>
        <w:ind w:left="126"/>
        <w:jc w:val="both"/>
      </w:pPr>
      <w:r>
        <w:rPr>
          <w:b/>
        </w:rPr>
        <w:t xml:space="preserve">F).- </w:t>
      </w:r>
      <w:r>
        <w:t>Normas técnicas complementarias…</w:t>
      </w:r>
    </w:p>
    <w:p w:rsidR="002A61E2" w:rsidRDefault="002A61E2">
      <w:pPr>
        <w:pStyle w:val="Textoindependiente"/>
        <w:rPr>
          <w:sz w:val="26"/>
        </w:rPr>
      </w:pPr>
    </w:p>
    <w:p w:rsidR="002A61E2" w:rsidRDefault="002A61E2">
      <w:pPr>
        <w:pStyle w:val="Textoindependiente"/>
        <w:spacing w:before="1"/>
        <w:rPr>
          <w:sz w:val="33"/>
        </w:rPr>
      </w:pPr>
    </w:p>
    <w:p w:rsidR="002A61E2" w:rsidRDefault="006B7FDA">
      <w:pPr>
        <w:pStyle w:val="Ttulo1"/>
        <w:spacing w:before="1"/>
        <w:ind w:left="279" w:right="264"/>
      </w:pPr>
      <w:bookmarkStart w:id="2" w:name="_TOC_250001"/>
      <w:bookmarkEnd w:id="2"/>
      <w:r>
        <w:t>Capítulo III</w:t>
      </w:r>
    </w:p>
    <w:p w:rsidR="002A61E2" w:rsidRDefault="006B7FDA">
      <w:pPr>
        <w:pStyle w:val="Ttulo1"/>
        <w:spacing w:before="136" w:line="364" w:lineRule="auto"/>
        <w:ind w:left="3534" w:right="202" w:hanging="3408"/>
        <w:jc w:val="left"/>
      </w:pPr>
      <w:bookmarkStart w:id="3" w:name="_TOC_250000"/>
      <w:r>
        <w:rPr>
          <w:u w:val="thick"/>
        </w:rPr>
        <w:t>De la participación de los integrantes de actualización al reglamento de construcción y seguridad</w:t>
      </w:r>
      <w:r>
        <w:rPr>
          <w:spacing w:val="29"/>
          <w:u w:val="thick"/>
        </w:rPr>
        <w:t xml:space="preserve"> </w:t>
      </w:r>
      <w:bookmarkEnd w:id="3"/>
      <w:r>
        <w:rPr>
          <w:u w:val="thick"/>
        </w:rPr>
        <w:t>estructural.</w:t>
      </w:r>
    </w:p>
    <w:p w:rsidR="002A61E2" w:rsidRDefault="002A61E2">
      <w:pPr>
        <w:pStyle w:val="Textoindependiente"/>
        <w:spacing w:before="5"/>
        <w:rPr>
          <w:b/>
          <w:sz w:val="15"/>
        </w:rPr>
      </w:pPr>
    </w:p>
    <w:p w:rsidR="002A61E2" w:rsidRDefault="006B7FDA">
      <w:pPr>
        <w:pStyle w:val="Textoindependiente"/>
        <w:spacing w:before="96" w:line="244" w:lineRule="auto"/>
        <w:ind w:left="126" w:right="317"/>
      </w:pPr>
      <w:r>
        <w:t>Acuerdos por el que se integran al presente reglamento los organismos que participaron    en la actualización, haciéndolos</w:t>
      </w:r>
      <w:r>
        <w:rPr>
          <w:spacing w:val="55"/>
        </w:rPr>
        <w:t xml:space="preserve"> </w:t>
      </w:r>
      <w:r>
        <w:t>corresponsables.</w:t>
      </w:r>
    </w:p>
    <w:p w:rsidR="002A61E2" w:rsidRDefault="002A61E2">
      <w:pPr>
        <w:spacing w:line="244" w:lineRule="auto"/>
        <w:sectPr w:rsidR="002A61E2">
          <w:headerReference w:type="default" r:id="rId252"/>
          <w:pgSz w:w="11900" w:h="16840"/>
          <w:pgMar w:top="1700" w:right="1100" w:bottom="280" w:left="1100" w:header="1420" w:footer="0" w:gutter="0"/>
          <w:cols w:space="720"/>
        </w:sectPr>
      </w:pPr>
    </w:p>
    <w:p w:rsidR="002A61E2" w:rsidRDefault="002A61E2">
      <w:pPr>
        <w:pStyle w:val="Textoindependiente"/>
        <w:spacing w:before="5"/>
        <w:rPr>
          <w:rFonts w:ascii="Times New Roman"/>
          <w:sz w:val="21"/>
        </w:rPr>
      </w:pPr>
    </w:p>
    <w:p w:rsidR="002A61E2" w:rsidRDefault="006B7FDA">
      <w:pPr>
        <w:pStyle w:val="Textoindependiente"/>
        <w:ind w:left="990"/>
        <w:rPr>
          <w:rFonts w:ascii="Times New Roman"/>
          <w:sz w:val="20"/>
        </w:rPr>
      </w:pPr>
      <w:r>
        <w:rPr>
          <w:rFonts w:ascii="Times New Roman"/>
          <w:sz w:val="20"/>
        </w:rPr>
      </w:r>
      <w:r>
        <w:rPr>
          <w:rFonts w:ascii="Times New Roman"/>
          <w:sz w:val="20"/>
        </w:rPr>
        <w:pict>
          <v:group id="_x0000_s1053" style="width:385pt;height:504.6pt;mso-position-horizontal-relative:char;mso-position-vertical-relative:line" coordsize="7700,10092">
            <v:shape id="_x0000_s1056" type="#_x0000_t75" style="position:absolute;top:7625;width:2664;height:2467">
              <v:imagedata r:id="rId152" o:title=""/>
            </v:shape>
            <v:shape id="_x0000_s1055" type="#_x0000_t75" style="position:absolute;left:2491;top:2206;width:5208;height:5388">
              <v:imagedata r:id="rId159" o:title=""/>
            </v:shape>
            <v:shape id="_x0000_s1054" type="#_x0000_t75" style="position:absolute;left:274;width:7188;height:8146">
              <v:imagedata r:id="rId253" o:title=""/>
            </v:shape>
            <w10:anchorlock/>
          </v:group>
        </w:pict>
      </w:r>
    </w:p>
    <w:p w:rsidR="002A61E2" w:rsidRDefault="002A61E2">
      <w:pPr>
        <w:rPr>
          <w:rFonts w:ascii="Times New Roman"/>
          <w:sz w:val="20"/>
        </w:rPr>
        <w:sectPr w:rsidR="002A61E2">
          <w:headerReference w:type="default" r:id="rId254"/>
          <w:pgSz w:w="11900" w:h="16840"/>
          <w:pgMar w:top="1700" w:right="1120" w:bottom="280" w:left="1100" w:header="1420" w:footer="0" w:gutter="0"/>
          <w:cols w:space="720"/>
        </w:sectPr>
      </w:pPr>
    </w:p>
    <w:p w:rsidR="002A61E2" w:rsidRDefault="002A61E2">
      <w:pPr>
        <w:pStyle w:val="Textoindependiente"/>
        <w:spacing w:before="1"/>
        <w:rPr>
          <w:rFonts w:ascii="Times New Roman"/>
          <w:sz w:val="13"/>
        </w:rPr>
      </w:pPr>
    </w:p>
    <w:p w:rsidR="002A61E2" w:rsidRDefault="006B7FDA">
      <w:pPr>
        <w:pStyle w:val="Textoindependiente"/>
        <w:ind w:left="918"/>
        <w:rPr>
          <w:rFonts w:ascii="Times New Roman"/>
          <w:sz w:val="20"/>
        </w:rPr>
      </w:pPr>
      <w:r>
        <w:rPr>
          <w:rFonts w:ascii="Times New Roman"/>
          <w:sz w:val="20"/>
        </w:rPr>
      </w:r>
      <w:r>
        <w:rPr>
          <w:rFonts w:ascii="Times New Roman"/>
          <w:sz w:val="20"/>
        </w:rPr>
        <w:pict>
          <v:group id="_x0000_s1049" style="width:409.35pt;height:574.6pt;mso-position-horizontal-relative:char;mso-position-vertical-relative:line" coordsize="8187,11492">
            <v:shape id="_x0000_s1052" type="#_x0000_t75" style="position:absolute;left:60;top:7697;width:2664;height:2467">
              <v:imagedata r:id="rId17" o:title=""/>
            </v:shape>
            <v:shape id="_x0000_s1051" type="#_x0000_t75" style="position:absolute;left:2551;top:2278;width:5208;height:5386">
              <v:imagedata r:id="rId162" o:title=""/>
            </v:shape>
            <v:shape id="_x0000_s1050" type="#_x0000_t75" style="position:absolute;width:8186;height:11491">
              <v:imagedata r:id="rId255" o:title=""/>
            </v:shape>
            <w10:anchorlock/>
          </v:group>
        </w:pict>
      </w:r>
    </w:p>
    <w:p w:rsidR="002A61E2" w:rsidRDefault="002A61E2">
      <w:pPr>
        <w:rPr>
          <w:rFonts w:ascii="Times New Roman"/>
          <w:sz w:val="20"/>
        </w:rPr>
        <w:sectPr w:rsidR="002A61E2">
          <w:headerReference w:type="default" r:id="rId256"/>
          <w:pgSz w:w="11900" w:h="16840"/>
          <w:pgMar w:top="1700" w:right="1120" w:bottom="280" w:left="1100" w:header="1420" w:footer="0" w:gutter="0"/>
          <w:cols w:space="720"/>
        </w:sectPr>
      </w:pPr>
    </w:p>
    <w:p w:rsidR="002A61E2" w:rsidRDefault="002A61E2">
      <w:pPr>
        <w:pStyle w:val="Textoindependiente"/>
        <w:rPr>
          <w:rFonts w:ascii="Times New Roman"/>
          <w:sz w:val="20"/>
        </w:rPr>
      </w:pPr>
    </w:p>
    <w:p w:rsidR="002A61E2" w:rsidRDefault="002A61E2">
      <w:pPr>
        <w:pStyle w:val="Textoindependiente"/>
        <w:spacing w:before="6"/>
        <w:rPr>
          <w:rFonts w:ascii="Times New Roman"/>
          <w:sz w:val="14"/>
        </w:rPr>
      </w:pPr>
    </w:p>
    <w:p w:rsidR="002A61E2" w:rsidRDefault="006B7FDA">
      <w:pPr>
        <w:pStyle w:val="Textoindependiente"/>
        <w:ind w:left="798"/>
        <w:rPr>
          <w:rFonts w:ascii="Times New Roman"/>
          <w:sz w:val="20"/>
        </w:rPr>
      </w:pPr>
      <w:r>
        <w:rPr>
          <w:rFonts w:ascii="Times New Roman"/>
          <w:sz w:val="20"/>
        </w:rPr>
      </w:r>
      <w:r>
        <w:rPr>
          <w:rFonts w:ascii="Times New Roman"/>
          <w:sz w:val="20"/>
        </w:rPr>
        <w:pict>
          <v:group id="_x0000_s1045" style="width:406.1pt;height:578.9pt;mso-position-horizontal-relative:char;mso-position-vertical-relative:line" coordsize="8122,11578">
            <v:shape id="_x0000_s1048" type="#_x0000_t75" style="position:absolute;left:192;top:7474;width:2664;height:2467">
              <v:imagedata r:id="rId152" o:title=""/>
            </v:shape>
            <v:shape id="_x0000_s1047" type="#_x0000_t75" style="position:absolute;left:2683;top:2054;width:5208;height:5388">
              <v:imagedata r:id="rId166" o:title=""/>
            </v:shape>
            <v:shape id="_x0000_s1046" type="#_x0000_t75" style="position:absolute;width:8122;height:11578">
              <v:imagedata r:id="rId257" o:title=""/>
            </v:shape>
            <w10:anchorlock/>
          </v:group>
        </w:pict>
      </w:r>
    </w:p>
    <w:p w:rsidR="002A61E2" w:rsidRDefault="002A61E2">
      <w:pPr>
        <w:rPr>
          <w:rFonts w:ascii="Times New Roman"/>
          <w:sz w:val="20"/>
        </w:rPr>
        <w:sectPr w:rsidR="002A61E2">
          <w:headerReference w:type="default" r:id="rId258"/>
          <w:pgSz w:w="11900" w:h="16840"/>
          <w:pgMar w:top="1700" w:right="1120" w:bottom="280" w:left="1100" w:header="1420" w:footer="0" w:gutter="0"/>
          <w:cols w:space="720"/>
        </w:sectPr>
      </w:pPr>
    </w:p>
    <w:p w:rsidR="002A61E2" w:rsidRDefault="002A61E2">
      <w:pPr>
        <w:pStyle w:val="Textoindependiente"/>
        <w:spacing w:before="2"/>
        <w:rPr>
          <w:rFonts w:ascii="Times New Roman"/>
          <w:sz w:val="20"/>
        </w:rPr>
      </w:pPr>
    </w:p>
    <w:p w:rsidR="002A61E2" w:rsidRDefault="006B7FDA">
      <w:pPr>
        <w:pStyle w:val="Textoindependiente"/>
        <w:ind w:left="541"/>
        <w:rPr>
          <w:rFonts w:ascii="Times New Roman"/>
          <w:sz w:val="20"/>
        </w:rPr>
      </w:pPr>
      <w:r>
        <w:rPr>
          <w:rFonts w:ascii="Times New Roman"/>
          <w:sz w:val="20"/>
        </w:rPr>
      </w:r>
      <w:r>
        <w:rPr>
          <w:rFonts w:ascii="Times New Roman"/>
          <w:sz w:val="20"/>
        </w:rPr>
        <w:pict>
          <v:group id="_x0000_s1041" style="width:438pt;height:639.25pt;mso-position-horizontal-relative:char;mso-position-vertical-relative:line" coordsize="8760,12785">
            <v:shape id="_x0000_s1044" type="#_x0000_t75" style="position:absolute;left:437;top:7615;width:2664;height:2467">
              <v:imagedata r:id="rId17" o:title=""/>
            </v:shape>
            <v:shape id="_x0000_s1043" type="#_x0000_t75" style="position:absolute;left:2928;top:2196;width:5208;height:5386">
              <v:imagedata r:id="rId169" o:title=""/>
            </v:shape>
            <v:shape id="_x0000_s1042" type="#_x0000_t75" style="position:absolute;width:8760;height:12785">
              <v:imagedata r:id="rId259" o:title=""/>
            </v:shape>
            <w10:anchorlock/>
          </v:group>
        </w:pict>
      </w:r>
    </w:p>
    <w:p w:rsidR="002A61E2" w:rsidRDefault="002A61E2">
      <w:pPr>
        <w:rPr>
          <w:rFonts w:ascii="Times New Roman"/>
          <w:sz w:val="20"/>
        </w:rPr>
        <w:sectPr w:rsidR="002A61E2">
          <w:headerReference w:type="default" r:id="rId260"/>
          <w:pgSz w:w="11900" w:h="16840"/>
          <w:pgMar w:top="1700" w:right="1120" w:bottom="280" w:left="1100" w:header="1420" w:footer="0" w:gutter="0"/>
          <w:cols w:space="720"/>
        </w:sectPr>
      </w:pPr>
    </w:p>
    <w:p w:rsidR="002A61E2" w:rsidRDefault="002A61E2">
      <w:pPr>
        <w:pStyle w:val="Textoindependiente"/>
        <w:spacing w:before="7"/>
        <w:rPr>
          <w:rFonts w:ascii="Times New Roman"/>
          <w:sz w:val="12"/>
        </w:rPr>
      </w:pPr>
    </w:p>
    <w:p w:rsidR="002A61E2" w:rsidRDefault="006B7FDA">
      <w:pPr>
        <w:pStyle w:val="Textoindependiente"/>
        <w:ind w:left="973"/>
        <w:rPr>
          <w:rFonts w:ascii="Times New Roman"/>
          <w:sz w:val="20"/>
        </w:rPr>
      </w:pPr>
      <w:r>
        <w:rPr>
          <w:rFonts w:ascii="Times New Roman"/>
          <w:sz w:val="20"/>
        </w:rPr>
      </w:r>
      <w:r>
        <w:rPr>
          <w:rFonts w:ascii="Times New Roman"/>
          <w:sz w:val="20"/>
        </w:rPr>
        <w:pict>
          <v:group id="_x0000_s1037" style="width:392.3pt;height:599.3pt;mso-position-horizontal-relative:char;mso-position-vertical-relative:line" coordsize="7846,11986">
            <v:shape id="_x0000_s1040" type="#_x0000_t75" style="position:absolute;left:17;top:7726;width:2664;height:2467">
              <v:imagedata r:id="rId152" o:title=""/>
            </v:shape>
            <v:shape id="_x0000_s1039" type="#_x0000_t75" style="position:absolute;left:2508;top:2306;width:5208;height:5388">
              <v:imagedata r:id="rId171" o:title=""/>
            </v:shape>
            <v:shape id="_x0000_s1038" type="#_x0000_t75" style="position:absolute;width:7846;height:11986">
              <v:imagedata r:id="rId261" o:title=""/>
            </v:shape>
            <w10:anchorlock/>
          </v:group>
        </w:pict>
      </w:r>
    </w:p>
    <w:p w:rsidR="002A61E2" w:rsidRDefault="002A61E2">
      <w:pPr>
        <w:rPr>
          <w:rFonts w:ascii="Times New Roman"/>
          <w:sz w:val="20"/>
        </w:rPr>
        <w:sectPr w:rsidR="002A61E2">
          <w:headerReference w:type="default" r:id="rId262"/>
          <w:pgSz w:w="11900" w:h="16840"/>
          <w:pgMar w:top="1700" w:right="1120" w:bottom="280" w:left="1100" w:header="1420" w:footer="0" w:gutter="0"/>
          <w:cols w:space="720"/>
        </w:sectPr>
      </w:pPr>
    </w:p>
    <w:p w:rsidR="002A61E2" w:rsidRDefault="002A61E2">
      <w:pPr>
        <w:pStyle w:val="Textoindependiente"/>
        <w:spacing w:before="1"/>
        <w:rPr>
          <w:rFonts w:ascii="Times New Roman"/>
          <w:sz w:val="24"/>
        </w:rPr>
      </w:pPr>
    </w:p>
    <w:p w:rsidR="002A61E2" w:rsidRDefault="006B7FDA">
      <w:pPr>
        <w:pStyle w:val="Textoindependiente"/>
        <w:ind w:left="736"/>
        <w:rPr>
          <w:rFonts w:ascii="Times New Roman"/>
          <w:sz w:val="20"/>
        </w:rPr>
      </w:pPr>
      <w:r>
        <w:rPr>
          <w:rFonts w:ascii="Times New Roman"/>
          <w:sz w:val="20"/>
        </w:rPr>
      </w:r>
      <w:r>
        <w:rPr>
          <w:rFonts w:ascii="Times New Roman"/>
          <w:sz w:val="20"/>
        </w:rPr>
        <w:pict>
          <v:group id="_x0000_s1033" style="width:412.2pt;height:603.15pt;mso-position-horizontal-relative:char;mso-position-vertical-relative:line" coordsize="8244,12063">
            <v:shape id="_x0000_s1036" type="#_x0000_t75" style="position:absolute;left:243;top:7570;width:2664;height:2467">
              <v:imagedata r:id="rId17" o:title=""/>
            </v:shape>
            <v:shape id="_x0000_s1035" type="#_x0000_t75" style="position:absolute;left:2734;top:2150;width:5208;height:5386">
              <v:imagedata r:id="rId173" o:title=""/>
            </v:shape>
            <v:shape id="_x0000_s1034" type="#_x0000_t75" style="position:absolute;width:8244;height:12062">
              <v:imagedata r:id="rId263" o:title=""/>
            </v:shape>
            <w10:anchorlock/>
          </v:group>
        </w:pict>
      </w:r>
    </w:p>
    <w:p w:rsidR="002A61E2" w:rsidRDefault="002A61E2">
      <w:pPr>
        <w:rPr>
          <w:rFonts w:ascii="Times New Roman"/>
          <w:sz w:val="20"/>
        </w:rPr>
        <w:sectPr w:rsidR="002A61E2">
          <w:headerReference w:type="default" r:id="rId264"/>
          <w:pgSz w:w="11900" w:h="16840"/>
          <w:pgMar w:top="1700" w:right="1120" w:bottom="280" w:left="1100" w:header="1420" w:footer="0" w:gutter="0"/>
          <w:cols w:space="720"/>
        </w:sect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rPr>
          <w:rFonts w:ascii="Times New Roman"/>
          <w:sz w:val="20"/>
        </w:rPr>
      </w:pPr>
    </w:p>
    <w:p w:rsidR="002A61E2" w:rsidRDefault="002A61E2">
      <w:pPr>
        <w:pStyle w:val="Textoindependiente"/>
        <w:spacing w:before="2"/>
        <w:rPr>
          <w:rFonts w:ascii="Times New Roman"/>
          <w:sz w:val="16"/>
        </w:rPr>
      </w:pPr>
    </w:p>
    <w:p w:rsidR="002A61E2" w:rsidRDefault="006B7FDA">
      <w:pPr>
        <w:pStyle w:val="Ttulo1"/>
        <w:spacing w:before="96"/>
        <w:ind w:left="279" w:right="261"/>
      </w:pPr>
      <w:r>
        <w:pict>
          <v:group id="_x0000_s1029" style="position:absolute;left:0;text-align:left;margin-left:104.5pt;margin-top:-359.15pt;width:388.2pt;height:498.85pt;z-index:-360904;mso-position-horizontal-relative:page" coordorigin="2090,-7183" coordsize="7764,9977">
            <v:shape id="_x0000_s1032" type="#_x0000_t75" style="position:absolute;left:2090;top:326;width:2664;height:2467">
              <v:imagedata r:id="rId152" o:title=""/>
            </v:shape>
            <v:shape id="_x0000_s1031" type="#_x0000_t75" style="position:absolute;left:4582;top:-5093;width:5208;height:5388">
              <v:imagedata r:id="rId175" o:title=""/>
            </v:shape>
            <v:shape id="_x0000_s1030" type="#_x0000_t75" style="position:absolute;left:2215;top:-7183;width:7639;height:6629">
              <v:imagedata r:id="rId265" o:title=""/>
            </v:shape>
            <w10:wrap anchorx="page"/>
          </v:group>
        </w:pict>
      </w:r>
      <w:r>
        <w:t>ARTÍCULOS TRANSITORIOS</w:t>
      </w:r>
    </w:p>
    <w:p w:rsidR="002A61E2" w:rsidRDefault="002A61E2">
      <w:pPr>
        <w:pStyle w:val="Textoindependiente"/>
        <w:rPr>
          <w:b/>
          <w:sz w:val="26"/>
        </w:rPr>
      </w:pPr>
    </w:p>
    <w:p w:rsidR="002A61E2" w:rsidRDefault="002A61E2">
      <w:pPr>
        <w:pStyle w:val="Textoindependiente"/>
        <w:rPr>
          <w:b/>
          <w:sz w:val="26"/>
        </w:rPr>
      </w:pPr>
    </w:p>
    <w:p w:rsidR="002A61E2" w:rsidRDefault="006B7FDA">
      <w:pPr>
        <w:pStyle w:val="Textoindependiente"/>
        <w:spacing w:before="177" w:line="244" w:lineRule="auto"/>
        <w:ind w:left="126" w:right="105"/>
        <w:jc w:val="both"/>
      </w:pPr>
      <w:r>
        <w:rPr>
          <w:b/>
        </w:rPr>
        <w:t xml:space="preserve">ARTÍCULO PRIMERO.- </w:t>
      </w:r>
      <w:r>
        <w:t xml:space="preserve">Este reglamento entrará en vigor al día siguiente  de  su  publicación en el Periódico Oficial del Estado y en las Gacetas Municipales, así como en cualquier otro de los diarios de mayor circulación en el </w:t>
      </w:r>
      <w:r>
        <w:rPr>
          <w:spacing w:val="1"/>
        </w:rPr>
        <w:t xml:space="preserve"> </w:t>
      </w:r>
      <w:r>
        <w:t>Estado.</w:t>
      </w:r>
    </w:p>
    <w:p w:rsidR="002A61E2" w:rsidRDefault="002A61E2">
      <w:pPr>
        <w:pStyle w:val="Textoindependiente"/>
        <w:spacing w:before="11"/>
        <w:rPr>
          <w:sz w:val="24"/>
        </w:rPr>
      </w:pPr>
    </w:p>
    <w:p w:rsidR="002A61E2" w:rsidRDefault="006B7FDA">
      <w:pPr>
        <w:pStyle w:val="Textoindependiente"/>
        <w:spacing w:line="247" w:lineRule="auto"/>
        <w:ind w:left="126" w:right="106"/>
        <w:jc w:val="both"/>
      </w:pPr>
      <w:r>
        <w:rPr>
          <w:b/>
        </w:rPr>
        <w:t xml:space="preserve">ARTÍCULO SEGUNDO.- </w:t>
      </w:r>
      <w:r>
        <w:t xml:space="preserve">Se derogan en su caso </w:t>
      </w:r>
      <w:r>
        <w:t>todas las disposiciones reglamentarias dictadas con anterioridad a la publicación de este  reglamento.</w:t>
      </w:r>
    </w:p>
    <w:p w:rsidR="002A61E2" w:rsidRDefault="002A61E2">
      <w:pPr>
        <w:pStyle w:val="Textoindependiente"/>
        <w:spacing w:before="8"/>
        <w:rPr>
          <w:sz w:val="24"/>
        </w:rPr>
      </w:pPr>
    </w:p>
    <w:p w:rsidR="002A61E2" w:rsidRDefault="006B7FDA">
      <w:pPr>
        <w:pStyle w:val="Textoindependiente"/>
        <w:spacing w:line="244" w:lineRule="auto"/>
        <w:ind w:left="126" w:right="105"/>
        <w:jc w:val="both"/>
      </w:pPr>
      <w:r>
        <w:rPr>
          <w:b/>
        </w:rPr>
        <w:t xml:space="preserve">ARTÍCULO TERCERO.- </w:t>
      </w:r>
      <w:r>
        <w:t xml:space="preserve">Las licencias, autorizaciones y permisos otorgados antes de la publicación de este reglamento, conservarán plenamente su validez por </w:t>
      </w:r>
      <w:r>
        <w:t>el término que se hayan otorgado.</w:t>
      </w:r>
    </w:p>
    <w:p w:rsidR="002A61E2" w:rsidRDefault="002A61E2">
      <w:pPr>
        <w:pStyle w:val="Textoindependiente"/>
        <w:spacing w:before="10"/>
        <w:rPr>
          <w:sz w:val="24"/>
        </w:rPr>
      </w:pPr>
    </w:p>
    <w:p w:rsidR="002A61E2" w:rsidRDefault="006B7FDA">
      <w:pPr>
        <w:pStyle w:val="Textoindependiente"/>
        <w:spacing w:before="1" w:line="247" w:lineRule="auto"/>
        <w:ind w:left="126" w:right="107"/>
        <w:jc w:val="both"/>
      </w:pPr>
      <w:r>
        <w:rPr>
          <w:b/>
        </w:rPr>
        <w:t xml:space="preserve">ARTÍCULO CUARTO.- </w:t>
      </w:r>
      <w:r>
        <w:t xml:space="preserve">La Comisión de que habla el artículo 394 deberá quedar integrada en un plazo máximo de 60 días a partir de la publicación del presente </w:t>
      </w:r>
      <w:r>
        <w:rPr>
          <w:spacing w:val="31"/>
        </w:rPr>
        <w:t xml:space="preserve"> </w:t>
      </w:r>
      <w:r>
        <w:t>reglamento.</w:t>
      </w:r>
    </w:p>
    <w:p w:rsidR="002A61E2" w:rsidRDefault="002A61E2">
      <w:pPr>
        <w:pStyle w:val="Textoindependiente"/>
        <w:spacing w:before="8"/>
        <w:rPr>
          <w:sz w:val="24"/>
        </w:rPr>
      </w:pPr>
    </w:p>
    <w:p w:rsidR="002A61E2" w:rsidRDefault="006B7FDA">
      <w:pPr>
        <w:pStyle w:val="Textoindependiente"/>
        <w:spacing w:line="247" w:lineRule="auto"/>
        <w:ind w:left="126" w:right="105"/>
        <w:jc w:val="both"/>
      </w:pPr>
      <w:r>
        <w:rPr>
          <w:b/>
        </w:rPr>
        <w:t xml:space="preserve">ARTÍCULO QUINTO.- </w:t>
      </w:r>
      <w:r>
        <w:t>Conforme obtengan su registro Asociaciones Civiles de Ingenieros con  especialidades  complementarias  a  la  Civil  y  Arquitectura  podrán,  a  solicitud  de la</w:t>
      </w:r>
    </w:p>
    <w:p w:rsidR="002A61E2" w:rsidRDefault="002A61E2">
      <w:pPr>
        <w:spacing w:line="247" w:lineRule="auto"/>
        <w:jc w:val="both"/>
        <w:sectPr w:rsidR="002A61E2">
          <w:headerReference w:type="default" r:id="rId266"/>
          <w:pgSz w:w="11900" w:h="16840"/>
          <w:pgMar w:top="1700" w:right="1100" w:bottom="280" w:left="1100" w:header="1420" w:footer="0" w:gutter="0"/>
          <w:cols w:space="720"/>
        </w:sectPr>
      </w:pPr>
    </w:p>
    <w:p w:rsidR="002A61E2" w:rsidRDefault="006B7FDA">
      <w:pPr>
        <w:pStyle w:val="Textoindependiente"/>
        <w:spacing w:before="122" w:line="244" w:lineRule="auto"/>
        <w:ind w:left="126" w:right="107"/>
        <w:jc w:val="both"/>
      </w:pPr>
      <w:r>
        <w:t>Secretaria de Desarrollo Urbano y Ecología y con acuerdo del ayuntamiento, nombrar un representante ante la Comisión de que habla el artículo  394.</w:t>
      </w:r>
    </w:p>
    <w:p w:rsidR="002A61E2" w:rsidRDefault="002A61E2">
      <w:pPr>
        <w:pStyle w:val="Textoindependiente"/>
        <w:rPr>
          <w:sz w:val="26"/>
        </w:rPr>
      </w:pPr>
    </w:p>
    <w:p w:rsidR="002A61E2" w:rsidRDefault="002A61E2">
      <w:pPr>
        <w:pStyle w:val="Textoindependiente"/>
        <w:spacing w:before="5"/>
        <w:rPr>
          <w:sz w:val="20"/>
        </w:rPr>
      </w:pPr>
    </w:p>
    <w:p w:rsidR="002A61E2" w:rsidRDefault="006B7FDA">
      <w:pPr>
        <w:pStyle w:val="Ttulo1"/>
        <w:ind w:left="279" w:right="265"/>
      </w:pPr>
      <w:r>
        <w:t>D A D O:</w:t>
      </w:r>
    </w:p>
    <w:p w:rsidR="002A61E2" w:rsidRDefault="002A61E2">
      <w:pPr>
        <w:pStyle w:val="Textoindependiente"/>
        <w:spacing w:before="10"/>
        <w:rPr>
          <w:b/>
        </w:rPr>
      </w:pPr>
    </w:p>
    <w:p w:rsidR="002A61E2" w:rsidRDefault="006B7FDA">
      <w:pPr>
        <w:pStyle w:val="Textoindependiente"/>
        <w:ind w:left="126" w:right="107"/>
        <w:jc w:val="both"/>
      </w:pPr>
      <w:r>
        <w:t xml:space="preserve">En Sesión Pública de Cabildo del H. XXXIX Ayuntamiento de Tepic, Capital del Estado de Nayarit, </w:t>
      </w:r>
      <w:r>
        <w:t>a los 21 días del mes de diciembre del año dos mil  trece</w:t>
      </w:r>
    </w:p>
    <w:p w:rsidR="002A61E2" w:rsidRDefault="002A61E2">
      <w:pPr>
        <w:pStyle w:val="Textoindependiente"/>
        <w:spacing w:before="5"/>
      </w:pPr>
    </w:p>
    <w:p w:rsidR="002A61E2" w:rsidRDefault="006B7FDA">
      <w:pPr>
        <w:pStyle w:val="Textoindependiente"/>
        <w:spacing w:line="244" w:lineRule="auto"/>
        <w:ind w:left="126" w:right="104"/>
        <w:jc w:val="both"/>
      </w:pPr>
      <w:r>
        <w:pict>
          <v:group id="_x0000_s1026" style="position:absolute;left:0;text-align:left;margin-left:103.95pt;margin-top:-5.4pt;width:385pt;height:394.35pt;z-index:-360880;mso-position-horizontal-relative:page" coordorigin="2079,-108" coordsize="7700,7887">
            <v:shape id="_x0000_s1028" type="#_x0000_t75" style="position:absolute;left:2079;top:5311;width:2664;height:2467">
              <v:imagedata r:id="rId177" o:title=""/>
            </v:shape>
            <v:shape id="_x0000_s1027" type="#_x0000_t75" style="position:absolute;left:4570;top:-108;width:5208;height:5386">
              <v:imagedata r:id="rId173" o:title=""/>
            </v:shape>
            <w10:wrap anchorx="page"/>
          </v:group>
        </w:pict>
      </w:r>
      <w:r>
        <w:t xml:space="preserve">Por lo tanto, mando se imprima, publique y circule para su debida observancia,  en el  Edificio Sede del H. Ayuntamiento Constitucional de Tepic, Nayarit, México, el día 22 de Enero del año dos </w:t>
      </w:r>
      <w:r>
        <w:t>mil</w:t>
      </w:r>
      <w:r>
        <w:rPr>
          <w:spacing w:val="33"/>
        </w:rPr>
        <w:t xml:space="preserve"> </w:t>
      </w:r>
      <w:r>
        <w:t>catorce.</w:t>
      </w:r>
    </w:p>
    <w:p w:rsidR="002A61E2" w:rsidRDefault="002A61E2">
      <w:pPr>
        <w:pStyle w:val="Textoindependiente"/>
      </w:pPr>
    </w:p>
    <w:p w:rsidR="002A61E2" w:rsidRDefault="006B7FDA">
      <w:pPr>
        <w:spacing w:line="244" w:lineRule="auto"/>
        <w:ind w:left="126" w:right="103"/>
        <w:jc w:val="both"/>
        <w:rPr>
          <w:i/>
          <w:sz w:val="19"/>
        </w:rPr>
      </w:pPr>
      <w:r>
        <w:rPr>
          <w:b/>
          <w:sz w:val="23"/>
        </w:rPr>
        <w:t xml:space="preserve">Ing. Héctor González Curiel, </w:t>
      </w:r>
      <w:r>
        <w:rPr>
          <w:sz w:val="23"/>
        </w:rPr>
        <w:t xml:space="preserve">Presidente Municipal.- </w:t>
      </w:r>
      <w:r>
        <w:rPr>
          <w:i/>
          <w:sz w:val="19"/>
        </w:rPr>
        <w:t xml:space="preserve">Rúbrica.- </w:t>
      </w:r>
      <w:r>
        <w:rPr>
          <w:b/>
          <w:sz w:val="23"/>
        </w:rPr>
        <w:t xml:space="preserve">C. Lic. Luis  Alberto Berumen Loera, </w:t>
      </w:r>
      <w:r>
        <w:rPr>
          <w:sz w:val="23"/>
        </w:rPr>
        <w:t xml:space="preserve">Secretario del Ayuntamiento.- </w:t>
      </w:r>
      <w:r>
        <w:rPr>
          <w:i/>
          <w:sz w:val="19"/>
        </w:rPr>
        <w:t xml:space="preserve">Rúbrica.- </w:t>
      </w:r>
      <w:r>
        <w:rPr>
          <w:b/>
          <w:sz w:val="23"/>
        </w:rPr>
        <w:t xml:space="preserve">C.T.R. Roberto Ruiz Cruz,  </w:t>
      </w:r>
      <w:r>
        <w:rPr>
          <w:sz w:val="23"/>
        </w:rPr>
        <w:t xml:space="preserve">Síndico.- </w:t>
      </w:r>
      <w:r>
        <w:rPr>
          <w:i/>
          <w:sz w:val="19"/>
        </w:rPr>
        <w:t xml:space="preserve">Rúbrica.- </w:t>
      </w:r>
      <w:r>
        <w:rPr>
          <w:b/>
          <w:sz w:val="23"/>
        </w:rPr>
        <w:t xml:space="preserve">C. Georgina Eugenia Jiménez Paredes, </w:t>
      </w:r>
      <w:r>
        <w:rPr>
          <w:sz w:val="23"/>
        </w:rPr>
        <w:t xml:space="preserve">Regidora.- </w:t>
      </w:r>
      <w:r>
        <w:rPr>
          <w:i/>
          <w:sz w:val="19"/>
        </w:rPr>
        <w:t>Rúbrica.</w:t>
      </w:r>
      <w:r>
        <w:rPr>
          <w:i/>
          <w:sz w:val="19"/>
        </w:rPr>
        <w:t xml:space="preserve">- </w:t>
      </w:r>
      <w:r>
        <w:rPr>
          <w:b/>
          <w:sz w:val="23"/>
        </w:rPr>
        <w:t xml:space="preserve">C. José Eduardo Ruiz Arce, </w:t>
      </w:r>
      <w:r>
        <w:rPr>
          <w:sz w:val="23"/>
        </w:rPr>
        <w:t xml:space="preserve">Regidor.- </w:t>
      </w:r>
      <w:r>
        <w:rPr>
          <w:i/>
          <w:sz w:val="19"/>
        </w:rPr>
        <w:t xml:space="preserve">Rúbrica.- </w:t>
      </w:r>
      <w:r>
        <w:rPr>
          <w:b/>
          <w:sz w:val="23"/>
        </w:rPr>
        <w:t xml:space="preserve">C. Federico Melendres  Martínez,  </w:t>
      </w:r>
      <w:r>
        <w:rPr>
          <w:sz w:val="23"/>
        </w:rPr>
        <w:t xml:space="preserve">Regidor.-  </w:t>
      </w:r>
      <w:r>
        <w:rPr>
          <w:i/>
          <w:sz w:val="19"/>
        </w:rPr>
        <w:t xml:space="preserve">Rúbrica.- </w:t>
      </w:r>
      <w:r>
        <w:rPr>
          <w:b/>
          <w:sz w:val="23"/>
        </w:rPr>
        <w:t xml:space="preserve">C. Eva Francisca Ibarra Hermosillo, </w:t>
      </w:r>
      <w:r>
        <w:rPr>
          <w:sz w:val="23"/>
        </w:rPr>
        <w:t xml:space="preserve">Regidora.- </w:t>
      </w:r>
      <w:r>
        <w:rPr>
          <w:i/>
          <w:sz w:val="19"/>
        </w:rPr>
        <w:t xml:space="preserve">Rúbrica.- </w:t>
      </w:r>
      <w:r>
        <w:rPr>
          <w:b/>
          <w:sz w:val="23"/>
        </w:rPr>
        <w:t xml:space="preserve">C. Lic. Lourdes Leticia García Oregel, </w:t>
      </w:r>
      <w:r>
        <w:rPr>
          <w:sz w:val="23"/>
        </w:rPr>
        <w:t xml:space="preserve">Regidora.- </w:t>
      </w:r>
      <w:r>
        <w:rPr>
          <w:i/>
          <w:sz w:val="19"/>
        </w:rPr>
        <w:t xml:space="preserve">Rúbrica.- </w:t>
      </w:r>
      <w:r>
        <w:rPr>
          <w:b/>
          <w:sz w:val="23"/>
        </w:rPr>
        <w:t>C. Martha María Rodríguez Domínguez</w:t>
      </w:r>
      <w:r>
        <w:rPr>
          <w:b/>
          <w:sz w:val="23"/>
        </w:rPr>
        <w:t xml:space="preserve">, </w:t>
      </w:r>
      <w:r>
        <w:rPr>
          <w:sz w:val="23"/>
        </w:rPr>
        <w:t xml:space="preserve">Regidora.- </w:t>
      </w:r>
      <w:r>
        <w:rPr>
          <w:i/>
          <w:sz w:val="19"/>
        </w:rPr>
        <w:t xml:space="preserve">Rúbrica.- </w:t>
      </w:r>
      <w:r>
        <w:rPr>
          <w:b/>
          <w:sz w:val="23"/>
        </w:rPr>
        <w:t xml:space="preserve">C. Sofía Bautista Zambrano, </w:t>
      </w:r>
      <w:r>
        <w:rPr>
          <w:sz w:val="23"/>
        </w:rPr>
        <w:t xml:space="preserve">Regidora.- </w:t>
      </w:r>
      <w:r>
        <w:rPr>
          <w:i/>
          <w:sz w:val="19"/>
        </w:rPr>
        <w:t xml:space="preserve">Rúbrica.- </w:t>
      </w:r>
      <w:r>
        <w:rPr>
          <w:b/>
          <w:sz w:val="23"/>
        </w:rPr>
        <w:t xml:space="preserve">C. Mario Alberto Isiordia Rodríguez, </w:t>
      </w:r>
      <w:r>
        <w:rPr>
          <w:sz w:val="23"/>
        </w:rPr>
        <w:t xml:space="preserve">Regidor.- </w:t>
      </w:r>
      <w:r>
        <w:rPr>
          <w:i/>
          <w:sz w:val="19"/>
        </w:rPr>
        <w:t xml:space="preserve">Rúbrica.- </w:t>
      </w:r>
      <w:r>
        <w:rPr>
          <w:b/>
          <w:sz w:val="23"/>
        </w:rPr>
        <w:t xml:space="preserve">C. Javier Naya Barba, </w:t>
      </w:r>
      <w:r>
        <w:rPr>
          <w:sz w:val="23"/>
        </w:rPr>
        <w:t xml:space="preserve">Regidor.- </w:t>
      </w:r>
      <w:r>
        <w:rPr>
          <w:i/>
          <w:sz w:val="19"/>
        </w:rPr>
        <w:t xml:space="preserve">Rúbrica.- </w:t>
      </w:r>
      <w:r>
        <w:rPr>
          <w:b/>
          <w:sz w:val="23"/>
        </w:rPr>
        <w:t xml:space="preserve">C. Pascual Miramontes Plascencia, </w:t>
      </w:r>
      <w:r>
        <w:rPr>
          <w:sz w:val="23"/>
        </w:rPr>
        <w:t xml:space="preserve">Regidor.- </w:t>
      </w:r>
      <w:r>
        <w:rPr>
          <w:i/>
          <w:sz w:val="19"/>
        </w:rPr>
        <w:t xml:space="preserve">Rúbrica.- </w:t>
      </w:r>
      <w:r>
        <w:rPr>
          <w:b/>
          <w:sz w:val="23"/>
        </w:rPr>
        <w:t xml:space="preserve">C. Enrique Camarena Lambarena, </w:t>
      </w:r>
      <w:r>
        <w:rPr>
          <w:sz w:val="23"/>
        </w:rPr>
        <w:t xml:space="preserve">Regidor.- </w:t>
      </w:r>
      <w:r>
        <w:rPr>
          <w:i/>
          <w:sz w:val="19"/>
        </w:rPr>
        <w:t xml:space="preserve">Rúbrica.- </w:t>
      </w:r>
      <w:r>
        <w:rPr>
          <w:b/>
          <w:sz w:val="23"/>
        </w:rPr>
        <w:t xml:space="preserve">C. Eduardo Naya Vidal, </w:t>
      </w:r>
      <w:r>
        <w:rPr>
          <w:sz w:val="23"/>
        </w:rPr>
        <w:t xml:space="preserve">Regidor.- </w:t>
      </w:r>
      <w:r>
        <w:rPr>
          <w:i/>
          <w:sz w:val="19"/>
        </w:rPr>
        <w:t xml:space="preserve">Rúbrica.- </w:t>
      </w:r>
      <w:r>
        <w:rPr>
          <w:b/>
          <w:sz w:val="23"/>
        </w:rPr>
        <w:t xml:space="preserve">C. Roberto Milton Rubio Pulido, </w:t>
      </w:r>
      <w:r>
        <w:rPr>
          <w:sz w:val="23"/>
        </w:rPr>
        <w:t xml:space="preserve">Regidor.- </w:t>
      </w:r>
      <w:r>
        <w:rPr>
          <w:i/>
          <w:sz w:val="19"/>
        </w:rPr>
        <w:t xml:space="preserve">Rúbrica.- </w:t>
      </w:r>
      <w:r>
        <w:rPr>
          <w:b/>
          <w:sz w:val="23"/>
        </w:rPr>
        <w:t xml:space="preserve">C. Juan Alberto Guerrero Gutiérrez, </w:t>
      </w:r>
      <w:r>
        <w:rPr>
          <w:sz w:val="23"/>
        </w:rPr>
        <w:t xml:space="preserve">Regidor.- </w:t>
      </w:r>
      <w:r>
        <w:rPr>
          <w:i/>
          <w:sz w:val="19"/>
        </w:rPr>
        <w:t xml:space="preserve">Rúbrica.- </w:t>
      </w:r>
      <w:r>
        <w:rPr>
          <w:b/>
          <w:sz w:val="23"/>
        </w:rPr>
        <w:t xml:space="preserve">C. Sulma Rosario Altamirano Estrada, </w:t>
      </w:r>
      <w:r>
        <w:rPr>
          <w:sz w:val="23"/>
        </w:rPr>
        <w:t xml:space="preserve">Regidora.- </w:t>
      </w:r>
      <w:r>
        <w:rPr>
          <w:i/>
          <w:sz w:val="19"/>
        </w:rPr>
        <w:t xml:space="preserve">Rúbrica.- </w:t>
      </w:r>
      <w:r>
        <w:rPr>
          <w:b/>
          <w:sz w:val="23"/>
        </w:rPr>
        <w:t>C. Guillermina Ramírez Carr</w:t>
      </w:r>
      <w:r>
        <w:rPr>
          <w:b/>
          <w:sz w:val="23"/>
        </w:rPr>
        <w:t xml:space="preserve">illo, </w:t>
      </w:r>
      <w:r>
        <w:rPr>
          <w:sz w:val="23"/>
        </w:rPr>
        <w:t>Regidora.-</w:t>
      </w:r>
      <w:r>
        <w:rPr>
          <w:spacing w:val="25"/>
          <w:sz w:val="23"/>
        </w:rPr>
        <w:t xml:space="preserve"> </w:t>
      </w:r>
      <w:r>
        <w:rPr>
          <w:i/>
          <w:sz w:val="19"/>
        </w:rPr>
        <w:t>Rúbrica.</w:t>
      </w:r>
    </w:p>
    <w:sectPr w:rsidR="002A61E2">
      <w:headerReference w:type="default" r:id="rId267"/>
      <w:pgSz w:w="11900" w:h="16840"/>
      <w:pgMar w:top="1700" w:right="1100" w:bottom="280" w:left="1100" w:header="14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B7FDA">
      <w:r>
        <w:separator/>
      </w:r>
    </w:p>
  </w:endnote>
  <w:endnote w:type="continuationSeparator" w:id="0">
    <w:p w:rsidR="00000000" w:rsidRDefault="006B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B7FDA">
      <w:r>
        <w:separator/>
      </w:r>
    </w:p>
  </w:footnote>
  <w:footnote w:type="continuationSeparator" w:id="0">
    <w:p w:rsidR="00000000" w:rsidRDefault="006B7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67" style="position:absolute;z-index:-36572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66" type="#_x0000_t202" style="position:absolute;margin-left:60.3pt;margin-top:70pt;width:103.85pt;height:16.1pt;z-index:-365704;mso-position-horizontal-relative:page;mso-position-vertical-relative:page" filled="f" stroked="f">
          <v:textbox inset="0,0,0,0">
            <w:txbxContent>
              <w:p w:rsidR="002A61E2" w:rsidRDefault="006B7FDA">
                <w:pPr>
                  <w:spacing w:before="14"/>
                  <w:ind w:left="20"/>
                  <w:rPr>
                    <w:sz w:val="25"/>
                  </w:rPr>
                </w:pPr>
                <w:r>
                  <w:rPr>
                    <w:sz w:val="25"/>
                  </w:rPr>
                  <w:t>2 Periódico Oficial</w:t>
                </w:r>
              </w:p>
            </w:txbxContent>
          </v:textbox>
          <w10:wrap anchorx="page" anchory="page"/>
        </v:shape>
      </w:pict>
    </w:r>
    <w:r>
      <w:pict>
        <v:shape id="_x0000_s2565" type="#_x0000_t202" style="position:absolute;margin-left:369.5pt;margin-top:70pt;width:164.75pt;height:16.1pt;z-index:-3656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40" style="position:absolute;z-index:-36479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39" type="#_x0000_t202" style="position:absolute;margin-left:60.3pt;margin-top:70pt;width:164.55pt;height:16.1pt;z-index:-3647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38" type="#_x0000_t202" style="position:absolute;margin-left:423.15pt;margin-top:70pt;width:111.05pt;height:16.1pt;z-index:-364744;mso-position-horizontal-relative:page;mso-position-vertical-relative:page" filled="f" stroked="f">
          <v:textbox inset="0,0,0,0">
            <w:txbxContent>
              <w:p w:rsidR="002A61E2" w:rsidRDefault="006B7FDA">
                <w:pPr>
                  <w:spacing w:before="14"/>
                  <w:ind w:left="20"/>
                  <w:rPr>
                    <w:sz w:val="25"/>
                  </w:rPr>
                </w:pPr>
                <w:r>
                  <w:rPr>
                    <w:sz w:val="25"/>
                  </w:rPr>
                  <w:t>Periódico Oficial 15</w:t>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67" style="position:absolute;z-index:-35824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66" type="#_x0000_t202" style="position:absolute;margin-left:60.3pt;margin-top:70pt;width:164.55pt;height:16.1pt;z-index:-3582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65" type="#_x0000_t202" style="position:absolute;margin-left:416.2pt;margin-top:70pt;width:118pt;height:16.1pt;z-index:-358192;mso-position-horizontal-relative:page;mso-position-vertical-relative:page" filled="f" stroked="f">
          <v:textbox inset="0,0,0,0">
            <w:txbxContent>
              <w:p w:rsidR="002A61E2" w:rsidRDefault="006B7FDA">
                <w:pPr>
                  <w:spacing w:before="14"/>
                  <w:ind w:left="20"/>
                  <w:rPr>
                    <w:sz w:val="25"/>
                  </w:rPr>
                </w:pPr>
                <w:r>
                  <w:rPr>
                    <w:sz w:val="25"/>
                  </w:rPr>
                  <w:t>Periódico Oficial 105</w:t>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64" style="position:absolute;z-index:-35816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63" type="#_x0000_t202" style="position:absolute;margin-left:60.3pt;margin-top:70pt;width:118pt;height:16.1pt;z-index:-358144;mso-position-horizontal-relative:page;mso-position-vertical-relative:page" filled="f" stroked="f">
          <v:textbox inset="0,0,0,0">
            <w:txbxContent>
              <w:p w:rsidR="002A61E2" w:rsidRDefault="006B7FDA">
                <w:pPr>
                  <w:spacing w:before="14"/>
                  <w:ind w:left="20"/>
                  <w:rPr>
                    <w:sz w:val="25"/>
                  </w:rPr>
                </w:pPr>
                <w:r>
                  <w:rPr>
                    <w:sz w:val="25"/>
                  </w:rPr>
                  <w:t>106 Periódico Oficial</w:t>
                </w:r>
              </w:p>
            </w:txbxContent>
          </v:textbox>
          <w10:wrap anchorx="page" anchory="page"/>
        </v:shape>
      </w:pict>
    </w:r>
    <w:r>
      <w:pict>
        <v:shape id="_x0000_s2262" type="#_x0000_t202" style="position:absolute;margin-left:369.5pt;margin-top:70pt;width:164.7pt;height:16.1pt;z-index:-3581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61" style="position:absolute;z-index:-35809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60" type="#_x0000_t202" style="position:absolute;margin-left:60.3pt;margin-top:70pt;width:164.55pt;height:16.1pt;z-index:-3580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59" type="#_x0000_t202" style="position:absolute;margin-left:416.2pt;margin-top:70pt;width:118pt;height:16.1pt;z-index:-358048;mso-position-horizontal-relative:page;mso-position-vertical-relative:page" filled="f" stroked="f">
          <v:textbox inset="0,0,0,0">
            <w:txbxContent>
              <w:p w:rsidR="002A61E2" w:rsidRDefault="006B7FDA">
                <w:pPr>
                  <w:spacing w:before="14"/>
                  <w:ind w:left="20"/>
                  <w:rPr>
                    <w:sz w:val="25"/>
                  </w:rPr>
                </w:pPr>
                <w:r>
                  <w:rPr>
                    <w:sz w:val="25"/>
                  </w:rPr>
                  <w:t>Periódico Oficial 107</w:t>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58" style="position:absolute;z-index:-35802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57" type="#_x0000_t202" style="position:absolute;margin-left:60.3pt;margin-top:70pt;width:118pt;height:16.1pt;z-index:-358000;mso-position-horizontal-relative:page;mso-position-vertical-relative:page" filled="f" stroked="f">
          <v:textbox inset="0,0,0,0">
            <w:txbxContent>
              <w:p w:rsidR="002A61E2" w:rsidRDefault="006B7FDA">
                <w:pPr>
                  <w:spacing w:before="14"/>
                  <w:ind w:left="20"/>
                  <w:rPr>
                    <w:sz w:val="25"/>
                  </w:rPr>
                </w:pPr>
                <w:r>
                  <w:rPr>
                    <w:sz w:val="25"/>
                  </w:rPr>
                  <w:t>108 Periódico Oficial</w:t>
                </w:r>
              </w:p>
            </w:txbxContent>
          </v:textbox>
          <w10:wrap anchorx="page" anchory="page"/>
        </v:shape>
      </w:pict>
    </w:r>
    <w:r>
      <w:pict>
        <v:shape id="_x0000_s2256" type="#_x0000_t202" style="position:absolute;margin-left:369.5pt;margin-top:70pt;width:164.7pt;height:16.1pt;z-index:-3579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55" style="position:absolute;z-index:-35795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54" type="#_x0000_t202" style="position:absolute;margin-left:60.3pt;margin-top:70pt;width:164.55pt;height:16.1pt;z-index:-3579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53" type="#_x0000_t202" style="position:absolute;margin-left:416.2pt;margin-top:70pt;width:118pt;height:16.1pt;z-index:-357904;mso-position-horizontal-relative:page;mso-position-vertical-relative:page" filled="f" stroked="f">
          <v:textbox inset="0,0,0,0">
            <w:txbxContent>
              <w:p w:rsidR="002A61E2" w:rsidRDefault="006B7FDA">
                <w:pPr>
                  <w:spacing w:before="14"/>
                  <w:ind w:left="20"/>
                  <w:rPr>
                    <w:sz w:val="25"/>
                  </w:rPr>
                </w:pPr>
                <w:r>
                  <w:rPr>
                    <w:sz w:val="25"/>
                  </w:rPr>
                  <w:t>Periódico Oficial 109</w:t>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52" style="position:absolute;z-index:-35788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51" type="#_x0000_t202" style="position:absolute;margin-left:60.3pt;margin-top:70pt;width:118pt;height:16.1pt;z-index:-357856;mso-position-horizontal-relative:page;mso-position-vertical-relative:page" filled="f" stroked="f">
          <v:textbox inset="0,0,0,0">
            <w:txbxContent>
              <w:p w:rsidR="002A61E2" w:rsidRDefault="006B7FDA">
                <w:pPr>
                  <w:spacing w:before="14"/>
                  <w:ind w:left="20"/>
                  <w:rPr>
                    <w:sz w:val="25"/>
                  </w:rPr>
                </w:pPr>
                <w:r>
                  <w:rPr>
                    <w:sz w:val="25"/>
                  </w:rPr>
                  <w:t>110 Periódico Oficial</w:t>
                </w:r>
              </w:p>
            </w:txbxContent>
          </v:textbox>
          <w10:wrap anchorx="page" anchory="page"/>
        </v:shape>
      </w:pict>
    </w:r>
    <w:r>
      <w:pict>
        <v:shape id="_x0000_s2250" type="#_x0000_t202" style="position:absolute;margin-left:369.5pt;margin-top:70pt;width:164.7pt;height:16.1pt;z-index:-3578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49" style="position:absolute;z-index:-35780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48" type="#_x0000_t202" style="position:absolute;margin-left:60.3pt;margin-top:70pt;width:164.55pt;height:16.1pt;z-index:-3577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47" type="#_x0000_t202" style="position:absolute;margin-left:416.2pt;margin-top:70pt;width:118pt;height:16.1pt;z-index:-357760;mso-position-horizontal-relative:page;mso-position-vertical-relative:page" filled="f" stroked="f">
          <v:textbox inset="0,0,0,0">
            <w:txbxContent>
              <w:p w:rsidR="002A61E2" w:rsidRDefault="006B7FDA">
                <w:pPr>
                  <w:spacing w:before="14"/>
                  <w:ind w:left="20"/>
                  <w:rPr>
                    <w:sz w:val="25"/>
                  </w:rPr>
                </w:pPr>
                <w:r>
                  <w:rPr>
                    <w:sz w:val="25"/>
                  </w:rPr>
                  <w:t>Periódico Oficial 111</w:t>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46" style="position:absolute;z-index:-35773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45" type="#_x0000_t202" style="position:absolute;margin-left:60.3pt;margin-top:70pt;width:118pt;height:16.1pt;z-index:-357712;mso-position-horizontal-relative:page;mso-position-vertical-relative:page" filled="f" stroked="f">
          <v:textbox inset="0,0,0,0">
            <w:txbxContent>
              <w:p w:rsidR="002A61E2" w:rsidRDefault="006B7FDA">
                <w:pPr>
                  <w:spacing w:before="14"/>
                  <w:ind w:left="20"/>
                  <w:rPr>
                    <w:sz w:val="25"/>
                  </w:rPr>
                </w:pPr>
                <w:r>
                  <w:rPr>
                    <w:sz w:val="25"/>
                  </w:rPr>
                  <w:t>112 Periódico Oficial</w:t>
                </w:r>
              </w:p>
            </w:txbxContent>
          </v:textbox>
          <w10:wrap anchorx="page" anchory="page"/>
        </v:shape>
      </w:pict>
    </w:r>
    <w:r>
      <w:pict>
        <v:shape id="_x0000_s2244" type="#_x0000_t202" style="position:absolute;margin-left:369.5pt;margin-top:70pt;width:164.7pt;height:16.1pt;z-index:-3576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43" style="position:absolute;z-index:-35766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42" type="#_x0000_t202" style="position:absolute;margin-left:60.3pt;margin-top:70pt;width:164.55pt;height:16.1pt;z-index:-3576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41" type="#_x0000_t202" style="position:absolute;margin-left:416.2pt;margin-top:70pt;width:118pt;height:16.1pt;z-index:-357616;mso-position-horizontal-relative:page;mso-position-vertical-relative:page" filled="f" stroked="f">
          <v:textbox inset="0,0,0,0">
            <w:txbxContent>
              <w:p w:rsidR="002A61E2" w:rsidRDefault="006B7FDA">
                <w:pPr>
                  <w:spacing w:before="14"/>
                  <w:ind w:left="20"/>
                  <w:rPr>
                    <w:sz w:val="25"/>
                  </w:rPr>
                </w:pPr>
                <w:r>
                  <w:rPr>
                    <w:sz w:val="25"/>
                  </w:rPr>
                  <w:t>Periódico Oficial 113</w:t>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40" style="position:absolute;z-index:-35759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39" type="#_x0000_t202" style="position:absolute;margin-left:60.3pt;margin-top:70pt;width:118pt;height:16.1pt;z-index:-357568;mso-position-horizontal-relative:page;mso-position-vertical-relative:page" filled="f" stroked="f">
          <v:textbox inset="0,0,0,0">
            <w:txbxContent>
              <w:p w:rsidR="002A61E2" w:rsidRDefault="006B7FDA">
                <w:pPr>
                  <w:spacing w:before="14"/>
                  <w:ind w:left="20"/>
                  <w:rPr>
                    <w:sz w:val="25"/>
                  </w:rPr>
                </w:pPr>
                <w:r>
                  <w:rPr>
                    <w:sz w:val="25"/>
                  </w:rPr>
                  <w:t>114 Periódico Oficial</w:t>
                </w:r>
              </w:p>
            </w:txbxContent>
          </v:textbox>
          <w10:wrap anchorx="page" anchory="page"/>
        </v:shape>
      </w:pict>
    </w:r>
    <w:r>
      <w:pict>
        <v:shape id="_x0000_s2238" type="#_x0000_t202" style="position:absolute;margin-left:369.5pt;margin-top:70pt;width:164.7pt;height:16.1pt;z-index:-3575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37" style="position:absolute;z-index:-36472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36" type="#_x0000_t202" style="position:absolute;margin-left:60.3pt;margin-top:70pt;width:110.9pt;height:16.1pt;z-index:-364696;mso-position-horizontal-relative:page;mso-position-vertical-relative:page" filled="f" stroked="f">
          <v:textbox inset="0,0,0,0">
            <w:txbxContent>
              <w:p w:rsidR="002A61E2" w:rsidRDefault="006B7FDA">
                <w:pPr>
                  <w:spacing w:before="14"/>
                  <w:ind w:left="20"/>
                  <w:rPr>
                    <w:sz w:val="25"/>
                  </w:rPr>
                </w:pPr>
                <w:r>
                  <w:rPr>
                    <w:sz w:val="25"/>
                  </w:rPr>
                  <w:t>16 Periódico Oficial</w:t>
                </w:r>
              </w:p>
            </w:txbxContent>
          </v:textbox>
          <w10:wrap anchorx="page" anchory="page"/>
        </v:shape>
      </w:pict>
    </w:r>
    <w:r>
      <w:pict>
        <v:shape id="_x0000_s2535" type="#_x0000_t202" style="position:absolute;margin-left:369.5pt;margin-top:70pt;width:164.7pt;height:16.1pt;z-index:-3646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37" style="position:absolute;z-index:-35752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36" type="#_x0000_t202" style="position:absolute;margin-left:60.3pt;margin-top:70pt;width:164.55pt;height:16.1pt;z-index:-3574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35" type="#_x0000_t202" style="position:absolute;margin-left:416.2pt;margin-top:70pt;width:118pt;height:16.1pt;z-index:-357472;mso-position-horizontal-relative:page;mso-position-vertical-relative:page" filled="f" stroked="f">
          <v:textbox inset="0,0,0,0">
            <w:txbxContent>
              <w:p w:rsidR="002A61E2" w:rsidRDefault="006B7FDA">
                <w:pPr>
                  <w:spacing w:before="14"/>
                  <w:ind w:left="20"/>
                  <w:rPr>
                    <w:sz w:val="25"/>
                  </w:rPr>
                </w:pPr>
                <w:r>
                  <w:rPr>
                    <w:sz w:val="25"/>
                  </w:rPr>
                  <w:t>Periódico Oficial 115</w:t>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34" style="position:absolute;z-index:-35744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33" type="#_x0000_t202" style="position:absolute;margin-left:60.3pt;margin-top:70pt;width:118pt;height:16.1pt;z-index:-357424;mso-position-horizontal-relative:page;mso-position-vertical-relative:page" filled="f" stroked="f">
          <v:textbox inset="0,0,0,0">
            <w:txbxContent>
              <w:p w:rsidR="002A61E2" w:rsidRDefault="006B7FDA">
                <w:pPr>
                  <w:spacing w:before="14"/>
                  <w:ind w:left="20"/>
                  <w:rPr>
                    <w:sz w:val="25"/>
                  </w:rPr>
                </w:pPr>
                <w:r>
                  <w:rPr>
                    <w:sz w:val="25"/>
                  </w:rPr>
                  <w:t>116 Periódico Oficial</w:t>
                </w:r>
              </w:p>
            </w:txbxContent>
          </v:textbox>
          <w10:wrap anchorx="page" anchory="page"/>
        </v:shape>
      </w:pict>
    </w:r>
    <w:r>
      <w:pict>
        <v:shape id="_x0000_s2232" type="#_x0000_t202" style="position:absolute;margin-left:369.5pt;margin-top:70pt;width:164.7pt;height:16.1pt;z-index:-3574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31" style="position:absolute;z-index:-35737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30" type="#_x0000_t202" style="position:absolute;margin-left:60.3pt;margin-top:70pt;width:164.55pt;height:16.1pt;z-index:-3573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29" type="#_x0000_t202" style="position:absolute;margin-left:416.2pt;margin-top:70pt;width:118pt;height:16.1pt;z-index:-357328;mso-position-horizontal-relative:page;mso-position-vertical-relative:page" filled="f" stroked="f">
          <v:textbox inset="0,0,0,0">
            <w:txbxContent>
              <w:p w:rsidR="002A61E2" w:rsidRDefault="006B7FDA">
                <w:pPr>
                  <w:spacing w:before="14"/>
                  <w:ind w:left="20"/>
                  <w:rPr>
                    <w:sz w:val="25"/>
                  </w:rPr>
                </w:pPr>
                <w:r>
                  <w:rPr>
                    <w:sz w:val="25"/>
                  </w:rPr>
                  <w:t>Periódico Ofi</w:t>
                </w:r>
                <w:r>
                  <w:rPr>
                    <w:sz w:val="25"/>
                  </w:rPr>
                  <w:t>cial 117</w:t>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28" style="position:absolute;z-index:-35730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27" type="#_x0000_t202" style="position:absolute;margin-left:60.3pt;margin-top:70pt;width:118pt;height:16.1pt;z-index:-357280;mso-position-horizontal-relative:page;mso-position-vertical-relative:page" filled="f" stroked="f">
          <v:textbox inset="0,0,0,0">
            <w:txbxContent>
              <w:p w:rsidR="002A61E2" w:rsidRDefault="006B7FDA">
                <w:pPr>
                  <w:spacing w:before="14"/>
                  <w:ind w:left="20"/>
                  <w:rPr>
                    <w:sz w:val="25"/>
                  </w:rPr>
                </w:pPr>
                <w:r>
                  <w:rPr>
                    <w:sz w:val="25"/>
                  </w:rPr>
                  <w:t>118 Periódico Oficial</w:t>
                </w:r>
              </w:p>
            </w:txbxContent>
          </v:textbox>
          <w10:wrap anchorx="page" anchory="page"/>
        </v:shape>
      </w:pict>
    </w:r>
    <w:r>
      <w:pict>
        <v:shape id="_x0000_s2226" type="#_x0000_t202" style="position:absolute;margin-left:369.5pt;margin-top:70pt;width:164.7pt;height:16.1pt;z-index:-357256;mso-position-horizontal-relative:page;mso-position-vertical-relative:page" filled="f" stroked="f">
          <v:textbox inset="0,0,0,0">
            <w:txbxContent>
              <w:p w:rsidR="002A61E2" w:rsidRDefault="006B7FDA">
                <w:pPr>
                  <w:spacing w:before="14"/>
                  <w:ind w:left="20"/>
                  <w:rPr>
                    <w:sz w:val="25"/>
                  </w:rPr>
                </w:pPr>
                <w:r>
                  <w:rPr>
                    <w:sz w:val="25"/>
                  </w:rPr>
                  <w:t>S</w:t>
                </w:r>
                <w:r>
                  <w:rPr>
                    <w:sz w:val="25"/>
                  </w:rPr>
                  <w:t>ábado 17 de Mayo de 2014</w:t>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25" style="position:absolute;z-index:-35723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24" type="#_x0000_t202" style="position:absolute;margin-left:60.3pt;margin-top:70pt;width:164.55pt;height:16.1pt;z-index:-3572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23" type="#_x0000_t202" style="position:absolute;margin-left:416.2pt;margin-top:70pt;width:118pt;height:16.1pt;z-index:-357184;mso-position-horizontal-relative:page;mso-position-vertical-relative:page" filled="f" stroked="f">
          <v:textbox inset="0,0,0,0">
            <w:txbxContent>
              <w:p w:rsidR="002A61E2" w:rsidRDefault="006B7FDA">
                <w:pPr>
                  <w:spacing w:before="14"/>
                  <w:ind w:left="20"/>
                  <w:rPr>
                    <w:sz w:val="25"/>
                  </w:rPr>
                </w:pPr>
                <w:r>
                  <w:rPr>
                    <w:sz w:val="25"/>
                  </w:rPr>
                  <w:t>Periódico Oficial 119</w:t>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22" style="position:absolute;z-index:-35716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21" type="#_x0000_t202" style="position:absolute;margin-left:60.3pt;margin-top:70pt;width:118pt;height:16.1pt;z-index:-357136;mso-position-horizontal-relative:page;mso-position-vertical-relative:page" filled="f" stroked="f">
          <v:textbox inset="0,0,0,0">
            <w:txbxContent>
              <w:p w:rsidR="002A61E2" w:rsidRDefault="006B7FDA">
                <w:pPr>
                  <w:spacing w:before="14"/>
                  <w:ind w:left="20"/>
                  <w:rPr>
                    <w:sz w:val="25"/>
                  </w:rPr>
                </w:pPr>
                <w:r>
                  <w:rPr>
                    <w:sz w:val="25"/>
                  </w:rPr>
                  <w:t>120 Periódico Oficial</w:t>
                </w:r>
              </w:p>
            </w:txbxContent>
          </v:textbox>
          <w10:wrap anchorx="page" anchory="page"/>
        </v:shape>
      </w:pict>
    </w:r>
    <w:r>
      <w:pict>
        <v:shape id="_x0000_s2220" type="#_x0000_t202" style="position:absolute;margin-left:369.5pt;margin-top:70pt;width:164.7pt;height:16.1pt;z-index:-35711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19" style="position:absolute;z-index:-35708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18" type="#_x0000_t202" style="position:absolute;margin-left:60.3pt;margin-top:70pt;width:164.55pt;height:16.1pt;z-index:-3570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17" type="#_x0000_t202" style="position:absolute;margin-left:416.2pt;margin-top:70pt;width:118pt;height:16.1pt;z-index:-357040;mso-position-horizontal-relative:page;mso-position-vertical-relative:page" filled="f" stroked="f">
          <v:textbox inset="0,0,0,0">
            <w:txbxContent>
              <w:p w:rsidR="002A61E2" w:rsidRDefault="006B7FDA">
                <w:pPr>
                  <w:spacing w:before="14"/>
                  <w:ind w:left="20"/>
                  <w:rPr>
                    <w:sz w:val="25"/>
                  </w:rPr>
                </w:pPr>
                <w:r>
                  <w:rPr>
                    <w:sz w:val="25"/>
                  </w:rPr>
                  <w:t>Periódico Oficial 121</w:t>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16" style="position:absolute;z-index:-35701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15" type="#_x0000_t202" style="position:absolute;margin-left:60.3pt;margin-top:70pt;width:118pt;height:16.1pt;z-index:-356992;mso-position-horizontal-relative:page;mso-position-vertical-relative:page" filled="f" stroked="f">
          <v:textbox inset="0,0,0,0">
            <w:txbxContent>
              <w:p w:rsidR="002A61E2" w:rsidRDefault="006B7FDA">
                <w:pPr>
                  <w:spacing w:before="14"/>
                  <w:ind w:left="20"/>
                  <w:rPr>
                    <w:sz w:val="25"/>
                  </w:rPr>
                </w:pPr>
                <w:r>
                  <w:rPr>
                    <w:sz w:val="25"/>
                  </w:rPr>
                  <w:t>122 Periódico Oficial</w:t>
                </w:r>
              </w:p>
            </w:txbxContent>
          </v:textbox>
          <w10:wrap anchorx="page" anchory="page"/>
        </v:shape>
      </w:pict>
    </w:r>
    <w:r>
      <w:pict>
        <v:shape id="_x0000_s2214" type="#_x0000_t202" style="position:absolute;margin-left:369.5pt;margin-top:70pt;width:164.7pt;height:16.1pt;z-index:-3569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13" style="position:absolute;z-index:-35694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12" type="#_x0000_t202" style="position:absolute;margin-left:60.3pt;margin-top:70pt;width:164.55pt;height:16.1pt;z-index:-3569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11" type="#_x0000_t202" style="position:absolute;margin-left:416.2pt;margin-top:70pt;width:118pt;height:16.1pt;z-index:-356896;mso-position-horizontal-relative:page;mso-position-vertical-relative:page" filled="f" stroked="f">
          <v:textbox inset="0,0,0,0">
            <w:txbxContent>
              <w:p w:rsidR="002A61E2" w:rsidRDefault="006B7FDA">
                <w:pPr>
                  <w:spacing w:before="14"/>
                  <w:ind w:left="20"/>
                  <w:rPr>
                    <w:sz w:val="25"/>
                  </w:rPr>
                </w:pPr>
                <w:r>
                  <w:rPr>
                    <w:sz w:val="25"/>
                  </w:rPr>
                  <w:t>Periódico Oficial 123</w:t>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10" style="position:absolute;z-index:-35687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09" type="#_x0000_t202" style="position:absolute;margin-left:60.3pt;margin-top:70pt;width:118pt;height:16.1pt;z-index:-356848;mso-position-horizontal-relative:page;mso-position-vertical-relative:page" filled="f" stroked="f">
          <v:textbox inset="0,0,0,0">
            <w:txbxContent>
              <w:p w:rsidR="002A61E2" w:rsidRDefault="006B7FDA">
                <w:pPr>
                  <w:spacing w:before="14"/>
                  <w:ind w:left="20"/>
                  <w:rPr>
                    <w:sz w:val="25"/>
                  </w:rPr>
                </w:pPr>
                <w:r>
                  <w:rPr>
                    <w:sz w:val="25"/>
                  </w:rPr>
                  <w:t>124 Periódico Oficial</w:t>
                </w:r>
              </w:p>
            </w:txbxContent>
          </v:textbox>
          <w10:wrap anchorx="page" anchory="page"/>
        </v:shape>
      </w:pict>
    </w:r>
    <w:r>
      <w:pict>
        <v:shape id="_x0000_s2208" type="#_x0000_t202" style="position:absolute;margin-left:369.5pt;margin-top:70pt;width:164.7pt;height:16.1pt;z-index:-3568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34" style="position:absolute;z-index:-36464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33" type="#_x0000_t202" style="position:absolute;margin-left:60.3pt;margin-top:70pt;width:164.55pt;height:16.1pt;z-index:-3646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32" type="#_x0000_t202" style="position:absolute;margin-left:423.15pt;margin-top:70pt;width:111.05pt;height:16.1pt;z-index:-364600;mso-position-horizontal-relative:page;mso-position-vertical-relative:page" filled="f" stroked="f">
          <v:textbox inset="0,0,0,0">
            <w:txbxContent>
              <w:p w:rsidR="002A61E2" w:rsidRDefault="006B7FDA">
                <w:pPr>
                  <w:spacing w:before="14"/>
                  <w:ind w:left="20"/>
                  <w:rPr>
                    <w:sz w:val="25"/>
                  </w:rPr>
                </w:pPr>
                <w:r>
                  <w:rPr>
                    <w:sz w:val="25"/>
                  </w:rPr>
                  <w:t>Periódico Oficial 17</w:t>
                </w:r>
              </w:p>
            </w:txbxContent>
          </v:textbox>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07" style="position:absolute;z-index:-35680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06" type="#_x0000_t202" style="position:absolute;margin-left:60.3pt;margin-top:70pt;width:164.55pt;height:16.1pt;z-index:-3567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05" type="#_x0000_t202" style="position:absolute;margin-left:416.2pt;margin-top:70pt;width:118pt;height:16.1pt;z-index:-356752;mso-position-horizontal-relative:page;mso-position-vertical-relative:page" filled="f" stroked="f">
          <v:textbox inset="0,0,0,0">
            <w:txbxContent>
              <w:p w:rsidR="002A61E2" w:rsidRDefault="006B7FDA">
                <w:pPr>
                  <w:spacing w:before="14"/>
                  <w:ind w:left="20"/>
                  <w:rPr>
                    <w:sz w:val="25"/>
                  </w:rPr>
                </w:pPr>
                <w:r>
                  <w:rPr>
                    <w:sz w:val="25"/>
                  </w:rPr>
                  <w:t>Periódico Oficial 125</w:t>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04" style="position:absolute;z-index:-35672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03" type="#_x0000_t202" style="position:absolute;margin-left:60.3pt;margin-top:70pt;width:118pt;height:16.1pt;z-index:-356704;mso-position-horizontal-relative:page;mso-position-vertical-relative:page" filled="f" stroked="f">
          <v:textbox inset="0,0,0,0">
            <w:txbxContent>
              <w:p w:rsidR="002A61E2" w:rsidRDefault="006B7FDA">
                <w:pPr>
                  <w:spacing w:before="14"/>
                  <w:ind w:left="20"/>
                  <w:rPr>
                    <w:sz w:val="25"/>
                  </w:rPr>
                </w:pPr>
                <w:r>
                  <w:rPr>
                    <w:sz w:val="25"/>
                  </w:rPr>
                  <w:t>126 Periódico Oficial</w:t>
                </w:r>
              </w:p>
            </w:txbxContent>
          </v:textbox>
          <w10:wrap anchorx="page" anchory="page"/>
        </v:shape>
      </w:pict>
    </w:r>
    <w:r>
      <w:pict>
        <v:shape id="_x0000_s2202" type="#_x0000_t202" style="position:absolute;margin-left:369.5pt;margin-top:70pt;width:164.7pt;height:16.1pt;z-index:-3566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01" style="position:absolute;z-index:-35665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00" type="#_x0000_t202" style="position:absolute;margin-left:60.3pt;margin-top:70pt;width:164.55pt;height:16.1pt;z-index:-3566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99" type="#_x0000_t202" style="position:absolute;margin-left:416.2pt;margin-top:70pt;width:118pt;height:16.1pt;z-index:-356608;mso-position-horizontal-relative:page;mso-position-vertical-relative:page" filled="f" stroked="f">
          <v:textbox inset="0,0,0,0">
            <w:txbxContent>
              <w:p w:rsidR="002A61E2" w:rsidRDefault="006B7FDA">
                <w:pPr>
                  <w:spacing w:before="14"/>
                  <w:ind w:left="20"/>
                  <w:rPr>
                    <w:sz w:val="25"/>
                  </w:rPr>
                </w:pPr>
                <w:r>
                  <w:rPr>
                    <w:sz w:val="25"/>
                  </w:rPr>
                  <w:t>Periódico Oficial 127</w:t>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98" style="position:absolute;z-index:-35658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97" type="#_x0000_t202" style="position:absolute;margin-left:60.3pt;margin-top:70pt;width:118pt;height:16.1pt;z-index:-356560;mso-position-horizontal-relative:page;mso-position-vertical-relative:page" filled="f" stroked="f">
          <v:textbox inset="0,0,0,0">
            <w:txbxContent>
              <w:p w:rsidR="002A61E2" w:rsidRDefault="006B7FDA">
                <w:pPr>
                  <w:spacing w:before="14"/>
                  <w:ind w:left="20"/>
                  <w:rPr>
                    <w:sz w:val="25"/>
                  </w:rPr>
                </w:pPr>
                <w:r>
                  <w:rPr>
                    <w:sz w:val="25"/>
                  </w:rPr>
                  <w:t>128 Periódico Oficial</w:t>
                </w:r>
              </w:p>
            </w:txbxContent>
          </v:textbox>
          <w10:wrap anchorx="page" anchory="page"/>
        </v:shape>
      </w:pict>
    </w:r>
    <w:r>
      <w:pict>
        <v:shape id="_x0000_s2196" type="#_x0000_t202" style="position:absolute;margin-left:369.5pt;margin-top:70pt;width:164.7pt;height:16.1pt;z-index:-3565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95" style="position:absolute;z-index:-35651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94" type="#_x0000_t202" style="position:absolute;margin-left:60.3pt;margin-top:70pt;width:164.55pt;height:16.1pt;z-index:-3564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93" type="#_x0000_t202" style="position:absolute;margin-left:416.2pt;margin-top:70pt;width:118pt;height:16.1pt;z-index:-356464;mso-position-horizontal-relative:page;mso-position-vertical-relative:page" filled="f" stroked="f">
          <v:textbox inset="0,0,0,0">
            <w:txbxContent>
              <w:p w:rsidR="002A61E2" w:rsidRDefault="006B7FDA">
                <w:pPr>
                  <w:spacing w:before="14"/>
                  <w:ind w:left="20"/>
                  <w:rPr>
                    <w:sz w:val="25"/>
                  </w:rPr>
                </w:pPr>
                <w:r>
                  <w:rPr>
                    <w:sz w:val="25"/>
                  </w:rPr>
                  <w:t>Periódico Oficial 129</w:t>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92" style="position:absolute;z-index:-35644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91" type="#_x0000_t202" style="position:absolute;margin-left:60.3pt;margin-top:70pt;width:118pt;height:16.1pt;z-index:-356416;mso-position-horizontal-relative:page;mso-position-vertical-relative:page" filled="f" stroked="f">
          <v:textbox inset="0,0,0,0">
            <w:txbxContent>
              <w:p w:rsidR="002A61E2" w:rsidRDefault="006B7FDA">
                <w:pPr>
                  <w:spacing w:before="14"/>
                  <w:ind w:left="20"/>
                  <w:rPr>
                    <w:sz w:val="25"/>
                  </w:rPr>
                </w:pPr>
                <w:r>
                  <w:rPr>
                    <w:sz w:val="25"/>
                  </w:rPr>
                  <w:t>130 Periódico Oficial</w:t>
                </w:r>
              </w:p>
            </w:txbxContent>
          </v:textbox>
          <w10:wrap anchorx="page" anchory="page"/>
        </v:shape>
      </w:pict>
    </w:r>
    <w:r>
      <w:pict>
        <v:shape id="_x0000_s2190" type="#_x0000_t202" style="position:absolute;margin-left:369.5pt;margin-top:70pt;width:164.7pt;height:16.1pt;z-index:-35639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89" style="position:absolute;z-index:-35636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88" type="#_x0000_t202" style="position:absolute;margin-left:60.3pt;margin-top:70pt;width:164.55pt;height:16.1pt;z-index:-3563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87" type="#_x0000_t202" style="position:absolute;margin-left:416.2pt;margin-top:70pt;width:118pt;height:16.1pt;z-index:-356320;mso-position-horizontal-relative:page;mso-position-vertical-relative:page" filled="f" stroked="f">
          <v:textbox inset="0,0,0,0">
            <w:txbxContent>
              <w:p w:rsidR="002A61E2" w:rsidRDefault="006B7FDA">
                <w:pPr>
                  <w:spacing w:before="14"/>
                  <w:ind w:left="20"/>
                  <w:rPr>
                    <w:sz w:val="25"/>
                  </w:rPr>
                </w:pPr>
                <w:r>
                  <w:rPr>
                    <w:sz w:val="25"/>
                  </w:rPr>
                  <w:t>Periódico Oficial 131</w:t>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86" style="position:absolute;z-index:-35629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85" type="#_x0000_t202" style="position:absolute;margin-left:60.3pt;margin-top:70pt;width:118pt;height:16.1pt;z-index:-356272;mso-position-horizontal-relative:page;mso-position-vertical-relative:page" filled="f" stroked="f">
          <v:textbox inset="0,0,0,0">
            <w:txbxContent>
              <w:p w:rsidR="002A61E2" w:rsidRDefault="006B7FDA">
                <w:pPr>
                  <w:spacing w:before="14"/>
                  <w:ind w:left="20"/>
                  <w:rPr>
                    <w:sz w:val="25"/>
                  </w:rPr>
                </w:pPr>
                <w:r>
                  <w:rPr>
                    <w:sz w:val="25"/>
                  </w:rPr>
                  <w:t>132 Periódico Oficial</w:t>
                </w:r>
              </w:p>
            </w:txbxContent>
          </v:textbox>
          <w10:wrap anchorx="page" anchory="page"/>
        </v:shape>
      </w:pict>
    </w:r>
    <w:r>
      <w:pict>
        <v:shape id="_x0000_s2184" type="#_x0000_t202" style="position:absolute;margin-left:369.5pt;margin-top:70pt;width:164.7pt;height:16.1pt;z-index:-3562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83" style="position:absolute;z-index:-35622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82" type="#_x0000_t202" style="position:absolute;margin-left:60.3pt;margin-top:70pt;width:164.55pt;height:16.1pt;z-index:-3562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81" type="#_x0000_t202" style="position:absolute;margin-left:416.2pt;margin-top:70pt;width:118pt;height:16.1pt;z-index:-356176;mso-position-horizontal-relative:page;mso-position-vertical-relative:page" filled="f" stroked="f">
          <v:textbox inset="0,0,0,0">
            <w:txbxContent>
              <w:p w:rsidR="002A61E2" w:rsidRDefault="006B7FDA">
                <w:pPr>
                  <w:spacing w:before="14"/>
                  <w:ind w:left="20"/>
                  <w:rPr>
                    <w:sz w:val="25"/>
                  </w:rPr>
                </w:pPr>
                <w:r>
                  <w:rPr>
                    <w:sz w:val="25"/>
                  </w:rPr>
                  <w:t>Periódico Oficial 133</w:t>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80" style="position:absolute;z-index:-35615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79" type="#_x0000_t202" style="position:absolute;margin-left:60.3pt;margin-top:70pt;width:118pt;height:16.1pt;z-index:-356128;mso-position-horizontal-relative:page;mso-position-vertical-relative:page" filled="f" stroked="f">
          <v:textbox inset="0,0,0,0">
            <w:txbxContent>
              <w:p w:rsidR="002A61E2" w:rsidRDefault="006B7FDA">
                <w:pPr>
                  <w:spacing w:before="14"/>
                  <w:ind w:left="20"/>
                  <w:rPr>
                    <w:sz w:val="25"/>
                  </w:rPr>
                </w:pPr>
                <w:r>
                  <w:rPr>
                    <w:sz w:val="25"/>
                  </w:rPr>
                  <w:t>134 Periódico Oficial</w:t>
                </w:r>
              </w:p>
            </w:txbxContent>
          </v:textbox>
          <w10:wrap anchorx="page" anchory="page"/>
        </v:shape>
      </w:pict>
    </w:r>
    <w:r>
      <w:pict>
        <v:shape id="_x0000_s2178" type="#_x0000_t202" style="position:absolute;margin-left:369.5pt;margin-top:70pt;width:164.7pt;height:16.1pt;z-index:-3561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31" style="position:absolute;z-index:-36457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30" type="#_x0000_t202" style="position:absolute;margin-left:60.3pt;margin-top:70pt;width:110.9pt;height:16.1pt;z-index:-364552;mso-position-horizontal-relative:page;mso-position-vertical-relative:page" filled="f" stroked="f">
          <v:textbox inset="0,0,0,0">
            <w:txbxContent>
              <w:p w:rsidR="002A61E2" w:rsidRDefault="006B7FDA">
                <w:pPr>
                  <w:spacing w:before="14"/>
                  <w:ind w:left="20"/>
                  <w:rPr>
                    <w:sz w:val="25"/>
                  </w:rPr>
                </w:pPr>
                <w:r>
                  <w:rPr>
                    <w:sz w:val="25"/>
                  </w:rPr>
                  <w:t>18 Periódico Oficial</w:t>
                </w:r>
              </w:p>
            </w:txbxContent>
          </v:textbox>
          <w10:wrap anchorx="page" anchory="page"/>
        </v:shape>
      </w:pict>
    </w:r>
    <w:r>
      <w:pict>
        <v:shape id="_x0000_s2529" type="#_x0000_t202" style="position:absolute;margin-left:369.5pt;margin-top:70pt;width:164.7pt;height:16.1pt;z-index:-3645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77" style="position:absolute;z-index:-35608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76" type="#_x0000_t202" style="position:absolute;margin-left:60.3pt;margin-top:70pt;width:164.55pt;height:16.1pt;z-index:-3560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75" type="#_x0000_t202" style="position:absolute;margin-left:416.2pt;margin-top:70pt;width:118pt;height:16.1pt;z-index:-356032;mso-position-horizontal-relative:page;mso-position-vertical-relative:page" filled="f" stroked="f">
          <v:textbox inset="0,0,0,0">
            <w:txbxContent>
              <w:p w:rsidR="002A61E2" w:rsidRDefault="006B7FDA">
                <w:pPr>
                  <w:spacing w:before="14"/>
                  <w:ind w:left="20"/>
                  <w:rPr>
                    <w:sz w:val="25"/>
                  </w:rPr>
                </w:pPr>
                <w:r>
                  <w:rPr>
                    <w:sz w:val="25"/>
                  </w:rPr>
                  <w:t>Periódico Oficial 135</w:t>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74" style="position:absolute;z-index:-35600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73" type="#_x0000_t202" style="position:absolute;margin-left:60.3pt;margin-top:70pt;width:118pt;height:16.1pt;z-index:-355984;mso-position-horizontal-relative:page;mso-position-vertical-relative:page" filled="f" stroked="f">
          <v:textbox inset="0,0,0,0">
            <w:txbxContent>
              <w:p w:rsidR="002A61E2" w:rsidRDefault="006B7FDA">
                <w:pPr>
                  <w:spacing w:before="14"/>
                  <w:ind w:left="20"/>
                  <w:rPr>
                    <w:sz w:val="25"/>
                  </w:rPr>
                </w:pPr>
                <w:r>
                  <w:rPr>
                    <w:sz w:val="25"/>
                  </w:rPr>
                  <w:t>136 Periódico Oficial</w:t>
                </w:r>
              </w:p>
            </w:txbxContent>
          </v:textbox>
          <w10:wrap anchorx="page" anchory="page"/>
        </v:shape>
      </w:pict>
    </w:r>
    <w:r>
      <w:pict>
        <v:shape id="_x0000_s2172" type="#_x0000_t202" style="position:absolute;margin-left:369.5pt;margin-top:70pt;width:164.7pt;height:16.1pt;z-index:-3559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71" style="position:absolute;z-index:-35593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70" type="#_x0000_t202" style="position:absolute;margin-left:60.3pt;margin-top:70pt;width:164.55pt;height:16.1pt;z-index:-35591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69" type="#_x0000_t202" style="position:absolute;margin-left:416.2pt;margin-top:70pt;width:118pt;height:16.1pt;z-index:-355888;mso-position-horizontal-relative:page;mso-position-vertical-relative:page" filled="f" stroked="f">
          <v:textbox inset="0,0,0,0">
            <w:txbxContent>
              <w:p w:rsidR="002A61E2" w:rsidRDefault="006B7FDA">
                <w:pPr>
                  <w:spacing w:before="14"/>
                  <w:ind w:left="20"/>
                  <w:rPr>
                    <w:sz w:val="25"/>
                  </w:rPr>
                </w:pPr>
                <w:r>
                  <w:rPr>
                    <w:sz w:val="25"/>
                  </w:rPr>
                  <w:t>Periódico Oficial 137</w:t>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68" style="position:absolute;z-index:-35586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67" type="#_x0000_t202" style="position:absolute;margin-left:60.3pt;margin-top:70pt;width:118pt;height:16.1pt;z-index:-355840;mso-position-horizontal-relative:page;mso-position-vertical-relative:page" filled="f" stroked="f">
          <v:textbox inset="0,0,0,0">
            <w:txbxContent>
              <w:p w:rsidR="002A61E2" w:rsidRDefault="006B7FDA">
                <w:pPr>
                  <w:spacing w:before="14"/>
                  <w:ind w:left="20"/>
                  <w:rPr>
                    <w:sz w:val="25"/>
                  </w:rPr>
                </w:pPr>
                <w:r>
                  <w:rPr>
                    <w:sz w:val="25"/>
                  </w:rPr>
                  <w:t>138 Periódico Oficial</w:t>
                </w:r>
              </w:p>
            </w:txbxContent>
          </v:textbox>
          <w10:wrap anchorx="page" anchory="page"/>
        </v:shape>
      </w:pict>
    </w:r>
    <w:r>
      <w:pict>
        <v:shape id="_x0000_s2166" type="#_x0000_t202" style="position:absolute;margin-left:369.5pt;margin-top:70pt;width:164.7pt;height:16.1pt;z-index:-3558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65" style="position:absolute;z-index:-35579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64" type="#_x0000_t202" style="position:absolute;margin-left:60.3pt;margin-top:70pt;width:164.55pt;height:16.1pt;z-index:-3557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63" type="#_x0000_t202" style="position:absolute;margin-left:416.2pt;margin-top:70pt;width:118pt;height:16.1pt;z-index:-355744;mso-position-horizontal-relative:page;mso-position-vertical-relative:page" filled="f" stroked="f">
          <v:textbox inset="0,0,0,0">
            <w:txbxContent>
              <w:p w:rsidR="002A61E2" w:rsidRDefault="006B7FDA">
                <w:pPr>
                  <w:spacing w:before="14"/>
                  <w:ind w:left="20"/>
                  <w:rPr>
                    <w:sz w:val="25"/>
                  </w:rPr>
                </w:pPr>
                <w:r>
                  <w:rPr>
                    <w:sz w:val="25"/>
                  </w:rPr>
                  <w:t>Periódico Oficial 139</w:t>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62" style="position:absolute;z-index:-35572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61" type="#_x0000_t202" style="position:absolute;margin-left:60.3pt;margin-top:70pt;width:118pt;height:16.1pt;z-index:-355696;mso-position-horizontal-relative:page;mso-position-vertical-relative:page" filled="f" stroked="f">
          <v:textbox inset="0,0,0,0">
            <w:txbxContent>
              <w:p w:rsidR="002A61E2" w:rsidRDefault="006B7FDA">
                <w:pPr>
                  <w:spacing w:before="14"/>
                  <w:ind w:left="20"/>
                  <w:rPr>
                    <w:sz w:val="25"/>
                  </w:rPr>
                </w:pPr>
                <w:r>
                  <w:rPr>
                    <w:sz w:val="25"/>
                  </w:rPr>
                  <w:t>140 Periódico Oficial</w:t>
                </w:r>
              </w:p>
            </w:txbxContent>
          </v:textbox>
          <w10:wrap anchorx="page" anchory="page"/>
        </v:shape>
      </w:pict>
    </w:r>
    <w:r>
      <w:pict>
        <v:shape id="_x0000_s2160" type="#_x0000_t202" style="position:absolute;margin-left:369.5pt;margin-top:70pt;width:164.7pt;height:16.1pt;z-index:-3556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59" style="position:absolute;z-index:-35564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58" type="#_x0000_t202" style="position:absolute;margin-left:60.3pt;margin-top:70pt;width:164.55pt;height:16.1pt;z-index:-3556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57" type="#_x0000_t202" style="position:absolute;margin-left:416.2pt;margin-top:70pt;width:118pt;height:16.1pt;z-index:-355600;mso-position-horizontal-relative:page;mso-position-vertical-relative:page" filled="f" stroked="f">
          <v:textbox inset="0,0,0,0">
            <w:txbxContent>
              <w:p w:rsidR="002A61E2" w:rsidRDefault="006B7FDA">
                <w:pPr>
                  <w:spacing w:before="14"/>
                  <w:ind w:left="20"/>
                  <w:rPr>
                    <w:sz w:val="25"/>
                  </w:rPr>
                </w:pPr>
                <w:r>
                  <w:rPr>
                    <w:sz w:val="25"/>
                  </w:rPr>
                  <w:t>Periódico Oficial 141</w:t>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56" style="position:absolute;z-index:-35557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55" type="#_x0000_t202" style="position:absolute;margin-left:60.3pt;margin-top:70pt;width:118pt;height:16.1pt;z-index:-355552;mso-position-horizontal-relative:page;mso-position-vertical-relative:page" filled="f" stroked="f">
          <v:textbox inset="0,0,0,0">
            <w:txbxContent>
              <w:p w:rsidR="002A61E2" w:rsidRDefault="006B7FDA">
                <w:pPr>
                  <w:spacing w:before="14"/>
                  <w:ind w:left="20"/>
                  <w:rPr>
                    <w:sz w:val="25"/>
                  </w:rPr>
                </w:pPr>
                <w:r>
                  <w:rPr>
                    <w:sz w:val="25"/>
                  </w:rPr>
                  <w:t>142 Periódico Oficial</w:t>
                </w:r>
              </w:p>
            </w:txbxContent>
          </v:textbox>
          <w10:wrap anchorx="page" anchory="page"/>
        </v:shape>
      </w:pict>
    </w:r>
    <w:r>
      <w:pict>
        <v:shape id="_x0000_s2154" type="#_x0000_t202" style="position:absolute;margin-left:369.5pt;margin-top:70pt;width:164.7pt;height:16.1pt;z-index:-3555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53" style="position:absolute;z-index:-35550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52" type="#_x0000_t202" style="position:absolute;margin-left:60.3pt;margin-top:70pt;width:164.55pt;height:16.1pt;z-index:-3554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51" type="#_x0000_t202" style="position:absolute;margin-left:416.2pt;margin-top:70pt;width:118pt;height:16.1pt;z-index:-355456;mso-position-horizontal-relative:page;mso-position-vertical-relative:page" filled="f" stroked="f">
          <v:textbox inset="0,0,0,0">
            <w:txbxContent>
              <w:p w:rsidR="002A61E2" w:rsidRDefault="006B7FDA">
                <w:pPr>
                  <w:spacing w:before="14"/>
                  <w:ind w:left="20"/>
                  <w:rPr>
                    <w:sz w:val="25"/>
                  </w:rPr>
                </w:pPr>
                <w:r>
                  <w:rPr>
                    <w:sz w:val="25"/>
                  </w:rPr>
                  <w:t>Periódico Oficial 143</w:t>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50" style="position:absolute;z-index:-35543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49" type="#_x0000_t202" style="position:absolute;margin-left:60.3pt;margin-top:70pt;width:118pt;height:16.1pt;z-index:-355408;mso-position-horizontal-relative:page;mso-position-vertical-relative:page" filled="f" stroked="f">
          <v:textbox inset="0,0,0,0">
            <w:txbxContent>
              <w:p w:rsidR="002A61E2" w:rsidRDefault="006B7FDA">
                <w:pPr>
                  <w:spacing w:before="14"/>
                  <w:ind w:left="20"/>
                  <w:rPr>
                    <w:sz w:val="25"/>
                  </w:rPr>
                </w:pPr>
                <w:r>
                  <w:rPr>
                    <w:sz w:val="25"/>
                  </w:rPr>
                  <w:t>144 Periódico Oficial</w:t>
                </w:r>
              </w:p>
            </w:txbxContent>
          </v:textbox>
          <w10:wrap anchorx="page" anchory="page"/>
        </v:shape>
      </w:pict>
    </w:r>
    <w:r>
      <w:pict>
        <v:shape id="_x0000_s2148" type="#_x0000_t202" style="position:absolute;margin-left:369.5pt;margin-top:70pt;width:164.7pt;height:16.1pt;z-index:-3553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28" style="position:absolute;z-index:-36450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27" type="#_x0000_t202" style="position:absolute;margin-left:60.3pt;margin-top:70pt;width:164.55pt;height:16.1pt;z-index:-3644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26" type="#_x0000_t202" style="position:absolute;margin-left:423.15pt;margin-top:70pt;width:111.05pt;height:16.1pt;z-index:-364456;mso-position-horizontal-relative:page;mso-position-vertical-relative:page" filled="f" stroked="f">
          <v:textbox inset="0,0,0,0">
            <w:txbxContent>
              <w:p w:rsidR="002A61E2" w:rsidRDefault="006B7FDA">
                <w:pPr>
                  <w:spacing w:before="14"/>
                  <w:ind w:left="20"/>
                  <w:rPr>
                    <w:sz w:val="25"/>
                  </w:rPr>
                </w:pPr>
                <w:r>
                  <w:rPr>
                    <w:sz w:val="25"/>
                  </w:rPr>
                  <w:t>Periódico Oficial 19</w:t>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47" style="position:absolute;z-index:-35536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46" type="#_x0000_t202" style="position:absolute;margin-left:60.3pt;margin-top:70pt;width:164.55pt;height:16.1pt;z-index:-3553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45" type="#_x0000_t202" style="position:absolute;margin-left:416.2pt;margin-top:70pt;width:118pt;height:16.1pt;z-index:-355312;mso-position-horizontal-relative:page;mso-position-vertical-relative:page" filled="f" stroked="f">
          <v:textbox inset="0,0,0,0">
            <w:txbxContent>
              <w:p w:rsidR="002A61E2" w:rsidRDefault="006B7FDA">
                <w:pPr>
                  <w:spacing w:before="14"/>
                  <w:ind w:left="20"/>
                  <w:rPr>
                    <w:sz w:val="25"/>
                  </w:rPr>
                </w:pPr>
                <w:r>
                  <w:rPr>
                    <w:sz w:val="25"/>
                  </w:rPr>
                  <w:t>Periód</w:t>
                </w:r>
                <w:r>
                  <w:rPr>
                    <w:sz w:val="25"/>
                  </w:rPr>
                  <w:t>ico Oficial 145</w:t>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44" style="position:absolute;z-index:-35528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43" type="#_x0000_t202" style="position:absolute;margin-left:60.3pt;margin-top:70pt;width:118pt;height:16.1pt;z-index:-355264;mso-position-horizontal-relative:page;mso-position-vertical-relative:page" filled="f" stroked="f">
          <v:textbox inset="0,0,0,0">
            <w:txbxContent>
              <w:p w:rsidR="002A61E2" w:rsidRDefault="006B7FDA">
                <w:pPr>
                  <w:spacing w:before="14"/>
                  <w:ind w:left="20"/>
                  <w:rPr>
                    <w:sz w:val="25"/>
                  </w:rPr>
                </w:pPr>
                <w:r>
                  <w:rPr>
                    <w:sz w:val="25"/>
                  </w:rPr>
                  <w:t>146 Periódico Oficial</w:t>
                </w:r>
              </w:p>
            </w:txbxContent>
          </v:textbox>
          <w10:wrap anchorx="page" anchory="page"/>
        </v:shape>
      </w:pict>
    </w:r>
    <w:r>
      <w:pict>
        <v:shape id="_x0000_s2142" type="#_x0000_t202" style="position:absolute;margin-left:369.5pt;margin-top:70pt;width:164.7pt;height:16.1pt;z-index:-3552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41" style="position:absolute;z-index:-35521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60.3pt;margin-top:70pt;width:164.55pt;height:16.1pt;z-index:-35519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39" type="#_x0000_t202" style="position:absolute;margin-left:416.2pt;margin-top:70pt;width:118pt;height:16.1pt;z-index:-355168;mso-position-horizontal-relative:page;mso-position-vertical-relative:page" filled="f" stroked="f">
          <v:textbox inset="0,0,0,0">
            <w:txbxContent>
              <w:p w:rsidR="002A61E2" w:rsidRDefault="006B7FDA">
                <w:pPr>
                  <w:spacing w:before="14"/>
                  <w:ind w:left="20"/>
                  <w:rPr>
                    <w:sz w:val="25"/>
                  </w:rPr>
                </w:pPr>
                <w:r>
                  <w:rPr>
                    <w:sz w:val="25"/>
                  </w:rPr>
                  <w:t>Periódico Oficial 147</w:t>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38" style="position:absolute;z-index:-35514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60.3pt;margin-top:70pt;width:118pt;height:16.1pt;z-index:-355120;mso-position-horizontal-relative:page;mso-position-vertical-relative:page" filled="f" stroked="f">
          <v:textbox inset="0,0,0,0">
            <w:txbxContent>
              <w:p w:rsidR="002A61E2" w:rsidRDefault="006B7FDA">
                <w:pPr>
                  <w:spacing w:before="14"/>
                  <w:ind w:left="20"/>
                  <w:rPr>
                    <w:sz w:val="25"/>
                  </w:rPr>
                </w:pPr>
                <w:r>
                  <w:rPr>
                    <w:sz w:val="25"/>
                  </w:rPr>
                  <w:t>148 Periódico Oficial</w:t>
                </w:r>
              </w:p>
            </w:txbxContent>
          </v:textbox>
          <w10:wrap anchorx="page" anchory="page"/>
        </v:shape>
      </w:pict>
    </w:r>
    <w:r>
      <w:pict>
        <v:shape id="_x0000_s2136" type="#_x0000_t202" style="position:absolute;margin-left:369.5pt;margin-top:70pt;width:164.7pt;height:16.1pt;z-index:-3550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35" style="position:absolute;z-index:-35507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34" type="#_x0000_t202" style="position:absolute;margin-left:60.3pt;margin-top:70pt;width:164.55pt;height:16.1pt;z-index:-3550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33" type="#_x0000_t202" style="position:absolute;margin-left:416.2pt;margin-top:70pt;width:118pt;height:16.1pt;z-index:-355024;mso-position-horizontal-relative:page;mso-position-vertical-relative:page" filled="f" stroked="f">
          <v:textbox inset="0,0,0,0">
            <w:txbxContent>
              <w:p w:rsidR="002A61E2" w:rsidRDefault="006B7FDA">
                <w:pPr>
                  <w:spacing w:before="14"/>
                  <w:ind w:left="20"/>
                  <w:rPr>
                    <w:sz w:val="25"/>
                  </w:rPr>
                </w:pPr>
                <w:r>
                  <w:rPr>
                    <w:sz w:val="25"/>
                  </w:rPr>
                  <w:t>Periódico Oficial 149</w:t>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32" style="position:absolute;z-index:-35500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60.3pt;margin-top:70pt;width:118pt;height:16.1pt;z-index:-354976;mso-position-horizontal-relative:page;mso-position-vertical-relative:page" filled="f" stroked="f">
          <v:textbox inset="0,0,0,0">
            <w:txbxContent>
              <w:p w:rsidR="002A61E2" w:rsidRDefault="006B7FDA">
                <w:pPr>
                  <w:spacing w:before="14"/>
                  <w:ind w:left="20"/>
                  <w:rPr>
                    <w:sz w:val="25"/>
                  </w:rPr>
                </w:pPr>
                <w:r>
                  <w:rPr>
                    <w:sz w:val="25"/>
                  </w:rPr>
                  <w:t>150 Periódico Oficial</w:t>
                </w:r>
              </w:p>
            </w:txbxContent>
          </v:textbox>
          <w10:wrap anchorx="page" anchory="page"/>
        </v:shape>
      </w:pict>
    </w:r>
    <w:r>
      <w:pict>
        <v:shape id="_x0000_s2130" type="#_x0000_t202" style="position:absolute;margin-left:369.5pt;margin-top:70pt;width:164.7pt;height:16.1pt;z-index:-3549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29" style="position:absolute;z-index:-35492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28" type="#_x0000_t202" style="position:absolute;margin-left:60.3pt;margin-top:70pt;width:164.55pt;height:16.1pt;z-index:-3549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27" type="#_x0000_t202" style="position:absolute;margin-left:416.2pt;margin-top:70pt;width:118pt;height:16.1pt;z-index:-354880;mso-position-horizontal-relative:page;mso-position-vertical-relative:page" filled="f" stroked="f">
          <v:textbox inset="0,0,0,0">
            <w:txbxContent>
              <w:p w:rsidR="002A61E2" w:rsidRDefault="006B7FDA">
                <w:pPr>
                  <w:spacing w:before="14"/>
                  <w:ind w:left="20"/>
                  <w:rPr>
                    <w:sz w:val="25"/>
                  </w:rPr>
                </w:pPr>
                <w:r>
                  <w:rPr>
                    <w:sz w:val="25"/>
                  </w:rPr>
                  <w:t>Periódico Oficial 151</w:t>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26" style="position:absolute;z-index:-35485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60.3pt;margin-top:70pt;width:118pt;height:16.1pt;z-index:-354832;mso-position-horizontal-relative:page;mso-position-vertical-relative:page" filled="f" stroked="f">
          <v:textbox inset="0,0,0,0">
            <w:txbxContent>
              <w:p w:rsidR="002A61E2" w:rsidRDefault="006B7FDA">
                <w:pPr>
                  <w:spacing w:before="14"/>
                  <w:ind w:left="20"/>
                  <w:rPr>
                    <w:sz w:val="25"/>
                  </w:rPr>
                </w:pPr>
                <w:r>
                  <w:rPr>
                    <w:sz w:val="25"/>
                  </w:rPr>
                  <w:t>152 Periódico Oficial</w:t>
                </w:r>
              </w:p>
            </w:txbxContent>
          </v:textbox>
          <w10:wrap anchorx="page" anchory="page"/>
        </v:shape>
      </w:pict>
    </w:r>
    <w:r>
      <w:pict>
        <v:shape id="_x0000_s2124" type="#_x0000_t202" style="position:absolute;margin-left:369.5pt;margin-top:70pt;width:164.7pt;height:16.1pt;z-index:-3548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23" style="position:absolute;z-index:-35478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22" type="#_x0000_t202" style="position:absolute;margin-left:60.3pt;margin-top:70pt;width:164.55pt;height:16.1pt;z-index:-3547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21" type="#_x0000_t202" style="position:absolute;margin-left:416.2pt;margin-top:70pt;width:118pt;height:16.1pt;z-index:-354736;mso-position-horizontal-relative:page;mso-position-vertical-relative:page" filled="f" stroked="f">
          <v:textbox inset="0,0,0,0">
            <w:txbxContent>
              <w:p w:rsidR="002A61E2" w:rsidRDefault="006B7FDA">
                <w:pPr>
                  <w:spacing w:before="14"/>
                  <w:ind w:left="20"/>
                  <w:rPr>
                    <w:sz w:val="25"/>
                  </w:rPr>
                </w:pPr>
                <w:r>
                  <w:rPr>
                    <w:sz w:val="25"/>
                  </w:rPr>
                  <w:t>Periódico Oficial 153</w:t>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20" style="position:absolute;z-index:-35471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60.3pt;margin-top:70pt;width:118pt;height:16.1pt;z-index:-354688;mso-position-horizontal-relative:page;mso-position-vertical-relative:page" filled="f" stroked="f">
          <v:textbox inset="0,0,0,0">
            <w:txbxContent>
              <w:p w:rsidR="002A61E2" w:rsidRDefault="006B7FDA">
                <w:pPr>
                  <w:spacing w:before="14"/>
                  <w:ind w:left="20"/>
                  <w:rPr>
                    <w:sz w:val="25"/>
                  </w:rPr>
                </w:pPr>
                <w:r>
                  <w:rPr>
                    <w:sz w:val="25"/>
                  </w:rPr>
                  <w:t>154 Periódico Oficial</w:t>
                </w:r>
              </w:p>
            </w:txbxContent>
          </v:textbox>
          <w10:wrap anchorx="page" anchory="page"/>
        </v:shape>
      </w:pict>
    </w:r>
    <w:r>
      <w:pict>
        <v:shape id="_x0000_s2118" type="#_x0000_t202" style="position:absolute;margin-left:369.5pt;margin-top:70pt;width:164.7pt;height:16.1pt;z-index:-3546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25" style="position:absolute;z-index:-36443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24" type="#_x0000_t202" style="position:absolute;margin-left:60.3pt;margin-top:70pt;width:110.9pt;height:16.1pt;z-index:-364408;mso-position-horizontal-relative:page;mso-position-vertical-relative:page" filled="f" stroked="f">
          <v:textbox inset="0,0,0,0">
            <w:txbxContent>
              <w:p w:rsidR="002A61E2" w:rsidRDefault="006B7FDA">
                <w:pPr>
                  <w:spacing w:before="14"/>
                  <w:ind w:left="20"/>
                  <w:rPr>
                    <w:sz w:val="25"/>
                  </w:rPr>
                </w:pPr>
                <w:r>
                  <w:rPr>
                    <w:sz w:val="25"/>
                  </w:rPr>
                  <w:t>20 Periódico Oficial</w:t>
                </w:r>
              </w:p>
            </w:txbxContent>
          </v:textbox>
          <w10:wrap anchorx="page" anchory="page"/>
        </v:shape>
      </w:pict>
    </w:r>
    <w:r>
      <w:pict>
        <v:shape id="_x0000_s2523" type="#_x0000_t202" style="position:absolute;margin-left:369.5pt;margin-top:70pt;width:164.7pt;height:16.1pt;z-index:-3643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17" style="position:absolute;z-index:-35464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60.3pt;margin-top:70pt;width:164.55pt;height:16.1pt;z-index:-3546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15" type="#_x0000_t202" style="position:absolute;margin-left:416.2pt;margin-top:70pt;width:118pt;height:16.1pt;z-index:-354592;mso-position-horizontal-relative:page;mso-position-vertical-relative:page" filled="f" stroked="f">
          <v:textbox inset="0,0,0,0">
            <w:txbxContent>
              <w:p w:rsidR="002A61E2" w:rsidRDefault="006B7FDA">
                <w:pPr>
                  <w:spacing w:before="14"/>
                  <w:ind w:left="20"/>
                  <w:rPr>
                    <w:sz w:val="25"/>
                  </w:rPr>
                </w:pPr>
                <w:r>
                  <w:rPr>
                    <w:sz w:val="25"/>
                  </w:rPr>
                  <w:t>Periódico Oficial 155</w:t>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14" style="position:absolute;z-index:-35456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60.3pt;margin-top:70pt;width:118pt;height:16.1pt;z-index:-354544;mso-position-horizontal-relative:page;mso-position-vertical-relative:page" filled="f" stroked="f">
          <v:textbox inset="0,0,0,0">
            <w:txbxContent>
              <w:p w:rsidR="002A61E2" w:rsidRDefault="006B7FDA">
                <w:pPr>
                  <w:spacing w:before="14"/>
                  <w:ind w:left="20"/>
                  <w:rPr>
                    <w:sz w:val="25"/>
                  </w:rPr>
                </w:pPr>
                <w:r>
                  <w:rPr>
                    <w:sz w:val="25"/>
                  </w:rPr>
                  <w:t>156 Periódico Oficial</w:t>
                </w:r>
              </w:p>
            </w:txbxContent>
          </v:textbox>
          <w10:wrap anchorx="page" anchory="page"/>
        </v:shape>
      </w:pict>
    </w:r>
    <w:r>
      <w:pict>
        <v:shape id="_x0000_s2112" type="#_x0000_t202" style="position:absolute;margin-left:369.5pt;margin-top:70pt;width:164.7pt;height:16.1pt;z-index:-3545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11" style="position:absolute;z-index:-35449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10" type="#_x0000_t202" style="position:absolute;margin-left:60.3pt;margin-top:70pt;width:164.55pt;height:16.1pt;z-index:-3544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09" type="#_x0000_t202" style="position:absolute;margin-left:416.2pt;margin-top:70pt;width:118pt;height:16.1pt;z-index:-354448;mso-position-horizontal-relative:page;mso-position-vertical-relative:page" filled="f" stroked="f">
          <v:textbox inset="0,0,0,0">
            <w:txbxContent>
              <w:p w:rsidR="002A61E2" w:rsidRDefault="006B7FDA">
                <w:pPr>
                  <w:spacing w:before="14"/>
                  <w:ind w:left="20"/>
                  <w:rPr>
                    <w:sz w:val="25"/>
                  </w:rPr>
                </w:pPr>
                <w:r>
                  <w:rPr>
                    <w:sz w:val="25"/>
                  </w:rPr>
                  <w:t>Periódico Oficial 157</w:t>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08" style="position:absolute;z-index:-35442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60.3pt;margin-top:70pt;width:118pt;height:16.1pt;z-index:-354400;mso-position-horizontal-relative:page;mso-position-vertical-relative:page" filled="f" stroked="f">
          <v:textbox inset="0,0,0,0">
            <w:txbxContent>
              <w:p w:rsidR="002A61E2" w:rsidRDefault="006B7FDA">
                <w:pPr>
                  <w:spacing w:before="14"/>
                  <w:ind w:left="20"/>
                  <w:rPr>
                    <w:sz w:val="25"/>
                  </w:rPr>
                </w:pPr>
                <w:r>
                  <w:rPr>
                    <w:sz w:val="25"/>
                  </w:rPr>
                  <w:t>158 Periódico Oficial</w:t>
                </w:r>
              </w:p>
            </w:txbxContent>
          </v:textbox>
          <w10:wrap anchorx="page" anchory="page"/>
        </v:shape>
      </w:pict>
    </w:r>
    <w:r>
      <w:pict>
        <v:shape id="_x0000_s2106" type="#_x0000_t202" style="position:absolute;margin-left:369.5pt;margin-top:70pt;width:164.7pt;height:16.1pt;z-index:-3543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05" style="position:absolute;z-index:-35435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104" type="#_x0000_t202" style="position:absolute;margin-left:60.3pt;margin-top:70pt;width:164.55pt;height:16.1pt;z-index:-3543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103" type="#_x0000_t202" style="position:absolute;margin-left:416.2pt;margin-top:70pt;width:118pt;height:16.1pt;z-index:-354304;mso-position-horizontal-relative:page;mso-position-vertical-relative:page" filled="f" stroked="f">
          <v:textbox inset="0,0,0,0">
            <w:txbxContent>
              <w:p w:rsidR="002A61E2" w:rsidRDefault="006B7FDA">
                <w:pPr>
                  <w:spacing w:before="14"/>
                  <w:ind w:left="20"/>
                  <w:rPr>
                    <w:sz w:val="25"/>
                  </w:rPr>
                </w:pPr>
                <w:r>
                  <w:rPr>
                    <w:sz w:val="25"/>
                  </w:rPr>
                  <w:t>Periódico Oficial 159</w:t>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102" style="position:absolute;z-index:-35428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60.3pt;margin-top:70pt;width:118pt;height:16.1pt;z-index:-354256;mso-position-horizontal-relative:page;mso-position-vertical-relative:page" filled="f" stroked="f">
          <v:textbox inset="0,0,0,0">
            <w:txbxContent>
              <w:p w:rsidR="002A61E2" w:rsidRDefault="006B7FDA">
                <w:pPr>
                  <w:spacing w:before="14"/>
                  <w:ind w:left="20"/>
                  <w:rPr>
                    <w:sz w:val="25"/>
                  </w:rPr>
                </w:pPr>
                <w:r>
                  <w:rPr>
                    <w:sz w:val="25"/>
                  </w:rPr>
                  <w:t>160 Periódico Oficial</w:t>
                </w:r>
              </w:p>
            </w:txbxContent>
          </v:textbox>
          <w10:wrap anchorx="page" anchory="page"/>
        </v:shape>
      </w:pict>
    </w:r>
    <w:r>
      <w:pict>
        <v:shape id="_x0000_s2100" type="#_x0000_t202" style="position:absolute;margin-left:369.5pt;margin-top:70pt;width:164.7pt;height:16.1pt;z-index:-3542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99" style="position:absolute;z-index:-35420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60.3pt;margin-top:70pt;width:164.55pt;height:16.1pt;z-index:-3541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97" type="#_x0000_t202" style="position:absolute;margin-left:416.2pt;margin-top:70pt;width:118pt;height:16.1pt;z-index:-354160;mso-position-horizontal-relative:page;mso-position-vertical-relative:page" filled="f" stroked="f">
          <v:textbox inset="0,0,0,0">
            <w:txbxContent>
              <w:p w:rsidR="002A61E2" w:rsidRDefault="006B7FDA">
                <w:pPr>
                  <w:spacing w:before="14"/>
                  <w:ind w:left="20"/>
                  <w:rPr>
                    <w:sz w:val="25"/>
                  </w:rPr>
                </w:pPr>
                <w:r>
                  <w:rPr>
                    <w:sz w:val="25"/>
                  </w:rPr>
                  <w:t>Periódico Oficial 161</w:t>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96" style="position:absolute;z-index:-35413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60.3pt;margin-top:70pt;width:118pt;height:16.1pt;z-index:-354112;mso-position-horizontal-relative:page;mso-position-vertical-relative:page" filled="f" stroked="f">
          <v:textbox inset="0,0,0,0">
            <w:txbxContent>
              <w:p w:rsidR="002A61E2" w:rsidRDefault="006B7FDA">
                <w:pPr>
                  <w:spacing w:before="14"/>
                  <w:ind w:left="20"/>
                  <w:rPr>
                    <w:sz w:val="25"/>
                  </w:rPr>
                </w:pPr>
                <w:r>
                  <w:rPr>
                    <w:sz w:val="25"/>
                  </w:rPr>
                  <w:t>162 Periódico Oficial</w:t>
                </w:r>
              </w:p>
            </w:txbxContent>
          </v:textbox>
          <w10:wrap anchorx="page" anchory="page"/>
        </v:shape>
      </w:pict>
    </w:r>
    <w:r>
      <w:pict>
        <v:shape id="_x0000_s2094" type="#_x0000_t202" style="position:absolute;margin-left:369.5pt;margin-top:70pt;width:164.7pt;height:16.1pt;z-index:-3540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93" style="position:absolute;z-index:-35406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60.3pt;margin-top:70pt;width:164.55pt;height:16.1pt;z-index:-3540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91" type="#_x0000_t202" style="position:absolute;margin-left:416.2pt;margin-top:70pt;width:118pt;height:16.1pt;z-index:-354016;mso-position-horizontal-relative:page;mso-position-vertical-relative:page" filled="f" stroked="f">
          <v:textbox inset="0,0,0,0">
            <w:txbxContent>
              <w:p w:rsidR="002A61E2" w:rsidRDefault="006B7FDA">
                <w:pPr>
                  <w:spacing w:before="14"/>
                  <w:ind w:left="20"/>
                  <w:rPr>
                    <w:sz w:val="25"/>
                  </w:rPr>
                </w:pPr>
                <w:r>
                  <w:rPr>
                    <w:sz w:val="25"/>
                  </w:rPr>
                  <w:t>Periódico Oficial 163</w:t>
                </w:r>
              </w:p>
            </w:txbxContent>
          </v:textbox>
          <w10:wrap anchorx="page" anchory="page"/>
        </v:shape>
      </w:pic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90" style="position:absolute;z-index:-35399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60.3pt;margin-top:70pt;width:118pt;height:16.1pt;z-index:-353968;mso-position-horizontal-relative:page;mso-position-vertical-relative:page" filled="f" stroked="f">
          <v:textbox inset="0,0,0,0">
            <w:txbxContent>
              <w:p w:rsidR="002A61E2" w:rsidRDefault="006B7FDA">
                <w:pPr>
                  <w:spacing w:before="14"/>
                  <w:ind w:left="20"/>
                  <w:rPr>
                    <w:sz w:val="25"/>
                  </w:rPr>
                </w:pPr>
                <w:r>
                  <w:rPr>
                    <w:sz w:val="25"/>
                  </w:rPr>
                  <w:t>164 Periódico Oficial</w:t>
                </w:r>
              </w:p>
            </w:txbxContent>
          </v:textbox>
          <w10:wrap anchorx="page" anchory="page"/>
        </v:shape>
      </w:pict>
    </w:r>
    <w:r>
      <w:pict>
        <v:shape id="_x0000_s2088" type="#_x0000_t202" style="position:absolute;margin-left:369.5pt;margin-top:70pt;width:164.7pt;height:16.1pt;z-index:-3539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22" style="position:absolute;z-index:-36436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21" type="#_x0000_t202" style="position:absolute;margin-left:60.3pt;margin-top:70pt;width:164.55pt;height:16.1pt;z-index:-3643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20" type="#_x0000_t202" style="position:absolute;margin-left:423.15pt;margin-top:70pt;width:111.05pt;height:16.1pt;z-index:-364312;mso-position-horizontal-relative:page;mso-position-vertical-relative:page" filled="f" stroked="f">
          <v:textbox inset="0,0,0,0">
            <w:txbxContent>
              <w:p w:rsidR="002A61E2" w:rsidRDefault="006B7FDA">
                <w:pPr>
                  <w:spacing w:before="14"/>
                  <w:ind w:left="20"/>
                  <w:rPr>
                    <w:sz w:val="25"/>
                  </w:rPr>
                </w:pPr>
                <w:r>
                  <w:rPr>
                    <w:sz w:val="25"/>
                  </w:rPr>
                  <w:t>Periódico Oficial 21</w:t>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87" style="position:absolute;z-index:-35392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60.3pt;margin-top:70pt;width:164.55pt;height:16.1pt;z-index:-3538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85" type="#_x0000_t202" style="position:absolute;margin-left:416.2pt;margin-top:70pt;width:118pt;height:16.1pt;z-index:-353872;mso-position-horizontal-relative:page;mso-position-vertical-relative:page" filled="f" stroked="f">
          <v:textbox inset="0,0,0,0">
            <w:txbxContent>
              <w:p w:rsidR="002A61E2" w:rsidRDefault="006B7FDA">
                <w:pPr>
                  <w:spacing w:before="14"/>
                  <w:ind w:left="20"/>
                  <w:rPr>
                    <w:sz w:val="25"/>
                  </w:rPr>
                </w:pPr>
                <w:r>
                  <w:rPr>
                    <w:sz w:val="25"/>
                  </w:rPr>
                  <w:t>Periódico Oficial 165</w:t>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84" style="position:absolute;z-index:-35384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60.3pt;margin-top:70pt;width:118pt;height:16.1pt;z-index:-353824;mso-position-horizontal-relative:page;mso-position-vertical-relative:page" filled="f" stroked="f">
          <v:textbox inset="0,0,0,0">
            <w:txbxContent>
              <w:p w:rsidR="002A61E2" w:rsidRDefault="006B7FDA">
                <w:pPr>
                  <w:spacing w:before="14"/>
                  <w:ind w:left="20"/>
                  <w:rPr>
                    <w:sz w:val="25"/>
                  </w:rPr>
                </w:pPr>
                <w:r>
                  <w:rPr>
                    <w:sz w:val="25"/>
                  </w:rPr>
                  <w:t>166 Periódico Oficial</w:t>
                </w:r>
              </w:p>
            </w:txbxContent>
          </v:textbox>
          <w10:wrap anchorx="page" anchory="page"/>
        </v:shape>
      </w:pict>
    </w:r>
    <w:r>
      <w:pict>
        <v:shape id="_x0000_s2082" type="#_x0000_t202" style="position:absolute;margin-left:369.5pt;margin-top:70pt;width:164.7pt;height:16.1pt;z-index:-3538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81" style="position:absolute;z-index:-35377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60.3pt;margin-top:70pt;width:164.55pt;height:16.1pt;z-index:-3537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79" type="#_x0000_t202" style="position:absolute;margin-left:416.2pt;margin-top:70pt;width:118pt;height:16.1pt;z-index:-353728;mso-position-horizontal-relative:page;mso-position-vertical-relative:page" filled="f" stroked="f">
          <v:textbox inset="0,0,0,0">
            <w:txbxContent>
              <w:p w:rsidR="002A61E2" w:rsidRDefault="006B7FDA">
                <w:pPr>
                  <w:spacing w:before="14"/>
                  <w:ind w:left="20"/>
                  <w:rPr>
                    <w:sz w:val="25"/>
                  </w:rPr>
                </w:pPr>
                <w:r>
                  <w:rPr>
                    <w:sz w:val="25"/>
                  </w:rPr>
                  <w:t>Periódico Oficial 167</w:t>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78" style="position:absolute;z-index:-35370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60.3pt;margin-top:70pt;width:118pt;height:16.1pt;z-index:-353680;mso-position-horizontal-relative:page;mso-position-vertical-relative:page" filled="f" stroked="f">
          <v:textbox inset="0,0,0,0">
            <w:txbxContent>
              <w:p w:rsidR="002A61E2" w:rsidRDefault="006B7FDA">
                <w:pPr>
                  <w:spacing w:before="14"/>
                  <w:ind w:left="20"/>
                  <w:rPr>
                    <w:sz w:val="25"/>
                  </w:rPr>
                </w:pPr>
                <w:r>
                  <w:rPr>
                    <w:sz w:val="25"/>
                  </w:rPr>
                  <w:t>168 Periódico Oficial</w:t>
                </w:r>
              </w:p>
            </w:txbxContent>
          </v:textbox>
          <w10:wrap anchorx="page" anchory="page"/>
        </v:shape>
      </w:pict>
    </w:r>
    <w:r>
      <w:pict>
        <v:shape id="_x0000_s2076" type="#_x0000_t202" style="position:absolute;margin-left:369.5pt;margin-top:70pt;width:164.7pt;height:16.1pt;z-index:-3536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75" style="position:absolute;z-index:-35363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60.3pt;margin-top:70pt;width:164.55pt;height:16.1pt;z-index:-3536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73" type="#_x0000_t202" style="position:absolute;margin-left:416.2pt;margin-top:70pt;width:118pt;height:16.1pt;z-index:-353584;mso-position-horizontal-relative:page;mso-position-vertical-relative:page" filled="f" stroked="f">
          <v:textbox inset="0,0,0,0">
            <w:txbxContent>
              <w:p w:rsidR="002A61E2" w:rsidRDefault="006B7FDA">
                <w:pPr>
                  <w:spacing w:before="14"/>
                  <w:ind w:left="20"/>
                  <w:rPr>
                    <w:sz w:val="25"/>
                  </w:rPr>
                </w:pPr>
                <w:r>
                  <w:rPr>
                    <w:sz w:val="25"/>
                  </w:rPr>
                  <w:t>Periódico Oficial 169</w:t>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72" style="position:absolute;z-index:-35356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60.3pt;margin-top:70pt;width:118pt;height:16.1pt;z-index:-353536;mso-position-horizontal-relative:page;mso-position-vertical-relative:page" filled="f" stroked="f">
          <v:textbox inset="0,0,0,0">
            <w:txbxContent>
              <w:p w:rsidR="002A61E2" w:rsidRDefault="006B7FDA">
                <w:pPr>
                  <w:spacing w:before="14"/>
                  <w:ind w:left="20"/>
                  <w:rPr>
                    <w:sz w:val="25"/>
                  </w:rPr>
                </w:pPr>
                <w:r>
                  <w:rPr>
                    <w:sz w:val="25"/>
                  </w:rPr>
                  <w:t>170 Periódico Oficial</w:t>
                </w:r>
              </w:p>
            </w:txbxContent>
          </v:textbox>
          <w10:wrap anchorx="page" anchory="page"/>
        </v:shape>
      </w:pict>
    </w:r>
    <w:r>
      <w:pict>
        <v:shape id="_x0000_s2070" type="#_x0000_t202" style="position:absolute;margin-left:369.5pt;margin-top:70pt;width:164.7pt;height:16.1pt;z-index:-35351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69" style="position:absolute;z-index:-35348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60.3pt;margin-top:70pt;width:164.55pt;height:16.1pt;z-index:-3534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67" type="#_x0000_t202" style="position:absolute;margin-left:416.2pt;margin-top:70pt;width:118pt;height:16.1pt;z-index:-353440;mso-position-horizontal-relative:page;mso-position-vertical-relative:page" filled="f" stroked="f">
          <v:textbox inset="0,0,0,0">
            <w:txbxContent>
              <w:p w:rsidR="002A61E2" w:rsidRDefault="006B7FDA">
                <w:pPr>
                  <w:spacing w:before="14"/>
                  <w:ind w:left="20"/>
                  <w:rPr>
                    <w:sz w:val="25"/>
                  </w:rPr>
                </w:pPr>
                <w:r>
                  <w:rPr>
                    <w:sz w:val="25"/>
                  </w:rPr>
                  <w:t>Periódico Oficial 171</w:t>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66" style="position:absolute;z-index:-35341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60.3pt;margin-top:70pt;width:118pt;height:16.1pt;z-index:-353392;mso-position-horizontal-relative:page;mso-position-vertical-relative:page" filled="f" stroked="f">
          <v:textbox inset="0,0,0,0">
            <w:txbxContent>
              <w:p w:rsidR="002A61E2" w:rsidRDefault="006B7FDA">
                <w:pPr>
                  <w:spacing w:before="14"/>
                  <w:ind w:left="20"/>
                  <w:rPr>
                    <w:sz w:val="25"/>
                  </w:rPr>
                </w:pPr>
                <w:r>
                  <w:rPr>
                    <w:sz w:val="25"/>
                  </w:rPr>
                  <w:t>172 Periódico Oficial</w:t>
                </w:r>
              </w:p>
            </w:txbxContent>
          </v:textbox>
          <w10:wrap anchorx="page" anchory="page"/>
        </v:shape>
      </w:pict>
    </w:r>
    <w:r>
      <w:pict>
        <v:shape id="_x0000_s2064" type="#_x0000_t202" style="position:absolute;margin-left:369.5pt;margin-top:70pt;width:164.7pt;height:16.1pt;z-index:-3533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63" style="position:absolute;z-index:-35334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60.3pt;margin-top:70pt;width:164.55pt;height:16.1pt;z-index:-3533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61" type="#_x0000_t202" style="position:absolute;margin-left:416.2pt;margin-top:70pt;width:118pt;height:16.1pt;z-index:-353296;mso-position-horizontal-relative:page;mso-position-vertical-relative:page" filled="f" stroked="f">
          <v:textbox inset="0,0,0,0">
            <w:txbxContent>
              <w:p w:rsidR="002A61E2" w:rsidRDefault="006B7FDA">
                <w:pPr>
                  <w:spacing w:before="14"/>
                  <w:ind w:left="20"/>
                  <w:rPr>
                    <w:sz w:val="25"/>
                  </w:rPr>
                </w:pPr>
                <w:r>
                  <w:rPr>
                    <w:sz w:val="25"/>
                  </w:rPr>
                  <w:t>Periódico Oficial 173</w:t>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60" style="position:absolute;z-index:-35327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60.3pt;margin-top:70pt;width:118pt;height:16.1pt;z-index:-353248;mso-position-horizontal-relative:page;mso-position-vertical-relative:page" filled="f" stroked="f">
          <v:textbox inset="0,0,0,0">
            <w:txbxContent>
              <w:p w:rsidR="002A61E2" w:rsidRDefault="006B7FDA">
                <w:pPr>
                  <w:spacing w:before="14"/>
                  <w:ind w:left="20"/>
                  <w:rPr>
                    <w:sz w:val="25"/>
                  </w:rPr>
                </w:pPr>
                <w:r>
                  <w:rPr>
                    <w:sz w:val="25"/>
                  </w:rPr>
                  <w:t>174 Periódico Oficial</w:t>
                </w:r>
              </w:p>
            </w:txbxContent>
          </v:textbox>
          <w10:wrap anchorx="page" anchory="page"/>
        </v:shape>
      </w:pict>
    </w:r>
    <w:r>
      <w:pict>
        <v:shape id="_x0000_s2058" type="#_x0000_t202" style="position:absolute;margin-left:369.5pt;margin-top:70pt;width:164.7pt;height:16.1pt;z-index:-3532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19" style="position:absolute;z-index:-36428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18" type="#_x0000_t202" style="position:absolute;margin-left:60.3pt;margin-top:70pt;width:110.9pt;height:16.1pt;z-index:-364264;mso-position-horizontal-relative:page;mso-position-vertical-relative:page" filled="f" stroked="f">
          <v:textbox inset="0,0,0,0">
            <w:txbxContent>
              <w:p w:rsidR="002A61E2" w:rsidRDefault="006B7FDA">
                <w:pPr>
                  <w:spacing w:before="14"/>
                  <w:ind w:left="20"/>
                  <w:rPr>
                    <w:sz w:val="25"/>
                  </w:rPr>
                </w:pPr>
                <w:r>
                  <w:rPr>
                    <w:sz w:val="25"/>
                  </w:rPr>
                  <w:t>22 Periódico Oficial</w:t>
                </w:r>
              </w:p>
            </w:txbxContent>
          </v:textbox>
          <w10:wrap anchorx="page" anchory="page"/>
        </v:shape>
      </w:pict>
    </w:r>
    <w:r>
      <w:pict>
        <v:shape id="_x0000_s2517" type="#_x0000_t202" style="position:absolute;margin-left:369.5pt;margin-top:70pt;width:164.7pt;height:16.1pt;z-index:-3642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57" style="position:absolute;z-index:-35320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60.3pt;margin-top:70pt;width:164.55pt;height:16.1pt;z-index:-3531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55" type="#_x0000_t202" style="position:absolute;margin-left:416.2pt;margin-top:70pt;width:118pt;height:16.1pt;z-index:-353152;mso-position-horizontal-relative:page;mso-position-vertical-relative:page" filled="f" stroked="f">
          <v:textbox inset="0,0,0,0">
            <w:txbxContent>
              <w:p w:rsidR="002A61E2" w:rsidRDefault="006B7FDA">
                <w:pPr>
                  <w:spacing w:before="14"/>
                  <w:ind w:left="20"/>
                  <w:rPr>
                    <w:sz w:val="25"/>
                  </w:rPr>
                </w:pPr>
                <w:r>
                  <w:rPr>
                    <w:sz w:val="25"/>
                  </w:rPr>
                  <w:t>Periódico Oficial 175</w:t>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54" style="position:absolute;z-index:-35312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60.3pt;margin-top:70pt;width:118pt;height:16.1pt;z-index:-353104;mso-position-horizontal-relative:page;mso-position-vertical-relative:page" filled="f" stroked="f">
          <v:textbox inset="0,0,0,0">
            <w:txbxContent>
              <w:p w:rsidR="002A61E2" w:rsidRDefault="006B7FDA">
                <w:pPr>
                  <w:spacing w:before="14"/>
                  <w:ind w:left="20"/>
                  <w:rPr>
                    <w:sz w:val="25"/>
                  </w:rPr>
                </w:pPr>
                <w:r>
                  <w:rPr>
                    <w:sz w:val="25"/>
                  </w:rPr>
                  <w:t>176 Periódico Oficial</w:t>
                </w:r>
              </w:p>
            </w:txbxContent>
          </v:textbox>
          <w10:wrap anchorx="page" anchory="page"/>
        </v:shape>
      </w:pict>
    </w:r>
    <w:r>
      <w:pict>
        <v:shape id="_x0000_s2052" type="#_x0000_t202" style="position:absolute;margin-left:369.5pt;margin-top:70pt;width:164.7pt;height:16.1pt;z-index:-3530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051" style="position:absolute;z-index:-35305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60.3pt;margin-top:70pt;width:164.55pt;height:16.1pt;z-index:-3530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049" type="#_x0000_t202" style="position:absolute;margin-left:416.2pt;margin-top:70pt;width:118pt;height:16.1pt;z-index:-353008;mso-position-horizontal-relative:page;mso-position-vertical-relative:page" filled="f" stroked="f">
          <v:textbox inset="0,0,0,0">
            <w:txbxContent>
              <w:p w:rsidR="002A61E2" w:rsidRDefault="006B7FDA">
                <w:pPr>
                  <w:spacing w:before="14"/>
                  <w:ind w:left="20"/>
                  <w:rPr>
                    <w:sz w:val="25"/>
                  </w:rPr>
                </w:pPr>
                <w:r>
                  <w:rPr>
                    <w:sz w:val="25"/>
                  </w:rPr>
                  <w:t>Periódico Oficial 177</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16" style="position:absolute;z-index:-36421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15" type="#_x0000_t202" style="position:absolute;margin-left:60.3pt;margin-top:70pt;width:164.55pt;height:16.1pt;z-index:-36419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14" type="#_x0000_t202" style="position:absolute;margin-left:423.15pt;margin-top:70pt;width:111.05pt;height:16.1pt;z-index:-364168;mso-position-horizontal-relative:page;mso-position-vertical-relative:page" filled="f" stroked="f">
          <v:textbox inset="0,0,0,0">
            <w:txbxContent>
              <w:p w:rsidR="002A61E2" w:rsidRDefault="006B7FDA">
                <w:pPr>
                  <w:spacing w:before="14"/>
                  <w:ind w:left="20"/>
                  <w:rPr>
                    <w:sz w:val="25"/>
                  </w:rPr>
                </w:pPr>
                <w:r>
                  <w:rPr>
                    <w:sz w:val="25"/>
                  </w:rPr>
                  <w:t>Periódico Oficial 23</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13" style="position:absolute;z-index:-36414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12" type="#_x0000_t202" style="position:absolute;margin-left:60.3pt;margin-top:70pt;width:110.9pt;height:16.1pt;z-index:-364120;mso-position-horizontal-relative:page;mso-position-vertical-relative:page" filled="f" stroked="f">
          <v:textbox inset="0,0,0,0">
            <w:txbxContent>
              <w:p w:rsidR="002A61E2" w:rsidRDefault="006B7FDA">
                <w:pPr>
                  <w:spacing w:before="14"/>
                  <w:ind w:left="20"/>
                  <w:rPr>
                    <w:sz w:val="25"/>
                  </w:rPr>
                </w:pPr>
                <w:r>
                  <w:rPr>
                    <w:sz w:val="25"/>
                  </w:rPr>
                  <w:t>24 Periódico Oficial</w:t>
                </w:r>
              </w:p>
            </w:txbxContent>
          </v:textbox>
          <w10:wrap anchorx="page" anchory="page"/>
        </v:shape>
      </w:pict>
    </w:r>
    <w:r>
      <w:pict>
        <v:shape id="_x0000_s2511" type="#_x0000_t202" style="position:absolute;margin-left:369.5pt;margin-top:70pt;width:164.7pt;height:16.1pt;z-index:-3640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64" style="position:absolute;z-index:-36565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63" type="#_x0000_t202" style="position:absolute;margin-left:60.3pt;margin-top:70pt;width:164.55pt;height:16.1pt;z-index:-365632;mso-position-horizontal-relative:page;mso-position-vertical-relative:page" filled="f" stroked="f">
          <v:textbox inset="0,0,0,0">
            <w:txbxContent>
              <w:p w:rsidR="002A61E2" w:rsidRDefault="006B7FDA">
                <w:pPr>
                  <w:spacing w:before="14"/>
                  <w:ind w:left="20"/>
                  <w:rPr>
                    <w:sz w:val="25"/>
                  </w:rPr>
                </w:pPr>
                <w:r>
                  <w:rPr>
                    <w:sz w:val="25"/>
                  </w:rPr>
                  <w:t xml:space="preserve">Sábado 17 de </w:t>
                </w:r>
                <w:r>
                  <w:rPr>
                    <w:sz w:val="25"/>
                  </w:rPr>
                  <w:t>Mayo de 2014</w:t>
                </w:r>
              </w:p>
            </w:txbxContent>
          </v:textbox>
          <w10:wrap anchorx="page" anchory="page"/>
        </v:shape>
      </w:pict>
    </w:r>
    <w:r>
      <w:pict>
        <v:shape id="_x0000_s2562" type="#_x0000_t202" style="position:absolute;margin-left:430.2pt;margin-top:70pt;width:104pt;height:16.1pt;z-index:-365608;mso-position-horizontal-relative:page;mso-position-vertical-relative:page" filled="f" stroked="f">
          <v:textbox inset="0,0,0,0">
            <w:txbxContent>
              <w:p w:rsidR="002A61E2" w:rsidRDefault="006B7FDA">
                <w:pPr>
                  <w:spacing w:before="14"/>
                  <w:ind w:left="20"/>
                  <w:rPr>
                    <w:sz w:val="25"/>
                  </w:rPr>
                </w:pPr>
                <w:r>
                  <w:rPr>
                    <w:sz w:val="25"/>
                  </w:rPr>
                  <w:t>Periódico Oficial 3</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10" style="position:absolute;z-index:-36407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09" type="#_x0000_t202" style="position:absolute;margin-left:60.3pt;margin-top:70pt;width:164.55pt;height:16.1pt;z-index:-3640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08" type="#_x0000_t202" style="position:absolute;margin-left:423.15pt;margin-top:70pt;width:111.05pt;height:16.1pt;z-index:-364024;mso-position-horizontal-relative:page;mso-position-vertical-relative:page" filled="f" stroked="f">
          <v:textbox inset="0,0,0,0">
            <w:txbxContent>
              <w:p w:rsidR="002A61E2" w:rsidRDefault="006B7FDA">
                <w:pPr>
                  <w:spacing w:before="14"/>
                  <w:ind w:left="20"/>
                  <w:rPr>
                    <w:sz w:val="25"/>
                  </w:rPr>
                </w:pPr>
                <w:r>
                  <w:rPr>
                    <w:sz w:val="25"/>
                  </w:rPr>
                  <w:t>Periódico Oficial 25</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07" style="position:absolute;z-index:-36400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06" type="#_x0000_t202" style="position:absolute;margin-left:60.3pt;margin-top:70pt;width:110.9pt;height:16.1pt;z-index:-363976;mso-position-horizontal-relative:page;mso-position-vertical-relative:page" filled="f" stroked="f">
          <v:textbox inset="0,0,0,0">
            <w:txbxContent>
              <w:p w:rsidR="002A61E2" w:rsidRDefault="006B7FDA">
                <w:pPr>
                  <w:spacing w:before="14"/>
                  <w:ind w:left="20"/>
                  <w:rPr>
                    <w:sz w:val="25"/>
                  </w:rPr>
                </w:pPr>
                <w:r>
                  <w:rPr>
                    <w:sz w:val="25"/>
                  </w:rPr>
                  <w:t>26 Periódico Oficial</w:t>
                </w:r>
              </w:p>
            </w:txbxContent>
          </v:textbox>
          <w10:wrap anchorx="page" anchory="page"/>
        </v:shape>
      </w:pict>
    </w:r>
    <w:r>
      <w:pict>
        <v:shape id="_x0000_s2505" type="#_x0000_t202" style="position:absolute;margin-left:369.5pt;margin-top:70pt;width:164.7pt;height:16.1pt;z-index:-3639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04" style="position:absolute;z-index:-36392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03" type="#_x0000_t202" style="position:absolute;margin-left:60.3pt;margin-top:70pt;width:164.55pt;height:16.1pt;z-index:-3639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02" type="#_x0000_t202" style="position:absolute;margin-left:423.15pt;margin-top:70pt;width:111.05pt;height:16.1pt;z-index:-363880;mso-position-horizontal-relative:page;mso-position-vertical-relative:page" filled="f" stroked="f">
          <v:textbox inset="0,0,0,0">
            <w:txbxContent>
              <w:p w:rsidR="002A61E2" w:rsidRDefault="006B7FDA">
                <w:pPr>
                  <w:spacing w:before="14"/>
                  <w:ind w:left="20"/>
                  <w:rPr>
                    <w:sz w:val="25"/>
                  </w:rPr>
                </w:pPr>
                <w:r>
                  <w:rPr>
                    <w:sz w:val="25"/>
                  </w:rPr>
                  <w:t>Periódico Oficial 27</w:t>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01" style="position:absolute;z-index:-36385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00" type="#_x0000_t202" style="position:absolute;margin-left:60.3pt;margin-top:70pt;width:110.9pt;height:16.1pt;z-index:-363832;mso-position-horizontal-relative:page;mso-position-vertical-relative:page" filled="f" stroked="f">
          <v:textbox inset="0,0,0,0">
            <w:txbxContent>
              <w:p w:rsidR="002A61E2" w:rsidRDefault="006B7FDA">
                <w:pPr>
                  <w:spacing w:before="14"/>
                  <w:ind w:left="20"/>
                  <w:rPr>
                    <w:sz w:val="25"/>
                  </w:rPr>
                </w:pPr>
                <w:r>
                  <w:rPr>
                    <w:sz w:val="25"/>
                  </w:rPr>
                  <w:t>28 Periódico Oficial</w:t>
                </w:r>
              </w:p>
            </w:txbxContent>
          </v:textbox>
          <w10:wrap anchorx="page" anchory="page"/>
        </v:shape>
      </w:pict>
    </w:r>
    <w:r>
      <w:pict>
        <v:shape id="_x0000_s2499" type="#_x0000_t202" style="position:absolute;margin-left:369.5pt;margin-top:70pt;width:164.7pt;height:16.1pt;z-index:-363808;mso-position-horizontal-relative:page;mso-position-vertical-relative:page" filled="f" stroked="f">
          <v:textbox inset="0,0,0,0">
            <w:txbxContent>
              <w:p w:rsidR="002A61E2" w:rsidRDefault="006B7FDA">
                <w:pPr>
                  <w:spacing w:before="14"/>
                  <w:ind w:left="20"/>
                  <w:rPr>
                    <w:sz w:val="25"/>
                  </w:rPr>
                </w:pPr>
                <w:r>
                  <w:rPr>
                    <w:sz w:val="25"/>
                  </w:rPr>
                  <w:t xml:space="preserve">Sábado 17 de Mayo de </w:t>
                </w:r>
                <w:r>
                  <w:rPr>
                    <w:sz w:val="25"/>
                  </w:rPr>
                  <w:t>2014</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98" style="position:absolute;z-index:-36378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97" type="#_x0000_t202" style="position:absolute;margin-left:60.3pt;margin-top:70pt;width:164.55pt;height:16.1pt;z-index:-3637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96" type="#_x0000_t202" style="position:absolute;margin-left:423.15pt;margin-top:70pt;width:111.05pt;height:16.1pt;z-index:-363736;mso-position-horizontal-relative:page;mso-position-vertical-relative:page" filled="f" stroked="f">
          <v:textbox inset="0,0,0,0">
            <w:txbxContent>
              <w:p w:rsidR="002A61E2" w:rsidRDefault="006B7FDA">
                <w:pPr>
                  <w:spacing w:before="14"/>
                  <w:ind w:left="20"/>
                  <w:rPr>
                    <w:sz w:val="25"/>
                  </w:rPr>
                </w:pPr>
                <w:r>
                  <w:rPr>
                    <w:sz w:val="25"/>
                  </w:rPr>
                  <w:t>Periódico Oficial 29</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95" style="position:absolute;z-index:-36371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94" type="#_x0000_t202" style="position:absolute;margin-left:60.3pt;margin-top:70pt;width:110.9pt;height:16.1pt;z-index:-363688;mso-position-horizontal-relative:page;mso-position-vertical-relative:page" filled="f" stroked="f">
          <v:textbox inset="0,0,0,0">
            <w:txbxContent>
              <w:p w:rsidR="002A61E2" w:rsidRDefault="006B7FDA">
                <w:pPr>
                  <w:spacing w:before="14"/>
                  <w:ind w:left="20"/>
                  <w:rPr>
                    <w:sz w:val="25"/>
                  </w:rPr>
                </w:pPr>
                <w:r>
                  <w:rPr>
                    <w:sz w:val="25"/>
                  </w:rPr>
                  <w:t>30 Periódico Oficial</w:t>
                </w:r>
              </w:p>
            </w:txbxContent>
          </v:textbox>
          <w10:wrap anchorx="page" anchory="page"/>
        </v:shape>
      </w:pict>
    </w:r>
    <w:r>
      <w:pict>
        <v:shape id="_x0000_s2493" type="#_x0000_t202" style="position:absolute;margin-left:369.5pt;margin-top:70pt;width:164.7pt;height:16.1pt;z-index:-3636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92" style="position:absolute;z-index:-36364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91" type="#_x0000_t202" style="position:absolute;margin-left:60.3pt;margin-top:70pt;width:164.55pt;height:16.1pt;z-index:-3636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90" type="#_x0000_t202" style="position:absolute;margin-left:423.15pt;margin-top:70pt;width:111.05pt;height:16.1pt;z-index:-363592;mso-position-horizontal-relative:page;mso-position-vertical-relative:page" filled="f" stroked="f">
          <v:textbox inset="0,0,0,0">
            <w:txbxContent>
              <w:p w:rsidR="002A61E2" w:rsidRDefault="006B7FDA">
                <w:pPr>
                  <w:spacing w:before="14"/>
                  <w:ind w:left="20"/>
                  <w:rPr>
                    <w:sz w:val="25"/>
                  </w:rPr>
                </w:pPr>
                <w:r>
                  <w:rPr>
                    <w:sz w:val="25"/>
                  </w:rPr>
                  <w:t>Periódico Oficial 31</w:t>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89" style="position:absolute;z-index:-36356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88" type="#_x0000_t202" style="position:absolute;margin-left:60.3pt;margin-top:70pt;width:110.9pt;height:16.1pt;z-index:-363544;mso-position-horizontal-relative:page;mso-position-vertical-relative:page" filled="f" stroked="f">
          <v:textbox inset="0,0,0,0">
            <w:txbxContent>
              <w:p w:rsidR="002A61E2" w:rsidRDefault="006B7FDA">
                <w:pPr>
                  <w:spacing w:before="14"/>
                  <w:ind w:left="20"/>
                  <w:rPr>
                    <w:sz w:val="25"/>
                  </w:rPr>
                </w:pPr>
                <w:r>
                  <w:rPr>
                    <w:sz w:val="25"/>
                  </w:rPr>
                  <w:t>32 Periódico Oficial</w:t>
                </w:r>
              </w:p>
            </w:txbxContent>
          </v:textbox>
          <w10:wrap anchorx="page" anchory="page"/>
        </v:shape>
      </w:pict>
    </w:r>
    <w:r>
      <w:pict>
        <v:shape id="_x0000_s2487" type="#_x0000_t202" style="position:absolute;margin-left:369.5pt;margin-top:70pt;width:164.7pt;height:16.1pt;z-index:-3635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86" style="position:absolute;z-index:-36349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85" type="#_x0000_t202" style="position:absolute;margin-left:60.3pt;margin-top:70pt;width:164.55pt;height:16.1pt;z-index:-3634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84" type="#_x0000_t202" style="position:absolute;margin-left:423.15pt;margin-top:70pt;width:111.05pt;height:16.1pt;z-index:-363448;mso-position-horizontal-relative:page;mso-position-vertical-relative:page" filled="f" stroked="f">
          <v:textbox inset="0,0,0,0">
            <w:txbxContent>
              <w:p w:rsidR="002A61E2" w:rsidRDefault="006B7FDA">
                <w:pPr>
                  <w:spacing w:before="14"/>
                  <w:ind w:left="20"/>
                  <w:rPr>
                    <w:sz w:val="25"/>
                  </w:rPr>
                </w:pPr>
                <w:r>
                  <w:rPr>
                    <w:sz w:val="25"/>
                  </w:rPr>
                  <w:t>Periódico Oficial 33</w:t>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83" style="position:absolute;z-index:-36342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82" type="#_x0000_t202" style="position:absolute;margin-left:60.3pt;margin-top:70pt;width:110.9pt;height:16.1pt;z-index:-363400;mso-position-horizontal-relative:page;mso-position-vertical-relative:page" filled="f" stroked="f">
          <v:textbox inset="0,0,0,0">
            <w:txbxContent>
              <w:p w:rsidR="002A61E2" w:rsidRDefault="006B7FDA">
                <w:pPr>
                  <w:spacing w:before="14"/>
                  <w:ind w:left="20"/>
                  <w:rPr>
                    <w:sz w:val="25"/>
                  </w:rPr>
                </w:pPr>
                <w:r>
                  <w:rPr>
                    <w:sz w:val="25"/>
                  </w:rPr>
                  <w:t>34 Periódico Oficial</w:t>
                </w:r>
              </w:p>
            </w:txbxContent>
          </v:textbox>
          <w10:wrap anchorx="page" anchory="page"/>
        </v:shape>
      </w:pict>
    </w:r>
    <w:r>
      <w:pict>
        <v:shape id="_x0000_s2481" type="#_x0000_t202" style="position:absolute;margin-left:369.5pt;margin-top:70pt;width:164.7pt;height:16.1pt;z-index:-363376;mso-position-horizontal-relative:page;mso-position-vertical-relative:page" filled="f" stroked="f">
          <v:textbox inset="0,0,0,0">
            <w:txbxContent>
              <w:p w:rsidR="002A61E2" w:rsidRDefault="006B7FDA">
                <w:pPr>
                  <w:spacing w:before="14"/>
                  <w:ind w:left="20"/>
                  <w:rPr>
                    <w:sz w:val="25"/>
                  </w:rPr>
                </w:pPr>
                <w:r>
                  <w:rPr>
                    <w:sz w:val="25"/>
                  </w:rPr>
                  <w:t>Sábado 17 de Mayo de 20</w:t>
                </w:r>
                <w:r>
                  <w:rPr>
                    <w:sz w:val="25"/>
                  </w:rPr>
                  <w:t>14</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61" style="position:absolute;z-index:-36558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60" type="#_x0000_t202" style="position:absolute;margin-left:60.3pt;margin-top:70pt;width:103.85pt;height:16.1pt;z-index:-365560;mso-position-horizontal-relative:page;mso-position-vertical-relative:page" filled="f" stroked="f">
          <v:textbox inset="0,0,0,0">
            <w:txbxContent>
              <w:p w:rsidR="002A61E2" w:rsidRDefault="006B7FDA">
                <w:pPr>
                  <w:spacing w:before="14"/>
                  <w:ind w:left="20"/>
                  <w:rPr>
                    <w:sz w:val="25"/>
                  </w:rPr>
                </w:pPr>
                <w:r>
                  <w:rPr>
                    <w:sz w:val="25"/>
                  </w:rPr>
                  <w:t>4 Periódico Oficial</w:t>
                </w:r>
              </w:p>
            </w:txbxContent>
          </v:textbox>
          <w10:wrap anchorx="page" anchory="page"/>
        </v:shape>
      </w:pict>
    </w:r>
    <w:r>
      <w:pict>
        <v:shape id="_x0000_s2559" type="#_x0000_t202" style="position:absolute;margin-left:369.5pt;margin-top:70pt;width:164.75pt;height:16.1pt;z-index:-3655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80" style="position:absolute;z-index:-36335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79" type="#_x0000_t202" style="position:absolute;margin-left:60.3pt;margin-top:70pt;width:164.55pt;height:16.1pt;z-index:-3633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78" type="#_x0000_t202" style="position:absolute;margin-left:423.15pt;margin-top:70pt;width:111.05pt;height:16.1pt;z-index:-363304;mso-position-horizontal-relative:page;mso-position-vertical-relative:page" filled="f" stroked="f">
          <v:textbox inset="0,0,0,0">
            <w:txbxContent>
              <w:p w:rsidR="002A61E2" w:rsidRDefault="006B7FDA">
                <w:pPr>
                  <w:spacing w:before="14"/>
                  <w:ind w:left="20"/>
                  <w:rPr>
                    <w:sz w:val="25"/>
                  </w:rPr>
                </w:pPr>
                <w:r>
                  <w:rPr>
                    <w:sz w:val="25"/>
                  </w:rPr>
                  <w:t>Periódico Oficial 35</w:t>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77" style="position:absolute;z-index:-36328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76" type="#_x0000_t202" style="position:absolute;margin-left:60.3pt;margin-top:70pt;width:110.9pt;height:16.1pt;z-index:-363256;mso-position-horizontal-relative:page;mso-position-vertical-relative:page" filled="f" stroked="f">
          <v:textbox inset="0,0,0,0">
            <w:txbxContent>
              <w:p w:rsidR="002A61E2" w:rsidRDefault="006B7FDA">
                <w:pPr>
                  <w:spacing w:before="14"/>
                  <w:ind w:left="20"/>
                  <w:rPr>
                    <w:sz w:val="25"/>
                  </w:rPr>
                </w:pPr>
                <w:r>
                  <w:rPr>
                    <w:sz w:val="25"/>
                  </w:rPr>
                  <w:t>36 Periódico Oficial</w:t>
                </w:r>
              </w:p>
            </w:txbxContent>
          </v:textbox>
          <w10:wrap anchorx="page" anchory="page"/>
        </v:shape>
      </w:pict>
    </w:r>
    <w:r>
      <w:pict>
        <v:shape id="_x0000_s2475" type="#_x0000_t202" style="position:absolute;margin-left:369.5pt;margin-top:70pt;width:164.7pt;height:16.1pt;z-index:-3632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74" style="position:absolute;z-index:-36320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73" type="#_x0000_t202" style="position:absolute;margin-left:60.3pt;margin-top:70pt;width:164.55pt;height:16.1pt;z-index:-3631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72" type="#_x0000_t202" style="position:absolute;margin-left:423.15pt;margin-top:70pt;width:111.05pt;height:16.1pt;z-index:-363160;mso-position-horizontal-relative:page;mso-position-vertical-relative:page" filled="f" stroked="f">
          <v:textbox inset="0,0,0,0">
            <w:txbxContent>
              <w:p w:rsidR="002A61E2" w:rsidRDefault="006B7FDA">
                <w:pPr>
                  <w:spacing w:before="14"/>
                  <w:ind w:left="20"/>
                  <w:rPr>
                    <w:sz w:val="25"/>
                  </w:rPr>
                </w:pPr>
                <w:r>
                  <w:rPr>
                    <w:sz w:val="25"/>
                  </w:rPr>
                  <w:t>Periódico Oficial 37</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71" style="position:absolute;z-index:-36313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70" type="#_x0000_t202" style="position:absolute;margin-left:60.3pt;margin-top:70pt;width:110.9pt;height:16.1pt;z-index:-363112;mso-position-horizontal-relative:page;mso-position-vertical-relative:page" filled="f" stroked="f">
          <v:textbox inset="0,0,0,0">
            <w:txbxContent>
              <w:p w:rsidR="002A61E2" w:rsidRDefault="006B7FDA">
                <w:pPr>
                  <w:spacing w:before="14"/>
                  <w:ind w:left="20"/>
                  <w:rPr>
                    <w:sz w:val="25"/>
                  </w:rPr>
                </w:pPr>
                <w:r>
                  <w:rPr>
                    <w:sz w:val="25"/>
                  </w:rPr>
                  <w:t>38 Periódico Oficial</w:t>
                </w:r>
              </w:p>
            </w:txbxContent>
          </v:textbox>
          <w10:wrap anchorx="page" anchory="page"/>
        </v:shape>
      </w:pict>
    </w:r>
    <w:r>
      <w:pict>
        <v:shape id="_x0000_s2469" type="#_x0000_t202" style="position:absolute;margin-left:369.5pt;margin-top:70pt;width:164.7pt;height:16.1pt;z-index:-3630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68" style="position:absolute;z-index:-36306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67" type="#_x0000_t202" style="position:absolute;margin-left:60.3pt;margin-top:70pt;width:164.55pt;height:16.1pt;z-index:-3630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66" type="#_x0000_t202" style="position:absolute;margin-left:423.15pt;margin-top:70pt;width:111.05pt;height:16.1pt;z-index:-363016;mso-position-horizontal-relative:page;mso-position-vertical-relative:page" filled="f" stroked="f">
          <v:textbox inset="0,0,0,0">
            <w:txbxContent>
              <w:p w:rsidR="002A61E2" w:rsidRDefault="006B7FDA">
                <w:pPr>
                  <w:spacing w:before="14"/>
                  <w:ind w:left="20"/>
                  <w:rPr>
                    <w:sz w:val="25"/>
                  </w:rPr>
                </w:pPr>
                <w:r>
                  <w:rPr>
                    <w:sz w:val="25"/>
                  </w:rPr>
                  <w:t>Periódico Oficial 39</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65" style="position:absolute;z-index:-36299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64" type="#_x0000_t202" style="position:absolute;margin-left:60.3pt;margin-top:70pt;width:110.9pt;height:16.1pt;z-index:-362968;mso-position-horizontal-relative:page;mso-position-vertical-relative:page" filled="f" stroked="f">
          <v:textbox inset="0,0,0,0">
            <w:txbxContent>
              <w:p w:rsidR="002A61E2" w:rsidRDefault="006B7FDA">
                <w:pPr>
                  <w:spacing w:before="14"/>
                  <w:ind w:left="20"/>
                  <w:rPr>
                    <w:sz w:val="25"/>
                  </w:rPr>
                </w:pPr>
                <w:r>
                  <w:rPr>
                    <w:sz w:val="25"/>
                  </w:rPr>
                  <w:t>40 Periódico Oficial</w:t>
                </w:r>
              </w:p>
            </w:txbxContent>
          </v:textbox>
          <w10:wrap anchorx="page" anchory="page"/>
        </v:shape>
      </w:pict>
    </w:r>
    <w:r>
      <w:pict>
        <v:shape id="_x0000_s2463" type="#_x0000_t202" style="position:absolute;margin-left:369.5pt;margin-top:70pt;width:164.7pt;height:16.1pt;z-index:-3629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62" style="position:absolute;z-index:-36292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61" type="#_x0000_t202" style="position:absolute;margin-left:60.3pt;margin-top:70pt;width:164.55pt;height:16.1pt;z-index:-3628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60" type="#_x0000_t202" style="position:absolute;margin-left:423.15pt;margin-top:70pt;width:111.05pt;height:16.1pt;z-index:-362872;mso-position-horizontal-relative:page;mso-position-vertical-relative:page" filled="f" stroked="f">
          <v:textbox inset="0,0,0,0">
            <w:txbxContent>
              <w:p w:rsidR="002A61E2" w:rsidRDefault="006B7FDA">
                <w:pPr>
                  <w:spacing w:before="14"/>
                  <w:ind w:left="20"/>
                  <w:rPr>
                    <w:sz w:val="25"/>
                  </w:rPr>
                </w:pPr>
                <w:r>
                  <w:rPr>
                    <w:sz w:val="25"/>
                  </w:rPr>
                  <w:t>Periódico Oficial 41</w:t>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59" style="position:absolute;z-index:-36284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58" type="#_x0000_t202" style="position:absolute;margin-left:60.3pt;margin-top:70pt;width:110.9pt;height:16.1pt;z-index:-362824;mso-position-horizontal-relative:page;mso-position-vertical-relative:page" filled="f" stroked="f">
          <v:textbox inset="0,0,0,0">
            <w:txbxContent>
              <w:p w:rsidR="002A61E2" w:rsidRDefault="006B7FDA">
                <w:pPr>
                  <w:spacing w:before="14"/>
                  <w:ind w:left="20"/>
                  <w:rPr>
                    <w:sz w:val="25"/>
                  </w:rPr>
                </w:pPr>
                <w:r>
                  <w:rPr>
                    <w:sz w:val="25"/>
                  </w:rPr>
                  <w:t>42 Periódico Oficial</w:t>
                </w:r>
              </w:p>
            </w:txbxContent>
          </v:textbox>
          <w10:wrap anchorx="page" anchory="page"/>
        </v:shape>
      </w:pict>
    </w:r>
    <w:r>
      <w:pict>
        <v:shape id="_x0000_s2457" type="#_x0000_t202" style="position:absolute;margin-left:369.5pt;margin-top:70pt;width:164.7pt;height:16.1pt;z-index:-3628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56" style="position:absolute;z-index:-36277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55" type="#_x0000_t202" style="position:absolute;margin-left:60.3pt;margin-top:70pt;width:164.55pt;height:16.1pt;z-index:-3627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54" type="#_x0000_t202" style="position:absolute;margin-left:423.15pt;margin-top:70pt;width:111.05pt;height:16.1pt;z-index:-362728;mso-position-horizontal-relative:page;mso-position-vertical-relative:page" filled="f" stroked="f">
          <v:textbox inset="0,0,0,0">
            <w:txbxContent>
              <w:p w:rsidR="002A61E2" w:rsidRDefault="006B7FDA">
                <w:pPr>
                  <w:spacing w:before="14"/>
                  <w:ind w:left="20"/>
                  <w:rPr>
                    <w:sz w:val="25"/>
                  </w:rPr>
                </w:pPr>
                <w:r>
                  <w:rPr>
                    <w:sz w:val="25"/>
                  </w:rPr>
                  <w:t>Periódico Oficial 43</w:t>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53" style="position:absolute;z-index:-36270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52" type="#_x0000_t202" style="position:absolute;margin-left:60.3pt;margin-top:70pt;width:110.9pt;height:16.1pt;z-index:-362680;mso-position-horizontal-relative:page;mso-position-vertical-relative:page" filled="f" stroked="f">
          <v:textbox inset="0,0,0,0">
            <w:txbxContent>
              <w:p w:rsidR="002A61E2" w:rsidRDefault="006B7FDA">
                <w:pPr>
                  <w:spacing w:before="14"/>
                  <w:ind w:left="20"/>
                  <w:rPr>
                    <w:sz w:val="25"/>
                  </w:rPr>
                </w:pPr>
                <w:r>
                  <w:rPr>
                    <w:sz w:val="25"/>
                  </w:rPr>
                  <w:t>44 Periódico Oficial</w:t>
                </w:r>
              </w:p>
            </w:txbxContent>
          </v:textbox>
          <w10:wrap anchorx="page" anchory="page"/>
        </v:shape>
      </w:pict>
    </w:r>
    <w:r>
      <w:pict>
        <v:shape id="_x0000_s2451" type="#_x0000_t202" style="position:absolute;margin-left:369.5pt;margin-top:70pt;width:164.7pt;height:16.1pt;z-index:-3626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58" style="position:absolute;z-index:-36522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57" type="#_x0000_t202" style="position:absolute;margin-left:60.3pt;margin-top:70pt;width:164.55pt;height:16.1pt;z-index:-365200;mso-position-horizontal-relative:page;mso-position-vertical-relative:page" filled="f" stroked="f">
          <v:textbox inset="0,0,0,0">
            <w:txbxContent>
              <w:p w:rsidR="002A61E2" w:rsidRDefault="006B7FDA">
                <w:pPr>
                  <w:spacing w:before="14"/>
                  <w:ind w:left="20"/>
                  <w:rPr>
                    <w:sz w:val="25"/>
                  </w:rPr>
                </w:pPr>
                <w:r>
                  <w:rPr>
                    <w:sz w:val="25"/>
                  </w:rPr>
                  <w:t xml:space="preserve">Sábado 17 de Mayo de </w:t>
                </w:r>
                <w:r>
                  <w:rPr>
                    <w:sz w:val="25"/>
                  </w:rPr>
                  <w:t>2014</w:t>
                </w:r>
              </w:p>
            </w:txbxContent>
          </v:textbox>
          <w10:wrap anchorx="page" anchory="page"/>
        </v:shape>
      </w:pict>
    </w:r>
    <w:r>
      <w:pict>
        <v:shape id="_x0000_s2556" type="#_x0000_t202" style="position:absolute;margin-left:430.2pt;margin-top:70pt;width:104pt;height:16.1pt;z-index:-365176;mso-position-horizontal-relative:page;mso-position-vertical-relative:page" filled="f" stroked="f">
          <v:textbox inset="0,0,0,0">
            <w:txbxContent>
              <w:p w:rsidR="002A61E2" w:rsidRDefault="006B7FDA">
                <w:pPr>
                  <w:spacing w:before="14"/>
                  <w:ind w:left="20"/>
                  <w:rPr>
                    <w:sz w:val="25"/>
                  </w:rPr>
                </w:pPr>
                <w:r>
                  <w:rPr>
                    <w:sz w:val="25"/>
                  </w:rPr>
                  <w:t>Periódico Oficial 9</w:t>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50" style="position:absolute;z-index:-36263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49" type="#_x0000_t202" style="position:absolute;margin-left:60.3pt;margin-top:70pt;width:164.55pt;height:16.1pt;z-index:-3626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48" type="#_x0000_t202" style="position:absolute;margin-left:423.15pt;margin-top:70pt;width:111.05pt;height:16.1pt;z-index:-362584;mso-position-horizontal-relative:page;mso-position-vertical-relative:page" filled="f" stroked="f">
          <v:textbox inset="0,0,0,0">
            <w:txbxContent>
              <w:p w:rsidR="002A61E2" w:rsidRDefault="006B7FDA">
                <w:pPr>
                  <w:spacing w:before="14"/>
                  <w:ind w:left="20"/>
                  <w:rPr>
                    <w:sz w:val="25"/>
                  </w:rPr>
                </w:pPr>
                <w:r>
                  <w:rPr>
                    <w:sz w:val="25"/>
                  </w:rPr>
                  <w:t>Periódico Oficial 45</w:t>
                </w:r>
              </w:p>
            </w:txbxContent>
          </v:textbox>
          <w10:wrap anchorx="page" anchory="page"/>
        </v:shape>
      </w:pict>
    </w:r>
    <w:r>
      <w:pict>
        <v:shape id="_x0000_s2447" type="#_x0000_t202" style="position:absolute;margin-left:263.25pt;margin-top:90.45pt;width:69.45pt;height:15.05pt;z-index:-362560;mso-position-horizontal-relative:page;mso-position-vertical-relative:page" filled="f" stroked="f">
          <v:textbox inset="0,0,0,0">
            <w:txbxContent>
              <w:p w:rsidR="002A61E2" w:rsidRDefault="006B7FDA">
                <w:pPr>
                  <w:spacing w:before="15"/>
                  <w:ind w:left="20"/>
                  <w:rPr>
                    <w:b/>
                    <w:sz w:val="23"/>
                  </w:rPr>
                </w:pPr>
                <w:r>
                  <w:rPr>
                    <w:b/>
                    <w:sz w:val="23"/>
                  </w:rPr>
                  <w:t>Capítulo XIII</w:t>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46" style="position:absolute;z-index:-36253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45" type="#_x0000_t202" style="position:absolute;margin-left:60.3pt;margin-top:70pt;width:110.9pt;height:16.1pt;z-index:-362512;mso-position-horizontal-relative:page;mso-position-vertical-relative:page" filled="f" stroked="f">
          <v:textbox inset="0,0,0,0">
            <w:txbxContent>
              <w:p w:rsidR="002A61E2" w:rsidRDefault="006B7FDA">
                <w:pPr>
                  <w:spacing w:before="14"/>
                  <w:ind w:left="20"/>
                  <w:rPr>
                    <w:sz w:val="25"/>
                  </w:rPr>
                </w:pPr>
                <w:r>
                  <w:rPr>
                    <w:sz w:val="25"/>
                  </w:rPr>
                  <w:t>46 Periódico Oficial</w:t>
                </w:r>
              </w:p>
            </w:txbxContent>
          </v:textbox>
          <w10:wrap anchorx="page" anchory="page"/>
        </v:shape>
      </w:pict>
    </w:r>
    <w:r>
      <w:pict>
        <v:shape id="_x0000_s2444" type="#_x0000_t202" style="position:absolute;margin-left:369.5pt;margin-top:70pt;width:164.7pt;height:16.1pt;z-index:-3624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43" type="#_x0000_t202" style="position:absolute;margin-left:264.1pt;margin-top:90.45pt;width:67.5pt;height:15.05pt;z-index:-362464;mso-position-horizontal-relative:page;mso-position-vertical-relative:page" filled="f" stroked="f">
          <v:textbox inset="0,0,0,0">
            <w:txbxContent>
              <w:p w:rsidR="002A61E2" w:rsidRDefault="006B7FDA">
                <w:pPr>
                  <w:spacing w:before="15"/>
                  <w:ind w:left="20"/>
                  <w:rPr>
                    <w:b/>
                    <w:sz w:val="23"/>
                  </w:rPr>
                </w:pPr>
                <w:r>
                  <w:rPr>
                    <w:b/>
                    <w:sz w:val="23"/>
                  </w:rPr>
                  <w:t>Capítulo XV</w:t>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42" style="position:absolute;z-index:-36244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41" type="#_x0000_t202" style="position:absolute;margin-left:60.3pt;margin-top:70pt;width:262.8pt;height:35.35pt;z-index:-3624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p w:rsidR="002A61E2" w:rsidRDefault="006B7FDA">
                <w:pPr>
                  <w:spacing w:before="120"/>
                  <w:ind w:left="20"/>
                  <w:rPr>
                    <w:sz w:val="23"/>
                  </w:rPr>
                </w:pPr>
                <w:r>
                  <w:rPr>
                    <w:b/>
                    <w:sz w:val="23"/>
                  </w:rPr>
                  <w:t xml:space="preserve">ARTÍCULO  102.-  </w:t>
                </w:r>
                <w:r>
                  <w:rPr>
                    <w:sz w:val="23"/>
                  </w:rPr>
                  <w:t xml:space="preserve">En  ningún  caso  se  </w:t>
                </w:r>
                <w:r>
                  <w:rPr>
                    <w:spacing w:val="58"/>
                    <w:sz w:val="23"/>
                  </w:rPr>
                  <w:t xml:space="preserve"> </w:t>
                </w:r>
                <w:r>
                  <w:rPr>
                    <w:sz w:val="23"/>
                  </w:rPr>
                  <w:t>permitirá</w:t>
                </w:r>
              </w:p>
            </w:txbxContent>
          </v:textbox>
          <w10:wrap anchorx="page" anchory="page"/>
        </v:shape>
      </w:pict>
    </w:r>
    <w:r>
      <w:pict>
        <v:shape id="_x0000_s2440" type="#_x0000_t202" style="position:absolute;margin-left:328.05pt;margin-top:70pt;width:207.6pt;height:35.35pt;z-index:-362392;mso-position-horizontal-relative:page;mso-position-vertical-relative:page" filled="f" stroked="f">
          <v:textbox inset="0,0,0,0">
            <w:txbxContent>
              <w:p w:rsidR="002A61E2" w:rsidRDefault="006B7FDA">
                <w:pPr>
                  <w:spacing w:before="14"/>
                  <w:ind w:left="20" w:firstLine="1901"/>
                  <w:rPr>
                    <w:sz w:val="25"/>
                  </w:rPr>
                </w:pPr>
                <w:r>
                  <w:rPr>
                    <w:sz w:val="25"/>
                  </w:rPr>
                  <w:t>Periódico Oficial 47</w:t>
                </w:r>
              </w:p>
              <w:p w:rsidR="002A61E2" w:rsidRDefault="006B7FDA">
                <w:pPr>
                  <w:pStyle w:val="Textoindependiente"/>
                  <w:spacing w:before="120"/>
                  <w:ind w:left="20"/>
                </w:pPr>
                <w:r>
                  <w:t>que  las  servidumbres  se  usen   como</w:t>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39" style="position:absolute;z-index:-36236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38" type="#_x0000_t202" style="position:absolute;margin-left:60.3pt;margin-top:70pt;width:110.9pt;height:16.1pt;z-index:-362344;mso-position-horizontal-relative:page;mso-position-vertical-relative:page" filled="f" stroked="f">
          <v:textbox inset="0,0,0,0">
            <w:txbxContent>
              <w:p w:rsidR="002A61E2" w:rsidRDefault="006B7FDA">
                <w:pPr>
                  <w:spacing w:before="14"/>
                  <w:ind w:left="20"/>
                  <w:rPr>
                    <w:sz w:val="25"/>
                  </w:rPr>
                </w:pPr>
                <w:r>
                  <w:rPr>
                    <w:sz w:val="25"/>
                  </w:rPr>
                  <w:t>48 Periódico Oficial</w:t>
                </w:r>
              </w:p>
            </w:txbxContent>
          </v:textbox>
          <w10:wrap anchorx="page" anchory="page"/>
        </v:shape>
      </w:pict>
    </w:r>
    <w:r>
      <w:pict>
        <v:shape id="_x0000_s2437" type="#_x0000_t202" style="position:absolute;margin-left:369.5pt;margin-top:70pt;width:164.7pt;height:16.1pt;z-index:-3623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36" type="#_x0000_t202" style="position:absolute;margin-left:60.3pt;margin-top:90.3pt;width:475.4pt;height:15.05pt;z-index:-362296;mso-position-horizontal-relative:page;mso-position-vertical-relative:page" filled="f" stroked="f">
          <v:textbox inset="0,0,0,0">
            <w:txbxContent>
              <w:p w:rsidR="002A61E2" w:rsidRDefault="006B7FDA">
                <w:pPr>
                  <w:pStyle w:val="Textoindependiente"/>
                  <w:spacing w:before="15"/>
                  <w:ind w:left="20"/>
                </w:pPr>
                <w:r>
                  <w:rPr>
                    <w:b/>
                  </w:rPr>
                  <w:t xml:space="preserve">ARTÍCULO  110.-  </w:t>
                </w:r>
                <w:r>
                  <w:t>En  los  estacionamientos  se  marcarán  cajones  cuyas      dimensiones</w:t>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35" style="position:absolute;z-index:-36227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34" type="#_x0000_t202" style="position:absolute;margin-left:60.3pt;margin-top:70pt;width:164.55pt;height:16.1pt;z-index:-3622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33" type="#_x0000_t202" style="position:absolute;margin-left:423.15pt;margin-top:70pt;width:111.05pt;height:16.1pt;z-index:-362224;mso-position-horizontal-relative:page;mso-position-vertical-relative:page" filled="f" stroked="f">
          <v:textbox inset="0,0,0,0">
            <w:txbxContent>
              <w:p w:rsidR="002A61E2" w:rsidRDefault="006B7FDA">
                <w:pPr>
                  <w:spacing w:before="14"/>
                  <w:ind w:left="20"/>
                  <w:rPr>
                    <w:sz w:val="25"/>
                  </w:rPr>
                </w:pPr>
                <w:r>
                  <w:rPr>
                    <w:sz w:val="25"/>
                  </w:rPr>
                  <w:t>Periódico Oficial 49</w:t>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32" style="position:absolute;z-index:-36220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31" type="#_x0000_t202" style="position:absolute;margin-left:60.3pt;margin-top:70pt;width:110.9pt;height:16.1pt;z-index:-362176;mso-position-horizontal-relative:page;mso-position-vertical-relative:page" filled="f" stroked="f">
          <v:textbox inset="0,0,0,0">
            <w:txbxContent>
              <w:p w:rsidR="002A61E2" w:rsidRDefault="006B7FDA">
                <w:pPr>
                  <w:spacing w:before="14"/>
                  <w:ind w:left="20"/>
                  <w:rPr>
                    <w:sz w:val="25"/>
                  </w:rPr>
                </w:pPr>
                <w:r>
                  <w:rPr>
                    <w:sz w:val="25"/>
                  </w:rPr>
                  <w:t>50 Periódico Oficial</w:t>
                </w:r>
              </w:p>
            </w:txbxContent>
          </v:textbox>
          <w10:wrap anchorx="page" anchory="page"/>
        </v:shape>
      </w:pict>
    </w:r>
    <w:r>
      <w:pict>
        <v:shape id="_x0000_s2430" type="#_x0000_t202" style="position:absolute;margin-left:369.5pt;margin-top:70pt;width:164.7pt;height:16.1pt;z-index:-3621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29" style="position:absolute;z-index:-36212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28" type="#_x0000_t202" style="position:absolute;margin-left:60.3pt;margin-top:70pt;width:164.55pt;height:16.1pt;z-index:-3621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27" type="#_x0000_t202" style="position:absolute;margin-left:423.15pt;margin-top:70pt;width:111.05pt;height:16.1pt;z-index:-362080;mso-position-horizontal-relative:page;mso-position-vertical-relative:page" filled="f" stroked="f">
          <v:textbox inset="0,0,0,0">
            <w:txbxContent>
              <w:p w:rsidR="002A61E2" w:rsidRDefault="006B7FDA">
                <w:pPr>
                  <w:spacing w:before="14"/>
                  <w:ind w:left="20"/>
                  <w:rPr>
                    <w:sz w:val="25"/>
                  </w:rPr>
                </w:pPr>
                <w:r>
                  <w:rPr>
                    <w:sz w:val="25"/>
                  </w:rPr>
                  <w:t>Periódico Oficial 51</w:t>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26" style="position:absolute;z-index:-36205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25" type="#_x0000_t202" style="position:absolute;margin-left:60.3pt;margin-top:70pt;width:110.9pt;height:16.1pt;z-index:-362032;mso-position-horizontal-relative:page;mso-position-vertical-relative:page" filled="f" stroked="f">
          <v:textbox inset="0,0,0,0">
            <w:txbxContent>
              <w:p w:rsidR="002A61E2" w:rsidRDefault="006B7FDA">
                <w:pPr>
                  <w:spacing w:before="14"/>
                  <w:ind w:left="20"/>
                  <w:rPr>
                    <w:sz w:val="25"/>
                  </w:rPr>
                </w:pPr>
                <w:r>
                  <w:rPr>
                    <w:sz w:val="25"/>
                  </w:rPr>
                  <w:t>52 Periódico Oficial</w:t>
                </w:r>
              </w:p>
            </w:txbxContent>
          </v:textbox>
          <w10:wrap anchorx="page" anchory="page"/>
        </v:shape>
      </w:pict>
    </w:r>
    <w:r>
      <w:pict>
        <v:shape id="_x0000_s2424" type="#_x0000_t202" style="position:absolute;margin-left:369.5pt;margin-top:70pt;width:164.7pt;height:16.1pt;z-index:-3620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23" style="position:absolute;z-index:-36198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22" type="#_x0000_t202" style="position:absolute;margin-left:60.3pt;margin-top:70pt;width:164.55pt;height:16.1pt;z-index:-3619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21" type="#_x0000_t202" style="position:absolute;margin-left:423.15pt;margin-top:70pt;width:111.05pt;height:16.1pt;z-index:-361936;mso-position-horizontal-relative:page;mso-position-vertical-relative:page" filled="f" stroked="f">
          <v:textbox inset="0,0,0,0">
            <w:txbxContent>
              <w:p w:rsidR="002A61E2" w:rsidRDefault="006B7FDA">
                <w:pPr>
                  <w:spacing w:before="14"/>
                  <w:ind w:left="20"/>
                  <w:rPr>
                    <w:sz w:val="25"/>
                  </w:rPr>
                </w:pPr>
                <w:r>
                  <w:rPr>
                    <w:sz w:val="25"/>
                  </w:rPr>
                  <w:t>Periódico Oficial 53</w:t>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20" style="position:absolute;z-index:-36191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19" type="#_x0000_t202" style="position:absolute;margin-left:60.3pt;margin-top:70pt;width:110.9pt;height:16.1pt;z-index:-361888;mso-position-horizontal-relative:page;mso-position-vertical-relative:page" filled="f" stroked="f">
          <v:textbox inset="0,0,0,0">
            <w:txbxContent>
              <w:p w:rsidR="002A61E2" w:rsidRDefault="006B7FDA">
                <w:pPr>
                  <w:spacing w:before="14"/>
                  <w:ind w:left="20"/>
                  <w:rPr>
                    <w:sz w:val="25"/>
                  </w:rPr>
                </w:pPr>
                <w:r>
                  <w:rPr>
                    <w:sz w:val="25"/>
                  </w:rPr>
                  <w:t>54 Periódico Oficial</w:t>
                </w:r>
              </w:p>
            </w:txbxContent>
          </v:textbox>
          <w10:wrap anchorx="page" anchory="page"/>
        </v:shape>
      </w:pict>
    </w:r>
    <w:r>
      <w:pict>
        <v:shape id="_x0000_s2418" type="#_x0000_t202" style="position:absolute;margin-left:369.5pt;margin-top:70pt;width:164.7pt;height:16.1pt;z-index:-3618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55" style="position:absolute;z-index:-36515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54" type="#_x0000_t202" style="position:absolute;margin-left:60.3pt;margin-top:70pt;width:110.9pt;height:16.1pt;z-index:-365128;mso-position-horizontal-relative:page;mso-position-vertical-relative:page" filled="f" stroked="f">
          <v:textbox inset="0,0,0,0">
            <w:txbxContent>
              <w:p w:rsidR="002A61E2" w:rsidRDefault="006B7FDA">
                <w:pPr>
                  <w:spacing w:before="14"/>
                  <w:ind w:left="20"/>
                  <w:rPr>
                    <w:sz w:val="25"/>
                  </w:rPr>
                </w:pPr>
                <w:r>
                  <w:rPr>
                    <w:sz w:val="25"/>
                  </w:rPr>
                  <w:t>10 Periódico Oficial</w:t>
                </w:r>
              </w:p>
            </w:txbxContent>
          </v:textbox>
          <w10:wrap anchorx="page" anchory="page"/>
        </v:shape>
      </w:pict>
    </w:r>
    <w:r>
      <w:pict>
        <v:shape id="_x0000_s2553" type="#_x0000_t202" style="position:absolute;margin-left:369.5pt;margin-top:70pt;width:164.7pt;height:16.1pt;z-index:-3651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17" style="position:absolute;z-index:-36184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16" type="#_x0000_t202" style="position:absolute;margin-left:60.3pt;margin-top:70pt;width:164.55pt;height:16.1pt;z-index:-3618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15" type="#_x0000_t202" style="position:absolute;margin-left:423.15pt;margin-top:70pt;width:111.05pt;height:16.1pt;z-index:-361792;mso-position-horizontal-relative:page;mso-position-vertical-relative:page" filled="f" stroked="f">
          <v:textbox inset="0,0,0,0">
            <w:txbxContent>
              <w:p w:rsidR="002A61E2" w:rsidRDefault="006B7FDA">
                <w:pPr>
                  <w:spacing w:before="14"/>
                  <w:ind w:left="20"/>
                  <w:rPr>
                    <w:sz w:val="25"/>
                  </w:rPr>
                </w:pPr>
                <w:r>
                  <w:rPr>
                    <w:sz w:val="25"/>
                  </w:rPr>
                  <w:t>Periódico Oficial 55</w:t>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14" style="position:absolute;z-index:-36176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13" type="#_x0000_t202" style="position:absolute;margin-left:60.3pt;margin-top:70pt;width:110.9pt;height:16.1pt;z-index:-361744;mso-position-horizontal-relative:page;mso-position-vertical-relative:page" filled="f" stroked="f">
          <v:textbox inset="0,0,0,0">
            <w:txbxContent>
              <w:p w:rsidR="002A61E2" w:rsidRDefault="006B7FDA">
                <w:pPr>
                  <w:spacing w:before="14"/>
                  <w:ind w:left="20"/>
                  <w:rPr>
                    <w:sz w:val="25"/>
                  </w:rPr>
                </w:pPr>
                <w:r>
                  <w:rPr>
                    <w:sz w:val="25"/>
                  </w:rPr>
                  <w:t>56 Periódico Oficial</w:t>
                </w:r>
              </w:p>
            </w:txbxContent>
          </v:textbox>
          <w10:wrap anchorx="page" anchory="page"/>
        </v:shape>
      </w:pict>
    </w:r>
    <w:r>
      <w:pict>
        <v:shape id="_x0000_s2412" type="#_x0000_t202" style="position:absolute;margin-left:369.5pt;margin-top:70pt;width:164.7pt;height:16.1pt;z-index:-361720;mso-position-horizontal-relative:page;mso-position-vertical-relative:page" filled="f" stroked="f">
          <v:textbox inset="0,0,0,0">
            <w:txbxContent>
              <w:p w:rsidR="002A61E2" w:rsidRDefault="006B7FDA">
                <w:pPr>
                  <w:spacing w:before="14"/>
                  <w:ind w:left="20"/>
                  <w:rPr>
                    <w:sz w:val="25"/>
                  </w:rPr>
                </w:pPr>
                <w:r>
                  <w:rPr>
                    <w:sz w:val="25"/>
                  </w:rPr>
                  <w:t>Sábado 17 de M</w:t>
                </w:r>
                <w:r>
                  <w:rPr>
                    <w:sz w:val="25"/>
                  </w:rPr>
                  <w:t>ayo de 2014</w:t>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11" style="position:absolute;z-index:-36169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10" type="#_x0000_t202" style="position:absolute;margin-left:60.3pt;margin-top:70pt;width:164.55pt;height:16.1pt;z-index:-361672;mso-position-horizontal-relative:page;mso-position-vertical-relative:page" filled="f" stroked="f">
          <v:textbox inset="0,0,0,0">
            <w:txbxContent>
              <w:p w:rsidR="002A61E2" w:rsidRDefault="006B7FDA">
                <w:pPr>
                  <w:spacing w:before="14"/>
                  <w:ind w:left="20"/>
                  <w:rPr>
                    <w:sz w:val="25"/>
                  </w:rPr>
                </w:pPr>
                <w:r>
                  <w:rPr>
                    <w:sz w:val="25"/>
                  </w:rPr>
                  <w:t xml:space="preserve">Sábado </w:t>
                </w:r>
                <w:r>
                  <w:rPr>
                    <w:sz w:val="25"/>
                  </w:rPr>
                  <w:t>17 de Mayo de 2014</w:t>
                </w:r>
              </w:p>
            </w:txbxContent>
          </v:textbox>
          <w10:wrap anchorx="page" anchory="page"/>
        </v:shape>
      </w:pict>
    </w:r>
    <w:r>
      <w:pict>
        <v:shape id="_x0000_s2409" type="#_x0000_t202" style="position:absolute;margin-left:423.15pt;margin-top:70pt;width:111.05pt;height:16.1pt;z-index:-361648;mso-position-horizontal-relative:page;mso-position-vertical-relative:page" filled="f" stroked="f">
          <v:textbox inset="0,0,0,0">
            <w:txbxContent>
              <w:p w:rsidR="002A61E2" w:rsidRDefault="006B7FDA">
                <w:pPr>
                  <w:spacing w:before="14"/>
                  <w:ind w:left="20"/>
                  <w:rPr>
                    <w:sz w:val="25"/>
                  </w:rPr>
                </w:pPr>
                <w:r>
                  <w:rPr>
                    <w:sz w:val="25"/>
                  </w:rPr>
                  <w:t>Periódico Oficial 57</w:t>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08" style="position:absolute;z-index:-36162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07" type="#_x0000_t202" style="position:absolute;margin-left:60.3pt;margin-top:70pt;width:110.9pt;height:16.1pt;z-index:-361600;mso-position-horizontal-relative:page;mso-position-vertical-relative:page" filled="f" stroked="f">
          <v:textbox inset="0,0,0,0">
            <w:txbxContent>
              <w:p w:rsidR="002A61E2" w:rsidRDefault="006B7FDA">
                <w:pPr>
                  <w:spacing w:before="14"/>
                  <w:ind w:left="20"/>
                  <w:rPr>
                    <w:sz w:val="25"/>
                  </w:rPr>
                </w:pPr>
                <w:r>
                  <w:rPr>
                    <w:sz w:val="25"/>
                  </w:rPr>
                  <w:t>58 Periódico Oficial</w:t>
                </w:r>
              </w:p>
            </w:txbxContent>
          </v:textbox>
          <w10:wrap anchorx="page" anchory="page"/>
        </v:shape>
      </w:pict>
    </w:r>
    <w:r>
      <w:pict>
        <v:shape id="_x0000_s2406" type="#_x0000_t202" style="position:absolute;margin-left:369.5pt;margin-top:70pt;width:164.7pt;height:16.1pt;z-index:-3615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05" style="position:absolute;z-index:-36155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404" type="#_x0000_t202" style="position:absolute;margin-left:60.3pt;margin-top:70pt;width:164.55pt;height:16.1pt;z-index:-3615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403" type="#_x0000_t202" style="position:absolute;margin-left:423.15pt;margin-top:70pt;width:111.05pt;height:16.1pt;z-index:-361504;mso-position-horizontal-relative:page;mso-position-vertical-relative:page" filled="f" stroked="f">
          <v:textbox inset="0,0,0,0">
            <w:txbxContent>
              <w:p w:rsidR="002A61E2" w:rsidRDefault="006B7FDA">
                <w:pPr>
                  <w:spacing w:before="14"/>
                  <w:ind w:left="20"/>
                  <w:rPr>
                    <w:sz w:val="25"/>
                  </w:rPr>
                </w:pPr>
                <w:r>
                  <w:rPr>
                    <w:sz w:val="25"/>
                  </w:rPr>
                  <w:t>Periódico Oficial 59</w:t>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402" style="position:absolute;z-index:-36148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401" type="#_x0000_t202" style="position:absolute;margin-left:60.3pt;margin-top:70pt;width:110.9pt;height:16.1pt;z-index:-361456;mso-position-horizontal-relative:page;mso-position-vertical-relative:page" filled="f" stroked="f">
          <v:textbox inset="0,0,0,0">
            <w:txbxContent>
              <w:p w:rsidR="002A61E2" w:rsidRDefault="006B7FDA">
                <w:pPr>
                  <w:spacing w:before="14"/>
                  <w:ind w:left="20"/>
                  <w:rPr>
                    <w:sz w:val="25"/>
                  </w:rPr>
                </w:pPr>
                <w:r>
                  <w:rPr>
                    <w:sz w:val="25"/>
                  </w:rPr>
                  <w:t>60 Periódico Oficial</w:t>
                </w:r>
              </w:p>
            </w:txbxContent>
          </v:textbox>
          <w10:wrap anchorx="page" anchory="page"/>
        </v:shape>
      </w:pict>
    </w:r>
    <w:r>
      <w:pict>
        <v:shape id="_x0000_s2400" type="#_x0000_t202" style="position:absolute;margin-left:369.5pt;margin-top:70pt;width:164.7pt;height:16.1pt;z-index:-361432;mso-position-horizontal-relative:page;mso-position-vertical-relative:page" filled="f" stroked="f">
          <v:textbox inset="0,0,0,0">
            <w:txbxContent>
              <w:p w:rsidR="002A61E2" w:rsidRDefault="006B7FDA">
                <w:pPr>
                  <w:spacing w:before="14"/>
                  <w:ind w:left="20"/>
                  <w:rPr>
                    <w:sz w:val="25"/>
                  </w:rPr>
                </w:pPr>
                <w:r>
                  <w:rPr>
                    <w:sz w:val="25"/>
                  </w:rPr>
                  <w:t>Sábado 17 de Mayo</w:t>
                </w:r>
                <w:r>
                  <w:rPr>
                    <w:sz w:val="25"/>
                  </w:rPr>
                  <w:t xml:space="preserve"> de 2014</w:t>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99" style="position:absolute;z-index:-36140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98" type="#_x0000_t202" style="position:absolute;margin-left:60.3pt;margin-top:70pt;width:164.55pt;height:16.1pt;z-index:-3613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97" type="#_x0000_t202" style="position:absolute;margin-left:423.15pt;margin-top:70pt;width:111.05pt;height:16.1pt;z-index:-361360;mso-position-horizontal-relative:page;mso-position-vertical-relative:page" filled="f" stroked="f">
          <v:textbox inset="0,0,0,0">
            <w:txbxContent>
              <w:p w:rsidR="002A61E2" w:rsidRDefault="006B7FDA">
                <w:pPr>
                  <w:spacing w:before="14"/>
                  <w:ind w:left="20"/>
                  <w:rPr>
                    <w:sz w:val="25"/>
                  </w:rPr>
                </w:pPr>
                <w:r>
                  <w:rPr>
                    <w:sz w:val="25"/>
                  </w:rPr>
                  <w:t>Periódico Oficial 61</w:t>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96" style="position:absolute;z-index:-36133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95" type="#_x0000_t202" style="position:absolute;margin-left:60.3pt;margin-top:70pt;width:110.9pt;height:16.1pt;z-index:-361312;mso-position-horizontal-relative:page;mso-position-vertical-relative:page" filled="f" stroked="f">
          <v:textbox inset="0,0,0,0">
            <w:txbxContent>
              <w:p w:rsidR="002A61E2" w:rsidRDefault="006B7FDA">
                <w:pPr>
                  <w:spacing w:before="14"/>
                  <w:ind w:left="20"/>
                  <w:rPr>
                    <w:sz w:val="25"/>
                  </w:rPr>
                </w:pPr>
                <w:r>
                  <w:rPr>
                    <w:sz w:val="25"/>
                  </w:rPr>
                  <w:t>62 Periódico Oficial</w:t>
                </w:r>
              </w:p>
            </w:txbxContent>
          </v:textbox>
          <w10:wrap anchorx="page" anchory="page"/>
        </v:shape>
      </w:pict>
    </w:r>
    <w:r>
      <w:pict>
        <v:shape id="_x0000_s2394" type="#_x0000_t202" style="position:absolute;margin-left:369.5pt;margin-top:70pt;width:164.7pt;height:16.1pt;z-index:-3612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93" style="position:absolute;z-index:-36126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92" type="#_x0000_t202" style="position:absolute;margin-left:60.3pt;margin-top:70pt;width:164.55pt;height:16.1pt;z-index:-3612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91" type="#_x0000_t202" style="position:absolute;margin-left:423.15pt;margin-top:70pt;width:111.05pt;height:16.1pt;z-index:-361216;mso-position-horizontal-relative:page;mso-position-vertical-relative:page" filled="f" stroked="f">
          <v:textbox inset="0,0,0,0">
            <w:txbxContent>
              <w:p w:rsidR="002A61E2" w:rsidRDefault="006B7FDA">
                <w:pPr>
                  <w:spacing w:before="14"/>
                  <w:ind w:left="20"/>
                  <w:rPr>
                    <w:sz w:val="25"/>
                  </w:rPr>
                </w:pPr>
                <w:r>
                  <w:rPr>
                    <w:sz w:val="25"/>
                  </w:rPr>
                  <w:t>Periódico Oficial 63</w:t>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90" style="position:absolute;z-index:-36119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89" type="#_x0000_t202" style="position:absolute;margin-left:60.3pt;margin-top:70pt;width:110.9pt;height:16.1pt;z-index:-361168;mso-position-horizontal-relative:page;mso-position-vertical-relative:page" filled="f" stroked="f">
          <v:textbox inset="0,0,0,0">
            <w:txbxContent>
              <w:p w:rsidR="002A61E2" w:rsidRDefault="006B7FDA">
                <w:pPr>
                  <w:spacing w:before="14"/>
                  <w:ind w:left="20"/>
                  <w:rPr>
                    <w:sz w:val="25"/>
                  </w:rPr>
                </w:pPr>
                <w:r>
                  <w:rPr>
                    <w:sz w:val="25"/>
                  </w:rPr>
                  <w:t>64 Periódico Oficial</w:t>
                </w:r>
              </w:p>
            </w:txbxContent>
          </v:textbox>
          <w10:wrap anchorx="page" anchory="page"/>
        </v:shape>
      </w:pict>
    </w:r>
    <w:r>
      <w:pict>
        <v:shape id="_x0000_s2388" type="#_x0000_t202" style="position:absolute;margin-left:369.5pt;margin-top:70pt;width:164.7pt;height:16.1pt;z-index:-3611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52" style="position:absolute;z-index:-36508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51" type="#_x0000_t202" style="position:absolute;margin-left:60.3pt;margin-top:70pt;width:164.55pt;height:16.1pt;z-index:-3650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50" type="#_x0000_t202" style="position:absolute;margin-left:423.15pt;margin-top:70pt;width:111.05pt;height:16.1pt;z-index:-365032;mso-position-horizontal-relative:page;mso-position-vertical-relative:page" filled="f" stroked="f">
          <v:textbox inset="0,0,0,0">
            <w:txbxContent>
              <w:p w:rsidR="002A61E2" w:rsidRDefault="006B7FDA">
                <w:pPr>
                  <w:spacing w:before="14"/>
                  <w:ind w:left="20"/>
                  <w:rPr>
                    <w:sz w:val="25"/>
                  </w:rPr>
                </w:pPr>
                <w:r>
                  <w:rPr>
                    <w:sz w:val="25"/>
                  </w:rPr>
                  <w:t>Periódico Oficial 11</w:t>
                </w:r>
              </w:p>
            </w:txbxContent>
          </v:textbox>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87" style="position:absolute;z-index:-36112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86" type="#_x0000_t202" style="position:absolute;margin-left:60.3pt;margin-top:70pt;width:164.55pt;height:16.1pt;z-index:-3610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85" type="#_x0000_t202" style="position:absolute;margin-left:423.15pt;margin-top:70pt;width:111.05pt;height:16.1pt;z-index:-361072;mso-position-horizontal-relative:page;mso-position-vertical-relative:page" filled="f" stroked="f">
          <v:textbox inset="0,0,0,0">
            <w:txbxContent>
              <w:p w:rsidR="002A61E2" w:rsidRDefault="006B7FDA">
                <w:pPr>
                  <w:spacing w:before="14"/>
                  <w:ind w:left="20"/>
                  <w:rPr>
                    <w:sz w:val="25"/>
                  </w:rPr>
                </w:pPr>
                <w:r>
                  <w:rPr>
                    <w:sz w:val="25"/>
                  </w:rPr>
                  <w:t>Periódico Oficial 65</w:t>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84" style="position:absolute;z-index:-36104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83" type="#_x0000_t202" style="position:absolute;margin-left:60.3pt;margin-top:70pt;width:110.9pt;height:16.1pt;z-index:-361024;mso-position-horizontal-relative:page;mso-position-vertical-relative:page" filled="f" stroked="f">
          <v:textbox inset="0,0,0,0">
            <w:txbxContent>
              <w:p w:rsidR="002A61E2" w:rsidRDefault="006B7FDA">
                <w:pPr>
                  <w:spacing w:before="14"/>
                  <w:ind w:left="20"/>
                  <w:rPr>
                    <w:sz w:val="25"/>
                  </w:rPr>
                </w:pPr>
                <w:r>
                  <w:rPr>
                    <w:sz w:val="25"/>
                  </w:rPr>
                  <w:t>66 Periódico Oficial</w:t>
                </w:r>
              </w:p>
            </w:txbxContent>
          </v:textbox>
          <w10:wrap anchorx="page" anchory="page"/>
        </v:shape>
      </w:pict>
    </w:r>
    <w:r>
      <w:pict>
        <v:shape id="_x0000_s2382" type="#_x0000_t202" style="position:absolute;margin-left:369.5pt;margin-top:70pt;width:164.7pt;height:16.1pt;z-index:-3610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81" style="position:absolute;z-index:-36097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80" type="#_x0000_t202" style="position:absolute;margin-left:60.3pt;margin-top:70pt;width:164.55pt;height:16.1pt;z-index:-3609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79" type="#_x0000_t202" style="position:absolute;margin-left:423.15pt;margin-top:70pt;width:111.05pt;height:16.1pt;z-index:-360928;mso-position-horizontal-relative:page;mso-position-vertical-relative:page" filled="f" stroked="f">
          <v:textbox inset="0,0,0,0">
            <w:txbxContent>
              <w:p w:rsidR="002A61E2" w:rsidRDefault="006B7FDA">
                <w:pPr>
                  <w:spacing w:before="14"/>
                  <w:ind w:left="20"/>
                  <w:rPr>
                    <w:sz w:val="25"/>
                  </w:rPr>
                </w:pPr>
                <w:r>
                  <w:rPr>
                    <w:sz w:val="25"/>
                  </w:rPr>
                  <w:t>Periódico Oficial 67</w:t>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78" style="position:absolute;z-index:-36090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77" type="#_x0000_t202" style="position:absolute;margin-left:60.3pt;margin-top:70pt;width:110.9pt;height:16.1pt;z-index:-360880;mso-position-horizontal-relative:page;mso-position-vertical-relative:page" filled="f" stroked="f">
          <v:textbox inset="0,0,0,0">
            <w:txbxContent>
              <w:p w:rsidR="002A61E2" w:rsidRDefault="006B7FDA">
                <w:pPr>
                  <w:spacing w:before="14"/>
                  <w:ind w:left="20"/>
                  <w:rPr>
                    <w:sz w:val="25"/>
                  </w:rPr>
                </w:pPr>
                <w:r>
                  <w:rPr>
                    <w:sz w:val="25"/>
                  </w:rPr>
                  <w:t>68 Periódico Oficial</w:t>
                </w:r>
              </w:p>
            </w:txbxContent>
          </v:textbox>
          <w10:wrap anchorx="page" anchory="page"/>
        </v:shape>
      </w:pict>
    </w:r>
    <w:r>
      <w:pict>
        <v:shape id="_x0000_s2376" type="#_x0000_t202" style="position:absolute;margin-left:369.5pt;margin-top:70pt;width:164.7pt;height:16.1pt;z-index:-3608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75" style="position:absolute;z-index:-36083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74" type="#_x0000_t202" style="position:absolute;margin-left:60.3pt;margin-top:70pt;width:164.55pt;height:16.1pt;z-index:-3608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73" type="#_x0000_t202" style="position:absolute;margin-left:423.15pt;margin-top:70pt;width:111.05pt;height:16.1pt;z-index:-360784;mso-position-horizontal-relative:page;mso-position-vertical-relative:page" filled="f" stroked="f">
          <v:textbox inset="0,0,0,0">
            <w:txbxContent>
              <w:p w:rsidR="002A61E2" w:rsidRDefault="006B7FDA">
                <w:pPr>
                  <w:spacing w:before="14"/>
                  <w:ind w:left="20"/>
                  <w:rPr>
                    <w:sz w:val="25"/>
                  </w:rPr>
                </w:pPr>
                <w:r>
                  <w:rPr>
                    <w:sz w:val="25"/>
                  </w:rPr>
                  <w:t>Periódico Oficial 69</w:t>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72" style="position:absolute;z-index:-36076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71" type="#_x0000_t202" style="position:absolute;margin-left:60.3pt;margin-top:70pt;width:110.9pt;height:16.1pt;z-index:-360736;mso-position-horizontal-relative:page;mso-position-vertical-relative:page" filled="f" stroked="f">
          <v:textbox inset="0,0,0,0">
            <w:txbxContent>
              <w:p w:rsidR="002A61E2" w:rsidRDefault="006B7FDA">
                <w:pPr>
                  <w:spacing w:before="14"/>
                  <w:ind w:left="20"/>
                  <w:rPr>
                    <w:sz w:val="25"/>
                  </w:rPr>
                </w:pPr>
                <w:r>
                  <w:rPr>
                    <w:sz w:val="25"/>
                  </w:rPr>
                  <w:t>70 Periódico Oficial</w:t>
                </w:r>
              </w:p>
            </w:txbxContent>
          </v:textbox>
          <w10:wrap anchorx="page" anchory="page"/>
        </v:shape>
      </w:pict>
    </w:r>
    <w:r>
      <w:pict>
        <v:shape id="_x0000_s2370" type="#_x0000_t202" style="position:absolute;margin-left:369.5pt;margin-top:70pt;width:164.7pt;height:16.1pt;z-index:-36071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69" style="position:absolute;z-index:-36068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68" type="#_x0000_t202" style="position:absolute;margin-left:60.3pt;margin-top:70pt;width:164.55pt;height:16.1pt;z-index:-3606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67" type="#_x0000_t202" style="position:absolute;margin-left:423.15pt;margin-top:70pt;width:111.05pt;height:16.1pt;z-index:-360640;mso-position-horizontal-relative:page;mso-position-vertical-relative:page" filled="f" stroked="f">
          <v:textbox inset="0,0,0,0">
            <w:txbxContent>
              <w:p w:rsidR="002A61E2" w:rsidRDefault="006B7FDA">
                <w:pPr>
                  <w:spacing w:before="14"/>
                  <w:ind w:left="20"/>
                  <w:rPr>
                    <w:sz w:val="25"/>
                  </w:rPr>
                </w:pPr>
                <w:r>
                  <w:rPr>
                    <w:sz w:val="25"/>
                  </w:rPr>
                  <w:t>Periódico Oficial 71</w:t>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66" style="position:absolute;z-index:-36061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65" type="#_x0000_t202" style="position:absolute;margin-left:60.3pt;margin-top:70pt;width:110.9pt;height:16.1pt;z-index:-360592;mso-position-horizontal-relative:page;mso-position-vertical-relative:page" filled="f" stroked="f">
          <v:textbox inset="0,0,0,0">
            <w:txbxContent>
              <w:p w:rsidR="002A61E2" w:rsidRDefault="006B7FDA">
                <w:pPr>
                  <w:spacing w:before="14"/>
                  <w:ind w:left="20"/>
                  <w:rPr>
                    <w:sz w:val="25"/>
                  </w:rPr>
                </w:pPr>
                <w:r>
                  <w:rPr>
                    <w:sz w:val="25"/>
                  </w:rPr>
                  <w:t>72 Periódico Oficial</w:t>
                </w:r>
              </w:p>
            </w:txbxContent>
          </v:textbox>
          <w10:wrap anchorx="page" anchory="page"/>
        </v:shape>
      </w:pict>
    </w:r>
    <w:r>
      <w:pict>
        <v:shape id="_x0000_s2364" type="#_x0000_t202" style="position:absolute;margin-left:369.5pt;margin-top:70pt;width:164.7pt;height:16.1pt;z-index:-3605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63" style="position:absolute;z-index:-36054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62" type="#_x0000_t202" style="position:absolute;margin-left:60.3pt;margin-top:70pt;width:164.55pt;height:16.1pt;z-index:-36052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61" type="#_x0000_t202" style="position:absolute;margin-left:423.15pt;margin-top:70pt;width:111.05pt;height:16.1pt;z-index:-360496;mso-position-horizontal-relative:page;mso-position-vertical-relative:page" filled="f" stroked="f">
          <v:textbox inset="0,0,0,0">
            <w:txbxContent>
              <w:p w:rsidR="002A61E2" w:rsidRDefault="006B7FDA">
                <w:pPr>
                  <w:spacing w:before="14"/>
                  <w:ind w:left="20"/>
                  <w:rPr>
                    <w:sz w:val="25"/>
                  </w:rPr>
                </w:pPr>
                <w:r>
                  <w:rPr>
                    <w:sz w:val="25"/>
                  </w:rPr>
                  <w:t>Periódico Oficial 73</w:t>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60" style="position:absolute;z-index:-36047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59" type="#_x0000_t202" style="position:absolute;margin-left:60.3pt;margin-top:70pt;width:110.9pt;height:16.1pt;z-index:-360448;mso-position-horizontal-relative:page;mso-position-vertical-relative:page" filled="f" stroked="f">
          <v:textbox inset="0,0,0,0">
            <w:txbxContent>
              <w:p w:rsidR="002A61E2" w:rsidRDefault="006B7FDA">
                <w:pPr>
                  <w:spacing w:before="14"/>
                  <w:ind w:left="20"/>
                  <w:rPr>
                    <w:sz w:val="25"/>
                  </w:rPr>
                </w:pPr>
                <w:r>
                  <w:rPr>
                    <w:sz w:val="25"/>
                  </w:rPr>
                  <w:t>74 Periódico Oficial</w:t>
                </w:r>
              </w:p>
            </w:txbxContent>
          </v:textbox>
          <w10:wrap anchorx="page" anchory="page"/>
        </v:shape>
      </w:pict>
    </w:r>
    <w:r>
      <w:pict>
        <v:shape id="_x0000_s2358" type="#_x0000_t202" style="position:absolute;margin-left:369.5pt;margin-top:70pt;width:164.7pt;height:16.1pt;z-index:-3604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49" style="position:absolute;z-index:-36500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48" type="#_x0000_t202" style="position:absolute;margin-left:60.3pt;margin-top:70pt;width:110.9pt;height:16.1pt;z-index:-364984;mso-position-horizontal-relative:page;mso-position-vertical-relative:page" filled="f" stroked="f">
          <v:textbox inset="0,0,0,0">
            <w:txbxContent>
              <w:p w:rsidR="002A61E2" w:rsidRDefault="006B7FDA">
                <w:pPr>
                  <w:spacing w:before="14"/>
                  <w:ind w:left="20"/>
                  <w:rPr>
                    <w:sz w:val="25"/>
                  </w:rPr>
                </w:pPr>
                <w:r>
                  <w:rPr>
                    <w:sz w:val="25"/>
                  </w:rPr>
                  <w:t>12 Periódico Oficial</w:t>
                </w:r>
              </w:p>
            </w:txbxContent>
          </v:textbox>
          <w10:wrap anchorx="page" anchory="page"/>
        </v:shape>
      </w:pict>
    </w:r>
    <w:r>
      <w:pict>
        <v:shape id="_x0000_s2547" type="#_x0000_t202" style="position:absolute;margin-left:369.5pt;margin-top:70pt;width:164.7pt;height:16.1pt;z-index:-3649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57" style="position:absolute;z-index:-36040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56" type="#_x0000_t202" style="position:absolute;margin-left:60.3pt;margin-top:70pt;width:164.55pt;height:16.1pt;z-index:-36037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55" type="#_x0000_t202" style="position:absolute;margin-left:423.15pt;margin-top:70pt;width:111.05pt;height:16.1pt;z-index:-360352;mso-position-horizontal-relative:page;mso-position-vertical-relative:page" filled="f" stroked="f">
          <v:textbox inset="0,0,0,0">
            <w:txbxContent>
              <w:p w:rsidR="002A61E2" w:rsidRDefault="006B7FDA">
                <w:pPr>
                  <w:spacing w:before="14"/>
                  <w:ind w:left="20"/>
                  <w:rPr>
                    <w:sz w:val="25"/>
                  </w:rPr>
                </w:pPr>
                <w:r>
                  <w:rPr>
                    <w:sz w:val="25"/>
                  </w:rPr>
                  <w:t>Per</w:t>
                </w:r>
                <w:r>
                  <w:rPr>
                    <w:sz w:val="25"/>
                  </w:rPr>
                  <w:t>iódico Oficial 75</w:t>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54" style="position:absolute;z-index:-36032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53" type="#_x0000_t202" style="position:absolute;margin-left:60.3pt;margin-top:70pt;width:110.9pt;height:16.1pt;z-index:-360304;mso-position-horizontal-relative:page;mso-position-vertical-relative:page" filled="f" stroked="f">
          <v:textbox inset="0,0,0,0">
            <w:txbxContent>
              <w:p w:rsidR="002A61E2" w:rsidRDefault="006B7FDA">
                <w:pPr>
                  <w:spacing w:before="14"/>
                  <w:ind w:left="20"/>
                  <w:rPr>
                    <w:sz w:val="25"/>
                  </w:rPr>
                </w:pPr>
                <w:r>
                  <w:rPr>
                    <w:sz w:val="25"/>
                  </w:rPr>
                  <w:t>76 Periódico Oficial</w:t>
                </w:r>
              </w:p>
            </w:txbxContent>
          </v:textbox>
          <w10:wrap anchorx="page" anchory="page"/>
        </v:shape>
      </w:pict>
    </w:r>
    <w:r>
      <w:pict>
        <v:shape id="_x0000_s2352" type="#_x0000_t202" style="position:absolute;margin-left:369.5pt;margin-top:70pt;width:164.7pt;height:16.1pt;z-index:-3602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51" style="position:absolute;z-index:-36025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50" type="#_x0000_t202" style="position:absolute;margin-left:60.3pt;margin-top:70pt;width:164.55pt;height:16.1pt;z-index:-36023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49" type="#_x0000_t202" style="position:absolute;margin-left:423.15pt;margin-top:70pt;width:111.05pt;height:16.1pt;z-index:-360208;mso-position-horizontal-relative:page;mso-position-vertical-relative:page" filled="f" stroked="f">
          <v:textbox inset="0,0,0,0">
            <w:txbxContent>
              <w:p w:rsidR="002A61E2" w:rsidRDefault="006B7FDA">
                <w:pPr>
                  <w:spacing w:before="14"/>
                  <w:ind w:left="20"/>
                  <w:rPr>
                    <w:sz w:val="25"/>
                  </w:rPr>
                </w:pPr>
                <w:r>
                  <w:rPr>
                    <w:sz w:val="25"/>
                  </w:rPr>
                  <w:t>Periódico Oficial 77</w:t>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48" style="position:absolute;z-index:-36018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47" type="#_x0000_t202" style="position:absolute;margin-left:60.3pt;margin-top:70pt;width:110.9pt;height:16.1pt;z-index:-360160;mso-position-horizontal-relative:page;mso-position-vertical-relative:page" filled="f" stroked="f">
          <v:textbox inset="0,0,0,0">
            <w:txbxContent>
              <w:p w:rsidR="002A61E2" w:rsidRDefault="006B7FDA">
                <w:pPr>
                  <w:spacing w:before="14"/>
                  <w:ind w:left="20"/>
                  <w:rPr>
                    <w:sz w:val="25"/>
                  </w:rPr>
                </w:pPr>
                <w:r>
                  <w:rPr>
                    <w:sz w:val="25"/>
                  </w:rPr>
                  <w:t>78 Periódico Ofici</w:t>
                </w:r>
                <w:r>
                  <w:rPr>
                    <w:sz w:val="25"/>
                  </w:rPr>
                  <w:t>al</w:t>
                </w:r>
              </w:p>
            </w:txbxContent>
          </v:textbox>
          <w10:wrap anchorx="page" anchory="page"/>
        </v:shape>
      </w:pict>
    </w:r>
    <w:r>
      <w:pict>
        <v:shape id="_x0000_s2346" type="#_x0000_t202" style="position:absolute;margin-left:369.5pt;margin-top:70pt;width:164.7pt;height:16.1pt;z-index:-3601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45" style="position:absolute;z-index:-36011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44" type="#_x0000_t202" style="position:absolute;margin-left:60.3pt;margin-top:70pt;width:164.55pt;height:16.1pt;z-index:-36008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43" type="#_x0000_t202" style="position:absolute;margin-left:423.15pt;margin-top:70pt;width:111.05pt;height:16.1pt;z-index:-360064;mso-position-horizontal-relative:page;mso-position-vertical-relative:page" filled="f" stroked="f">
          <v:textbox inset="0,0,0,0">
            <w:txbxContent>
              <w:p w:rsidR="002A61E2" w:rsidRDefault="006B7FDA">
                <w:pPr>
                  <w:spacing w:before="14"/>
                  <w:ind w:left="20"/>
                  <w:rPr>
                    <w:sz w:val="25"/>
                  </w:rPr>
                </w:pPr>
                <w:r>
                  <w:rPr>
                    <w:sz w:val="25"/>
                  </w:rPr>
                  <w:t>Periódico Oficial 79</w:t>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42" style="position:absolute;z-index:-36004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41" type="#_x0000_t202" style="position:absolute;margin-left:60.3pt;margin-top:70pt;width:110.9pt;height:16.1pt;z-index:-360016;mso-position-horizontal-relative:page;mso-position-vertical-relative:page" filled="f" stroked="f">
          <v:textbox inset="0,0,0,0">
            <w:txbxContent>
              <w:p w:rsidR="002A61E2" w:rsidRDefault="006B7FDA">
                <w:pPr>
                  <w:spacing w:before="14"/>
                  <w:ind w:left="20"/>
                  <w:rPr>
                    <w:sz w:val="25"/>
                  </w:rPr>
                </w:pPr>
                <w:r>
                  <w:rPr>
                    <w:sz w:val="25"/>
                  </w:rPr>
                  <w:t>80 Periódico Oficial</w:t>
                </w:r>
              </w:p>
            </w:txbxContent>
          </v:textbox>
          <w10:wrap anchorx="page" anchory="page"/>
        </v:shape>
      </w:pict>
    </w:r>
    <w:r>
      <w:pict>
        <v:shape id="_x0000_s2340" type="#_x0000_t202" style="position:absolute;margin-left:369.5pt;margin-top:70pt;width:164.7pt;height:16.1pt;z-index:-35999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39" style="position:absolute;z-index:-35996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38" type="#_x0000_t202" style="position:absolute;margin-left:60.3pt;margin-top:70pt;width:164.55pt;height:16.1pt;z-index:-35994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37" type="#_x0000_t202" style="position:absolute;margin-left:423.15pt;margin-top:70pt;width:111.05pt;height:16.1pt;z-index:-359920;mso-position-horizontal-relative:page;mso-position-vertical-relative:page" filled="f" stroked="f">
          <v:textbox inset="0,0,0,0">
            <w:txbxContent>
              <w:p w:rsidR="002A61E2" w:rsidRDefault="006B7FDA">
                <w:pPr>
                  <w:spacing w:before="14"/>
                  <w:ind w:left="20"/>
                  <w:rPr>
                    <w:sz w:val="25"/>
                  </w:rPr>
                </w:pPr>
                <w:r>
                  <w:rPr>
                    <w:sz w:val="25"/>
                  </w:rPr>
                  <w:t>Periódico Oficial 81</w:t>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36" style="position:absolute;z-index:-35989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35" type="#_x0000_t202" style="position:absolute;margin-left:60.3pt;margin-top:70pt;width:110.9pt;height:16.1pt;z-index:-359872;mso-position-horizontal-relative:page;mso-position-vertical-relative:page" filled="f" stroked="f">
          <v:textbox inset="0,0,0,0">
            <w:txbxContent>
              <w:p w:rsidR="002A61E2" w:rsidRDefault="006B7FDA">
                <w:pPr>
                  <w:spacing w:before="14"/>
                  <w:ind w:left="20"/>
                  <w:rPr>
                    <w:sz w:val="25"/>
                  </w:rPr>
                </w:pPr>
                <w:r>
                  <w:rPr>
                    <w:sz w:val="25"/>
                  </w:rPr>
                  <w:t>82 Periódico Oficial</w:t>
                </w:r>
              </w:p>
            </w:txbxContent>
          </v:textbox>
          <w10:wrap anchorx="page" anchory="page"/>
        </v:shape>
      </w:pict>
    </w:r>
    <w:r>
      <w:pict>
        <v:shape id="_x0000_s2334" type="#_x0000_t202" style="position:absolute;margin-left:369.5pt;margin-top:70pt;width:164.7pt;height:16.1pt;z-index:-3598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33" style="position:absolute;z-index:-35982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32" type="#_x0000_t202" style="position:absolute;margin-left:60.3pt;margin-top:70pt;width:164.55pt;height:16.1pt;z-index:-35980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31" type="#_x0000_t202" style="position:absolute;margin-left:423.15pt;margin-top:70pt;width:111.05pt;height:16.1pt;z-index:-359776;mso-position-horizontal-relative:page;mso-position-vertical-relative:page" filled="f" stroked="f">
          <v:textbox inset="0,0,0,0">
            <w:txbxContent>
              <w:p w:rsidR="002A61E2" w:rsidRDefault="006B7FDA">
                <w:pPr>
                  <w:spacing w:before="14"/>
                  <w:ind w:left="20"/>
                  <w:rPr>
                    <w:sz w:val="25"/>
                  </w:rPr>
                </w:pPr>
                <w:r>
                  <w:rPr>
                    <w:sz w:val="25"/>
                  </w:rPr>
                  <w:t>Periódico Oficial 83</w:t>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30" style="position:absolute;z-index:-35975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29" type="#_x0000_t202" style="position:absolute;margin-left:60.3pt;margin-top:70pt;width:110.9pt;height:16.1pt;z-index:-359728;mso-position-horizontal-relative:page;mso-position-vertical-relative:page" filled="f" stroked="f">
          <v:textbox inset="0,0,0,0">
            <w:txbxContent>
              <w:p w:rsidR="002A61E2" w:rsidRDefault="006B7FDA">
                <w:pPr>
                  <w:spacing w:before="14"/>
                  <w:ind w:left="20"/>
                  <w:rPr>
                    <w:sz w:val="25"/>
                  </w:rPr>
                </w:pPr>
                <w:r>
                  <w:rPr>
                    <w:sz w:val="25"/>
                  </w:rPr>
                  <w:t>84 Periódico Oficial</w:t>
                </w:r>
              </w:p>
            </w:txbxContent>
          </v:textbox>
          <w10:wrap anchorx="page" anchory="page"/>
        </v:shape>
      </w:pict>
    </w:r>
    <w:r>
      <w:pict>
        <v:shape id="_x0000_s2328" type="#_x0000_t202" style="position:absolute;margin-left:369.5pt;margin-top:70pt;width:164.7pt;height:16.1pt;z-index:-3597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46" style="position:absolute;z-index:-36493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545" type="#_x0000_t202" style="position:absolute;margin-left:60.3pt;margin-top:70pt;width:164.55pt;height:16.1pt;z-index:-36491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544" type="#_x0000_t202" style="position:absolute;margin-left:423.15pt;margin-top:70pt;width:111.05pt;height:16.1pt;z-index:-364888;mso-position-horizontal-relative:page;mso-position-vertical-relative:page" filled="f" stroked="f">
          <v:textbox inset="0,0,0,0">
            <w:txbxContent>
              <w:p w:rsidR="002A61E2" w:rsidRDefault="006B7FDA">
                <w:pPr>
                  <w:spacing w:before="14"/>
                  <w:ind w:left="20"/>
                  <w:rPr>
                    <w:sz w:val="25"/>
                  </w:rPr>
                </w:pPr>
                <w:r>
                  <w:rPr>
                    <w:sz w:val="25"/>
                  </w:rPr>
                  <w:t>Periódico Oficial 13</w:t>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27" style="position:absolute;z-index:-35968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26" type="#_x0000_t202" style="position:absolute;margin-left:60.3pt;margin-top:70pt;width:164.55pt;height:16.1pt;z-index:-35965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25" type="#_x0000_t202" style="position:absolute;margin-left:423.15pt;margin-top:70pt;width:111.05pt;height:16.1pt;z-index:-359632;mso-position-horizontal-relative:page;mso-position-vertical-relative:page" filled="f" stroked="f">
          <v:textbox inset="0,0,0,0">
            <w:txbxContent>
              <w:p w:rsidR="002A61E2" w:rsidRDefault="006B7FDA">
                <w:pPr>
                  <w:spacing w:before="14"/>
                  <w:ind w:left="20"/>
                  <w:rPr>
                    <w:sz w:val="25"/>
                  </w:rPr>
                </w:pPr>
                <w:r>
                  <w:rPr>
                    <w:sz w:val="25"/>
                  </w:rPr>
                  <w:t>Periódico Oficial 85</w:t>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24" style="position:absolute;z-index:-35960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23" type="#_x0000_t202" style="position:absolute;margin-left:60.3pt;margin-top:70pt;width:110.9pt;height:16.1pt;z-index:-359584;mso-position-horizontal-relative:page;mso-position-vertical-relative:page" filled="f" stroked="f">
          <v:textbox inset="0,0,0,0">
            <w:txbxContent>
              <w:p w:rsidR="002A61E2" w:rsidRDefault="006B7FDA">
                <w:pPr>
                  <w:spacing w:before="14"/>
                  <w:ind w:left="20"/>
                  <w:rPr>
                    <w:sz w:val="25"/>
                  </w:rPr>
                </w:pPr>
                <w:r>
                  <w:rPr>
                    <w:sz w:val="25"/>
                  </w:rPr>
                  <w:t>86 Periódico Oficial</w:t>
                </w:r>
              </w:p>
            </w:txbxContent>
          </v:textbox>
          <w10:wrap anchorx="page" anchory="page"/>
        </v:shape>
      </w:pict>
    </w:r>
    <w:r>
      <w:pict>
        <v:shape id="_x0000_s2322" type="#_x0000_t202" style="position:absolute;margin-left:369.5pt;margin-top:70pt;width:164.7pt;height:16.1pt;z-index:-3595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21" style="position:absolute;z-index:-35953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20" type="#_x0000_t202" style="position:absolute;margin-left:60.3pt;margin-top:70pt;width:164.55pt;height:16.1pt;z-index:-359512;mso-position-horizontal-relative:page;mso-position-vertical-relative:page" filled="f" stroked="f">
          <v:textbox inset="0,0,0,0">
            <w:txbxContent>
              <w:p w:rsidR="002A61E2" w:rsidRDefault="006B7FDA">
                <w:pPr>
                  <w:spacing w:before="14"/>
                  <w:ind w:left="20"/>
                  <w:rPr>
                    <w:sz w:val="25"/>
                  </w:rPr>
                </w:pPr>
                <w:r>
                  <w:rPr>
                    <w:sz w:val="25"/>
                  </w:rPr>
                  <w:t xml:space="preserve">Sábado 17 </w:t>
                </w:r>
                <w:r>
                  <w:rPr>
                    <w:sz w:val="25"/>
                  </w:rPr>
                  <w:t>de Mayo de 2014</w:t>
                </w:r>
              </w:p>
            </w:txbxContent>
          </v:textbox>
          <w10:wrap anchorx="page" anchory="page"/>
        </v:shape>
      </w:pict>
    </w:r>
    <w:r>
      <w:pict>
        <v:shape id="_x0000_s2319" type="#_x0000_t202" style="position:absolute;margin-left:423.15pt;margin-top:70pt;width:111.05pt;height:16.1pt;z-index:-359488;mso-position-horizontal-relative:page;mso-position-vertical-relative:page" filled="f" stroked="f">
          <v:textbox inset="0,0,0,0">
            <w:txbxContent>
              <w:p w:rsidR="002A61E2" w:rsidRDefault="006B7FDA">
                <w:pPr>
                  <w:spacing w:before="14"/>
                  <w:ind w:left="20"/>
                  <w:rPr>
                    <w:sz w:val="25"/>
                  </w:rPr>
                </w:pPr>
                <w:r>
                  <w:rPr>
                    <w:sz w:val="25"/>
                  </w:rPr>
                  <w:t>Periódico Oficial 87</w:t>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18" style="position:absolute;z-index:-35946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17" type="#_x0000_t202" style="position:absolute;margin-left:60.3pt;margin-top:70pt;width:110.9pt;height:16.1pt;z-index:-359440;mso-position-horizontal-relative:page;mso-position-vertical-relative:page" filled="f" stroked="f">
          <v:textbox inset="0,0,0,0">
            <w:txbxContent>
              <w:p w:rsidR="002A61E2" w:rsidRDefault="006B7FDA">
                <w:pPr>
                  <w:spacing w:before="14"/>
                  <w:ind w:left="20"/>
                  <w:rPr>
                    <w:sz w:val="25"/>
                  </w:rPr>
                </w:pPr>
                <w:r>
                  <w:rPr>
                    <w:sz w:val="25"/>
                  </w:rPr>
                  <w:t>88 Periódico Oficial</w:t>
                </w:r>
              </w:p>
            </w:txbxContent>
          </v:textbox>
          <w10:wrap anchorx="page" anchory="page"/>
        </v:shape>
      </w:pict>
    </w:r>
    <w:r>
      <w:pict>
        <v:shape id="_x0000_s2316" type="#_x0000_t202" style="position:absolute;margin-left:369.5pt;margin-top:70pt;width:164.7pt;height:16.1pt;z-index:-3594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15" style="position:absolute;z-index:-35939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14" type="#_x0000_t202" style="position:absolute;margin-left:60.3pt;margin-top:70pt;width:164.55pt;height:16.1pt;z-index:-35936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13" type="#_x0000_t202" style="position:absolute;margin-left:423.15pt;margin-top:70pt;width:111.05pt;height:16.1pt;z-index:-359344;mso-position-horizontal-relative:page;mso-position-vertical-relative:page" filled="f" stroked="f">
          <v:textbox inset="0,0,0,0">
            <w:txbxContent>
              <w:p w:rsidR="002A61E2" w:rsidRDefault="006B7FDA">
                <w:pPr>
                  <w:spacing w:before="14"/>
                  <w:ind w:left="20"/>
                  <w:rPr>
                    <w:sz w:val="25"/>
                  </w:rPr>
                </w:pPr>
                <w:r>
                  <w:rPr>
                    <w:sz w:val="25"/>
                  </w:rPr>
                  <w:t>Periódico Oficial 89</w:t>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12" style="position:absolute;z-index:-35932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11" type="#_x0000_t202" style="position:absolute;margin-left:60.3pt;margin-top:70pt;width:110.9pt;height:16.1pt;z-index:-359296;mso-position-horizontal-relative:page;mso-position-vertical-relative:page" filled="f" stroked="f">
          <v:textbox inset="0,0,0,0">
            <w:txbxContent>
              <w:p w:rsidR="002A61E2" w:rsidRDefault="006B7FDA">
                <w:pPr>
                  <w:spacing w:before="14"/>
                  <w:ind w:left="20"/>
                  <w:rPr>
                    <w:sz w:val="25"/>
                  </w:rPr>
                </w:pPr>
                <w:r>
                  <w:rPr>
                    <w:sz w:val="25"/>
                  </w:rPr>
                  <w:t>90 Periódico Oficial</w:t>
                </w:r>
              </w:p>
            </w:txbxContent>
          </v:textbox>
          <w10:wrap anchorx="page" anchory="page"/>
        </v:shape>
      </w:pict>
    </w:r>
    <w:r>
      <w:pict>
        <v:shape id="_x0000_s2310" type="#_x0000_t202" style="position:absolute;margin-left:369.5pt;margin-top:70pt;width:164.7pt;height:16.1pt;z-index:-35927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09" style="position:absolute;z-index:-35924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08" type="#_x0000_t202" style="position:absolute;margin-left:60.3pt;margin-top:70pt;width:164.55pt;height:16.1pt;z-index:-35922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07" type="#_x0000_t202" style="position:absolute;margin-left:423.15pt;margin-top:70pt;width:111.05pt;height:16.1pt;z-index:-359200;mso-position-horizontal-relative:page;mso-position-vertical-relative:page" filled="f" stroked="f">
          <v:textbox inset="0,0,0,0">
            <w:txbxContent>
              <w:p w:rsidR="002A61E2" w:rsidRDefault="006B7FDA">
                <w:pPr>
                  <w:spacing w:before="14"/>
                  <w:ind w:left="20"/>
                  <w:rPr>
                    <w:sz w:val="25"/>
                  </w:rPr>
                </w:pPr>
                <w:r>
                  <w:rPr>
                    <w:sz w:val="25"/>
                  </w:rPr>
                  <w:t>Periódico Oficial 91</w:t>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06" style="position:absolute;z-index:-35917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305" type="#_x0000_t202" style="position:absolute;margin-left:60.3pt;margin-top:70pt;width:110.9pt;height:16.1pt;z-index:-359152;mso-position-horizontal-relative:page;mso-position-vertical-relative:page" filled="f" stroked="f">
          <v:textbox inset="0,0,0,0">
            <w:txbxContent>
              <w:p w:rsidR="002A61E2" w:rsidRDefault="006B7FDA">
                <w:pPr>
                  <w:spacing w:before="14"/>
                  <w:ind w:left="20"/>
                  <w:rPr>
                    <w:sz w:val="25"/>
                  </w:rPr>
                </w:pPr>
                <w:r>
                  <w:rPr>
                    <w:sz w:val="25"/>
                  </w:rPr>
                  <w:t>92 Periódico Oficial</w:t>
                </w:r>
              </w:p>
            </w:txbxContent>
          </v:textbox>
          <w10:wrap anchorx="page" anchory="page"/>
        </v:shape>
      </w:pict>
    </w:r>
    <w:r>
      <w:pict>
        <v:shape id="_x0000_s2304" type="#_x0000_t202" style="position:absolute;margin-left:369.5pt;margin-top:70pt;width:164.7pt;height:16.1pt;z-index:-35912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03" style="position:absolute;z-index:-35910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302" type="#_x0000_t202" style="position:absolute;margin-left:60.3pt;margin-top:70pt;width:164.55pt;height:16.1pt;z-index:-35908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301" type="#_x0000_t202" style="position:absolute;margin-left:423.15pt;margin-top:70pt;width:111.05pt;height:16.1pt;z-index:-359056;mso-position-horizontal-relative:page;mso-position-vertical-relative:page" filled="f" stroked="f">
          <v:textbox inset="0,0,0,0">
            <w:txbxContent>
              <w:p w:rsidR="002A61E2" w:rsidRDefault="006B7FDA">
                <w:pPr>
                  <w:spacing w:before="14"/>
                  <w:ind w:left="20"/>
                  <w:rPr>
                    <w:sz w:val="25"/>
                  </w:rPr>
                </w:pPr>
                <w:r>
                  <w:rPr>
                    <w:sz w:val="25"/>
                  </w:rPr>
                  <w:t>Periódico Oficial 93</w:t>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300" style="position:absolute;z-index:-35903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99" type="#_x0000_t202" style="position:absolute;margin-left:60.3pt;margin-top:70pt;width:110.9pt;height:16.1pt;z-index:-359008;mso-position-horizontal-relative:page;mso-position-vertical-relative:page" filled="f" stroked="f">
          <v:textbox inset="0,0,0,0">
            <w:txbxContent>
              <w:p w:rsidR="002A61E2" w:rsidRDefault="006B7FDA">
                <w:pPr>
                  <w:spacing w:before="14"/>
                  <w:ind w:left="20"/>
                  <w:rPr>
                    <w:sz w:val="25"/>
                  </w:rPr>
                </w:pPr>
                <w:r>
                  <w:rPr>
                    <w:sz w:val="25"/>
                  </w:rPr>
                  <w:t>94 Periódico Oficial</w:t>
                </w:r>
              </w:p>
            </w:txbxContent>
          </v:textbox>
          <w10:wrap anchorx="page" anchory="page"/>
        </v:shape>
      </w:pict>
    </w:r>
    <w:r>
      <w:pict>
        <v:shape id="_x0000_s2298" type="#_x0000_t202" style="position:absolute;margin-left:369.5pt;margin-top:70pt;width:164.7pt;height:16.1pt;z-index:-35898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543" style="position:absolute;z-index:-36486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542" type="#_x0000_t202" style="position:absolute;margin-left:60.3pt;margin-top:70pt;width:110.9pt;height:16.1pt;z-index:-364840;mso-position-horizontal-relative:page;mso-position-vertical-relative:page" filled="f" stroked="f">
          <v:textbox inset="0,0,0,0">
            <w:txbxContent>
              <w:p w:rsidR="002A61E2" w:rsidRDefault="006B7FDA">
                <w:pPr>
                  <w:spacing w:before="14"/>
                  <w:ind w:left="20"/>
                  <w:rPr>
                    <w:sz w:val="25"/>
                  </w:rPr>
                </w:pPr>
                <w:r>
                  <w:rPr>
                    <w:sz w:val="25"/>
                  </w:rPr>
                  <w:t>14 Periódico Oficial</w:t>
                </w:r>
              </w:p>
            </w:txbxContent>
          </v:textbox>
          <w10:wrap anchorx="page" anchory="page"/>
        </v:shape>
      </w:pict>
    </w:r>
    <w:r>
      <w:pict>
        <v:shape id="_x0000_s2541" type="#_x0000_t202" style="position:absolute;margin-left:369.5pt;margin-top:70pt;width:164.7pt;height:16.1pt;z-index:-36481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97" style="position:absolute;z-index:-358960;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96" type="#_x0000_t202" style="position:absolute;margin-left:60.3pt;margin-top:70pt;width:164.55pt;height:16.1pt;z-index:-35893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95" type="#_x0000_t202" style="position:absolute;margin-left:423.15pt;margin-top:70pt;width:111.05pt;height:16.1pt;z-index:-358912;mso-position-horizontal-relative:page;mso-position-vertical-relative:page" filled="f" stroked="f">
          <v:textbox inset="0,0,0,0">
            <w:txbxContent>
              <w:p w:rsidR="002A61E2" w:rsidRDefault="006B7FDA">
                <w:pPr>
                  <w:spacing w:before="14"/>
                  <w:ind w:left="20"/>
                  <w:rPr>
                    <w:sz w:val="25"/>
                  </w:rPr>
                </w:pPr>
                <w:r>
                  <w:rPr>
                    <w:sz w:val="25"/>
                  </w:rPr>
                  <w:t>Periódico Oficial 95</w:t>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94" style="position:absolute;z-index:-358888;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93" type="#_x0000_t202" style="position:absolute;margin-left:60.3pt;margin-top:70pt;width:110.9pt;height:16.1pt;z-index:-358864;mso-position-horizontal-relative:page;mso-position-vertical-relative:page" filled="f" stroked="f">
          <v:textbox inset="0,0,0,0">
            <w:txbxContent>
              <w:p w:rsidR="002A61E2" w:rsidRDefault="006B7FDA">
                <w:pPr>
                  <w:spacing w:before="14"/>
                  <w:ind w:left="20"/>
                  <w:rPr>
                    <w:sz w:val="25"/>
                  </w:rPr>
                </w:pPr>
                <w:r>
                  <w:rPr>
                    <w:sz w:val="25"/>
                  </w:rPr>
                  <w:t>96 Periódico Oficial</w:t>
                </w:r>
              </w:p>
            </w:txbxContent>
          </v:textbox>
          <w10:wrap anchorx="page" anchory="page"/>
        </v:shape>
      </w:pict>
    </w:r>
    <w:r>
      <w:pict>
        <v:shape id="_x0000_s2292" type="#_x0000_t202" style="position:absolute;margin-left:369.5pt;margin-top:70pt;width:164.7pt;height:16.1pt;z-index:-35884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91" style="position:absolute;z-index:-358816;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90" type="#_x0000_t202" style="position:absolute;margin-left:60.3pt;margin-top:70pt;width:164.55pt;height:16.1pt;z-index:-35879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89" type="#_x0000_t202" style="position:absolute;margin-left:423.15pt;margin-top:70pt;width:111.05pt;height:16.1pt;z-index:-358768;mso-position-horizontal-relative:page;mso-position-vertical-relative:page" filled="f" stroked="f">
          <v:textbox inset="0,0,0,0">
            <w:txbxContent>
              <w:p w:rsidR="002A61E2" w:rsidRDefault="006B7FDA">
                <w:pPr>
                  <w:spacing w:before="14"/>
                  <w:ind w:left="20"/>
                  <w:rPr>
                    <w:sz w:val="25"/>
                  </w:rPr>
                </w:pPr>
                <w:r>
                  <w:rPr>
                    <w:sz w:val="25"/>
                  </w:rPr>
                  <w:t>Periódico Oficial 97</w:t>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88" style="position:absolute;z-index:-358744;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87" type="#_x0000_t202" style="position:absolute;margin-left:60.3pt;margin-top:70pt;width:110.9pt;height:16.1pt;z-index:-358720;mso-position-horizontal-relative:page;mso-position-vertical-relative:page" filled="f" stroked="f">
          <v:textbox inset="0,0,0,0">
            <w:txbxContent>
              <w:p w:rsidR="002A61E2" w:rsidRDefault="006B7FDA">
                <w:pPr>
                  <w:spacing w:before="14"/>
                  <w:ind w:left="20"/>
                  <w:rPr>
                    <w:sz w:val="25"/>
                  </w:rPr>
                </w:pPr>
                <w:r>
                  <w:rPr>
                    <w:sz w:val="25"/>
                  </w:rPr>
                  <w:t>98 Periódico Oficial</w:t>
                </w:r>
              </w:p>
            </w:txbxContent>
          </v:textbox>
          <w10:wrap anchorx="page" anchory="page"/>
        </v:shape>
      </w:pict>
    </w:r>
    <w:r>
      <w:pict>
        <v:shape id="_x0000_s2286" type="#_x0000_t202" style="position:absolute;margin-left:369.5pt;margin-top:70pt;width:164.7pt;height:16.1pt;z-index:-358696;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85" style="position:absolute;z-index:-358672;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84" type="#_x0000_t202" style="position:absolute;margin-left:60.3pt;margin-top:70pt;width:164.55pt;height:16.1pt;z-index:-35864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83" type="#_x0000_t202" style="position:absolute;margin-left:423.15pt;margin-top:70pt;width:111.05pt;height:16.1pt;z-index:-358624;mso-position-horizontal-relative:page;mso-position-vertical-relative:page" filled="f" stroked="f">
          <v:textbox inset="0,0,0,0">
            <w:txbxContent>
              <w:p w:rsidR="002A61E2" w:rsidRDefault="006B7FDA">
                <w:pPr>
                  <w:spacing w:before="14"/>
                  <w:ind w:left="20"/>
                  <w:rPr>
                    <w:sz w:val="25"/>
                  </w:rPr>
                </w:pPr>
                <w:r>
                  <w:rPr>
                    <w:sz w:val="25"/>
                  </w:rPr>
                  <w:t>Periódico Oficial 99</w:t>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82" style="position:absolute;z-index:-358600;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81" type="#_x0000_t202" style="position:absolute;margin-left:60.3pt;margin-top:70pt;width:118pt;height:16.1pt;z-index:-358576;mso-position-horizontal-relative:page;mso-position-vertical-relative:page" filled="f" stroked="f">
          <v:textbox inset="0,0,0,0">
            <w:txbxContent>
              <w:p w:rsidR="002A61E2" w:rsidRDefault="006B7FDA">
                <w:pPr>
                  <w:spacing w:before="14"/>
                  <w:ind w:left="20"/>
                  <w:rPr>
                    <w:sz w:val="25"/>
                  </w:rPr>
                </w:pPr>
                <w:r>
                  <w:rPr>
                    <w:sz w:val="25"/>
                  </w:rPr>
                  <w:t>100 Periódico Oficial</w:t>
                </w:r>
              </w:p>
            </w:txbxContent>
          </v:textbox>
          <w10:wrap anchorx="page" anchory="page"/>
        </v:shape>
      </w:pict>
    </w:r>
    <w:r>
      <w:pict>
        <v:shape id="_x0000_s2280" type="#_x0000_t202" style="position:absolute;margin-left:369.5pt;margin-top:70pt;width:164.7pt;height:16.1pt;z-index:-358552;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79" style="position:absolute;z-index:-358528;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78" type="#_x0000_t202" style="position:absolute;margin-left:60.3pt;margin-top:70pt;width:164.55pt;height:16.1pt;z-index:-35850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77" type="#_x0000_t202" style="position:absolute;margin-left:416.2pt;margin-top:70pt;width:118pt;height:16.1pt;z-index:-358480;mso-position-horizontal-relative:page;mso-position-vertical-relative:page" filled="f" stroked="f">
          <v:textbox inset="0,0,0,0">
            <w:txbxContent>
              <w:p w:rsidR="002A61E2" w:rsidRDefault="006B7FDA">
                <w:pPr>
                  <w:spacing w:before="14"/>
                  <w:ind w:left="20"/>
                  <w:rPr>
                    <w:sz w:val="25"/>
                  </w:rPr>
                </w:pPr>
                <w:r>
                  <w:rPr>
                    <w:sz w:val="25"/>
                  </w:rPr>
                  <w:t>Periódico Oficial 101</w:t>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76" style="position:absolute;z-index:-358456;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75" type="#_x0000_t202" style="position:absolute;margin-left:60.3pt;margin-top:70pt;width:118pt;height:16.1pt;z-index:-358432;mso-position-horizontal-relative:page;mso-position-vertical-relative:page" filled="f" stroked="f">
          <v:textbox inset="0,0,0,0">
            <w:txbxContent>
              <w:p w:rsidR="002A61E2" w:rsidRDefault="006B7FDA">
                <w:pPr>
                  <w:spacing w:before="14"/>
                  <w:ind w:left="20"/>
                  <w:rPr>
                    <w:sz w:val="25"/>
                  </w:rPr>
                </w:pPr>
                <w:r>
                  <w:rPr>
                    <w:sz w:val="25"/>
                  </w:rPr>
                  <w:t>102 Periódico Oficial</w:t>
                </w:r>
              </w:p>
            </w:txbxContent>
          </v:textbox>
          <w10:wrap anchorx="page" anchory="page"/>
        </v:shape>
      </w:pict>
    </w:r>
    <w:r>
      <w:pict>
        <v:shape id="_x0000_s2274" type="#_x0000_t202" style="position:absolute;margin-left:369.5pt;margin-top:70pt;width:164.7pt;height:16.1pt;z-index:-358408;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73" style="position:absolute;z-index:-358384;mso-position-horizontal-relative:page;mso-position-vertical-relative:page" from="61.3pt,84.25pt" to="533.15pt,84.25pt" strokeweight=".96pt">
          <w10:wrap anchorx="page" anchory="page"/>
        </v:line>
      </w:pict>
    </w:r>
    <w:r>
      <w:pict>
        <v:shapetype id="_x0000_t202" coordsize="21600,21600" o:spt="202" path="m,l,21600r21600,l21600,xe">
          <v:stroke joinstyle="miter"/>
          <v:path gradientshapeok="t" o:connecttype="rect"/>
        </v:shapetype>
        <v:shape id="_x0000_s2272" type="#_x0000_t202" style="position:absolute;margin-left:60.3pt;margin-top:70pt;width:164.55pt;height:16.1pt;z-index:-358360;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r>
      <w:pict>
        <v:shape id="_x0000_s2271" type="#_x0000_t202" style="position:absolute;margin-left:416.2pt;margin-top:70pt;width:118pt;height:16.1pt;z-index:-358336;mso-position-horizontal-relative:page;mso-position-vertical-relative:page" filled="f" stroked="f">
          <v:textbox inset="0,0,0,0">
            <w:txbxContent>
              <w:p w:rsidR="002A61E2" w:rsidRDefault="006B7FDA">
                <w:pPr>
                  <w:spacing w:before="14"/>
                  <w:ind w:left="20"/>
                  <w:rPr>
                    <w:sz w:val="25"/>
                  </w:rPr>
                </w:pPr>
                <w:r>
                  <w:rPr>
                    <w:sz w:val="25"/>
                  </w:rPr>
                  <w:t>Periódico Oficial 103</w:t>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1E2" w:rsidRDefault="006B7FDA">
    <w:pPr>
      <w:pStyle w:val="Textoindependiente"/>
      <w:spacing w:line="14" w:lineRule="auto"/>
      <w:rPr>
        <w:sz w:val="20"/>
      </w:rPr>
    </w:pPr>
    <w:r>
      <w:pict>
        <v:line id="_x0000_s2270" style="position:absolute;z-index:-358312;mso-position-horizontal-relative:page;mso-position-vertical-relative:page" from="61.3pt,84.25pt" to="533.3pt,84.25pt" strokeweight=".96pt">
          <w10:wrap anchorx="page" anchory="page"/>
        </v:line>
      </w:pict>
    </w:r>
    <w:r>
      <w:pict>
        <v:shapetype id="_x0000_t202" coordsize="21600,21600" o:spt="202" path="m,l,21600r21600,l21600,xe">
          <v:stroke joinstyle="miter"/>
          <v:path gradientshapeok="t" o:connecttype="rect"/>
        </v:shapetype>
        <v:shape id="_x0000_s2269" type="#_x0000_t202" style="position:absolute;margin-left:60.3pt;margin-top:70pt;width:118pt;height:16.1pt;z-index:-358288;mso-position-horizontal-relative:page;mso-position-vertical-relative:page" filled="f" stroked="f">
          <v:textbox inset="0,0,0,0">
            <w:txbxContent>
              <w:p w:rsidR="002A61E2" w:rsidRDefault="006B7FDA">
                <w:pPr>
                  <w:spacing w:before="14"/>
                  <w:ind w:left="20"/>
                  <w:rPr>
                    <w:sz w:val="25"/>
                  </w:rPr>
                </w:pPr>
                <w:r>
                  <w:rPr>
                    <w:sz w:val="25"/>
                  </w:rPr>
                  <w:t>104 Periódico Oficial</w:t>
                </w:r>
              </w:p>
            </w:txbxContent>
          </v:textbox>
          <w10:wrap anchorx="page" anchory="page"/>
        </v:shape>
      </w:pict>
    </w:r>
    <w:r>
      <w:pict>
        <v:shape id="_x0000_s2268" type="#_x0000_t202" style="position:absolute;margin-left:369.5pt;margin-top:70pt;width:164.7pt;height:16.1pt;z-index:-358264;mso-position-horizontal-relative:page;mso-position-vertical-relative:page" filled="f" stroked="f">
          <v:textbox inset="0,0,0,0">
            <w:txbxContent>
              <w:p w:rsidR="002A61E2" w:rsidRDefault="006B7FDA">
                <w:pPr>
                  <w:spacing w:before="14"/>
                  <w:ind w:left="20"/>
                  <w:rPr>
                    <w:sz w:val="25"/>
                  </w:rPr>
                </w:pPr>
                <w:r>
                  <w:rPr>
                    <w:sz w:val="25"/>
                  </w:rPr>
                  <w:t>Sábado 17 de Mayo de 2014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82F"/>
    <w:multiLevelType w:val="hybridMultilevel"/>
    <w:tmpl w:val="CC488B40"/>
    <w:lvl w:ilvl="0" w:tplc="8E500F40">
      <w:start w:val="1"/>
      <w:numFmt w:val="upperRoman"/>
      <w:lvlText w:val="%1."/>
      <w:lvlJc w:val="left"/>
      <w:pPr>
        <w:ind w:left="323" w:hanging="197"/>
        <w:jc w:val="left"/>
      </w:pPr>
      <w:rPr>
        <w:rFonts w:ascii="Arial" w:eastAsia="Arial" w:hAnsi="Arial" w:cs="Arial" w:hint="default"/>
        <w:b/>
        <w:bCs/>
        <w:spacing w:val="-1"/>
        <w:w w:val="101"/>
        <w:sz w:val="23"/>
        <w:szCs w:val="23"/>
      </w:rPr>
    </w:lvl>
    <w:lvl w:ilvl="1" w:tplc="46B4B5BA">
      <w:numFmt w:val="bullet"/>
      <w:lvlText w:val="•"/>
      <w:lvlJc w:val="left"/>
      <w:pPr>
        <w:ind w:left="1258" w:hanging="197"/>
      </w:pPr>
      <w:rPr>
        <w:rFonts w:hint="default"/>
      </w:rPr>
    </w:lvl>
    <w:lvl w:ilvl="2" w:tplc="33606BEA">
      <w:numFmt w:val="bullet"/>
      <w:lvlText w:val="•"/>
      <w:lvlJc w:val="left"/>
      <w:pPr>
        <w:ind w:left="2196" w:hanging="197"/>
      </w:pPr>
      <w:rPr>
        <w:rFonts w:hint="default"/>
      </w:rPr>
    </w:lvl>
    <w:lvl w:ilvl="3" w:tplc="8F24CD82">
      <w:numFmt w:val="bullet"/>
      <w:lvlText w:val="•"/>
      <w:lvlJc w:val="left"/>
      <w:pPr>
        <w:ind w:left="3134" w:hanging="197"/>
      </w:pPr>
      <w:rPr>
        <w:rFonts w:hint="default"/>
      </w:rPr>
    </w:lvl>
    <w:lvl w:ilvl="4" w:tplc="B30A38F8">
      <w:numFmt w:val="bullet"/>
      <w:lvlText w:val="•"/>
      <w:lvlJc w:val="left"/>
      <w:pPr>
        <w:ind w:left="4072" w:hanging="197"/>
      </w:pPr>
      <w:rPr>
        <w:rFonts w:hint="default"/>
      </w:rPr>
    </w:lvl>
    <w:lvl w:ilvl="5" w:tplc="CB74AF9E">
      <w:numFmt w:val="bullet"/>
      <w:lvlText w:val="•"/>
      <w:lvlJc w:val="left"/>
      <w:pPr>
        <w:ind w:left="5010" w:hanging="197"/>
      </w:pPr>
      <w:rPr>
        <w:rFonts w:hint="default"/>
      </w:rPr>
    </w:lvl>
    <w:lvl w:ilvl="6" w:tplc="E3886AA6">
      <w:numFmt w:val="bullet"/>
      <w:lvlText w:val="•"/>
      <w:lvlJc w:val="left"/>
      <w:pPr>
        <w:ind w:left="5948" w:hanging="197"/>
      </w:pPr>
      <w:rPr>
        <w:rFonts w:hint="default"/>
      </w:rPr>
    </w:lvl>
    <w:lvl w:ilvl="7" w:tplc="CC241BB8">
      <w:numFmt w:val="bullet"/>
      <w:lvlText w:val="•"/>
      <w:lvlJc w:val="left"/>
      <w:pPr>
        <w:ind w:left="6886" w:hanging="197"/>
      </w:pPr>
      <w:rPr>
        <w:rFonts w:hint="default"/>
      </w:rPr>
    </w:lvl>
    <w:lvl w:ilvl="8" w:tplc="C2EA1C34">
      <w:numFmt w:val="bullet"/>
      <w:lvlText w:val="•"/>
      <w:lvlJc w:val="left"/>
      <w:pPr>
        <w:ind w:left="7824" w:hanging="197"/>
      </w:pPr>
      <w:rPr>
        <w:rFonts w:hint="default"/>
      </w:rPr>
    </w:lvl>
  </w:abstractNum>
  <w:abstractNum w:abstractNumId="1" w15:restartNumberingAfterBreak="0">
    <w:nsid w:val="036E48E6"/>
    <w:multiLevelType w:val="hybridMultilevel"/>
    <w:tmpl w:val="CB8EC472"/>
    <w:lvl w:ilvl="0" w:tplc="D490179A">
      <w:start w:val="1"/>
      <w:numFmt w:val="upperRoman"/>
      <w:lvlText w:val="%1."/>
      <w:lvlJc w:val="left"/>
      <w:pPr>
        <w:ind w:left="678" w:hanging="552"/>
        <w:jc w:val="left"/>
      </w:pPr>
      <w:rPr>
        <w:rFonts w:ascii="Arial" w:eastAsia="Arial" w:hAnsi="Arial" w:cs="Arial" w:hint="default"/>
        <w:b/>
        <w:bCs/>
        <w:spacing w:val="-1"/>
        <w:w w:val="101"/>
        <w:sz w:val="23"/>
        <w:szCs w:val="23"/>
      </w:rPr>
    </w:lvl>
    <w:lvl w:ilvl="1" w:tplc="E0FCE112">
      <w:numFmt w:val="bullet"/>
      <w:lvlText w:val="•"/>
      <w:lvlJc w:val="left"/>
      <w:pPr>
        <w:ind w:left="1582" w:hanging="552"/>
      </w:pPr>
      <w:rPr>
        <w:rFonts w:hint="default"/>
      </w:rPr>
    </w:lvl>
    <w:lvl w:ilvl="2" w:tplc="1734AB08">
      <w:numFmt w:val="bullet"/>
      <w:lvlText w:val="•"/>
      <w:lvlJc w:val="left"/>
      <w:pPr>
        <w:ind w:left="2484" w:hanging="552"/>
      </w:pPr>
      <w:rPr>
        <w:rFonts w:hint="default"/>
      </w:rPr>
    </w:lvl>
    <w:lvl w:ilvl="3" w:tplc="E9366836">
      <w:numFmt w:val="bullet"/>
      <w:lvlText w:val="•"/>
      <w:lvlJc w:val="left"/>
      <w:pPr>
        <w:ind w:left="3386" w:hanging="552"/>
      </w:pPr>
      <w:rPr>
        <w:rFonts w:hint="default"/>
      </w:rPr>
    </w:lvl>
    <w:lvl w:ilvl="4" w:tplc="501A6964">
      <w:numFmt w:val="bullet"/>
      <w:lvlText w:val="•"/>
      <w:lvlJc w:val="left"/>
      <w:pPr>
        <w:ind w:left="4288" w:hanging="552"/>
      </w:pPr>
      <w:rPr>
        <w:rFonts w:hint="default"/>
      </w:rPr>
    </w:lvl>
    <w:lvl w:ilvl="5" w:tplc="AC782820">
      <w:numFmt w:val="bullet"/>
      <w:lvlText w:val="•"/>
      <w:lvlJc w:val="left"/>
      <w:pPr>
        <w:ind w:left="5190" w:hanging="552"/>
      </w:pPr>
      <w:rPr>
        <w:rFonts w:hint="default"/>
      </w:rPr>
    </w:lvl>
    <w:lvl w:ilvl="6" w:tplc="A8625EE6">
      <w:numFmt w:val="bullet"/>
      <w:lvlText w:val="•"/>
      <w:lvlJc w:val="left"/>
      <w:pPr>
        <w:ind w:left="6092" w:hanging="552"/>
      </w:pPr>
      <w:rPr>
        <w:rFonts w:hint="default"/>
      </w:rPr>
    </w:lvl>
    <w:lvl w:ilvl="7" w:tplc="213414CC">
      <w:numFmt w:val="bullet"/>
      <w:lvlText w:val="•"/>
      <w:lvlJc w:val="left"/>
      <w:pPr>
        <w:ind w:left="6994" w:hanging="552"/>
      </w:pPr>
      <w:rPr>
        <w:rFonts w:hint="default"/>
      </w:rPr>
    </w:lvl>
    <w:lvl w:ilvl="8" w:tplc="289EB1F4">
      <w:numFmt w:val="bullet"/>
      <w:lvlText w:val="•"/>
      <w:lvlJc w:val="left"/>
      <w:pPr>
        <w:ind w:left="7896" w:hanging="552"/>
      </w:pPr>
      <w:rPr>
        <w:rFonts w:hint="default"/>
      </w:rPr>
    </w:lvl>
  </w:abstractNum>
  <w:abstractNum w:abstractNumId="2" w15:restartNumberingAfterBreak="0">
    <w:nsid w:val="0AB60D04"/>
    <w:multiLevelType w:val="hybridMultilevel"/>
    <w:tmpl w:val="03122DDA"/>
    <w:lvl w:ilvl="0" w:tplc="80D25F6A">
      <w:start w:val="1"/>
      <w:numFmt w:val="upperRoman"/>
      <w:lvlText w:val="%1."/>
      <w:lvlJc w:val="left"/>
      <w:pPr>
        <w:ind w:left="126" w:hanging="224"/>
        <w:jc w:val="left"/>
      </w:pPr>
      <w:rPr>
        <w:rFonts w:ascii="Arial" w:eastAsia="Arial" w:hAnsi="Arial" w:cs="Arial" w:hint="default"/>
        <w:b/>
        <w:bCs/>
        <w:spacing w:val="-1"/>
        <w:w w:val="101"/>
        <w:sz w:val="23"/>
        <w:szCs w:val="23"/>
      </w:rPr>
    </w:lvl>
    <w:lvl w:ilvl="1" w:tplc="E7F40EBC">
      <w:numFmt w:val="bullet"/>
      <w:lvlText w:val="•"/>
      <w:lvlJc w:val="left"/>
      <w:pPr>
        <w:ind w:left="1078" w:hanging="224"/>
      </w:pPr>
      <w:rPr>
        <w:rFonts w:hint="default"/>
      </w:rPr>
    </w:lvl>
    <w:lvl w:ilvl="2" w:tplc="9C6E99EC">
      <w:numFmt w:val="bullet"/>
      <w:lvlText w:val="•"/>
      <w:lvlJc w:val="left"/>
      <w:pPr>
        <w:ind w:left="2036" w:hanging="224"/>
      </w:pPr>
      <w:rPr>
        <w:rFonts w:hint="default"/>
      </w:rPr>
    </w:lvl>
    <w:lvl w:ilvl="3" w:tplc="73B2F4C4">
      <w:numFmt w:val="bullet"/>
      <w:lvlText w:val="•"/>
      <w:lvlJc w:val="left"/>
      <w:pPr>
        <w:ind w:left="2994" w:hanging="224"/>
      </w:pPr>
      <w:rPr>
        <w:rFonts w:hint="default"/>
      </w:rPr>
    </w:lvl>
    <w:lvl w:ilvl="4" w:tplc="947AAC6C">
      <w:numFmt w:val="bullet"/>
      <w:lvlText w:val="•"/>
      <w:lvlJc w:val="left"/>
      <w:pPr>
        <w:ind w:left="3952" w:hanging="224"/>
      </w:pPr>
      <w:rPr>
        <w:rFonts w:hint="default"/>
      </w:rPr>
    </w:lvl>
    <w:lvl w:ilvl="5" w:tplc="49EA1570">
      <w:numFmt w:val="bullet"/>
      <w:lvlText w:val="•"/>
      <w:lvlJc w:val="left"/>
      <w:pPr>
        <w:ind w:left="4910" w:hanging="224"/>
      </w:pPr>
      <w:rPr>
        <w:rFonts w:hint="default"/>
      </w:rPr>
    </w:lvl>
    <w:lvl w:ilvl="6" w:tplc="BF9EB61A">
      <w:numFmt w:val="bullet"/>
      <w:lvlText w:val="•"/>
      <w:lvlJc w:val="left"/>
      <w:pPr>
        <w:ind w:left="5868" w:hanging="224"/>
      </w:pPr>
      <w:rPr>
        <w:rFonts w:hint="default"/>
      </w:rPr>
    </w:lvl>
    <w:lvl w:ilvl="7" w:tplc="74CC3414">
      <w:numFmt w:val="bullet"/>
      <w:lvlText w:val="•"/>
      <w:lvlJc w:val="left"/>
      <w:pPr>
        <w:ind w:left="6826" w:hanging="224"/>
      </w:pPr>
      <w:rPr>
        <w:rFonts w:hint="default"/>
      </w:rPr>
    </w:lvl>
    <w:lvl w:ilvl="8" w:tplc="7352B2EE">
      <w:numFmt w:val="bullet"/>
      <w:lvlText w:val="•"/>
      <w:lvlJc w:val="left"/>
      <w:pPr>
        <w:ind w:left="7784" w:hanging="224"/>
      </w:pPr>
      <w:rPr>
        <w:rFonts w:hint="default"/>
      </w:rPr>
    </w:lvl>
  </w:abstractNum>
  <w:abstractNum w:abstractNumId="3" w15:restartNumberingAfterBreak="0">
    <w:nsid w:val="28905E98"/>
    <w:multiLevelType w:val="hybridMultilevel"/>
    <w:tmpl w:val="4E9C4692"/>
    <w:lvl w:ilvl="0" w:tplc="C346FD98">
      <w:start w:val="1"/>
      <w:numFmt w:val="upperRoman"/>
      <w:lvlText w:val="%1."/>
      <w:lvlJc w:val="left"/>
      <w:pPr>
        <w:ind w:left="678" w:hanging="617"/>
        <w:jc w:val="left"/>
      </w:pPr>
      <w:rPr>
        <w:rFonts w:ascii="Arial" w:eastAsia="Arial" w:hAnsi="Arial" w:cs="Arial" w:hint="default"/>
        <w:b/>
        <w:bCs/>
        <w:spacing w:val="-1"/>
        <w:w w:val="101"/>
        <w:sz w:val="23"/>
        <w:szCs w:val="23"/>
      </w:rPr>
    </w:lvl>
    <w:lvl w:ilvl="1" w:tplc="4120D732">
      <w:numFmt w:val="bullet"/>
      <w:lvlText w:val="•"/>
      <w:lvlJc w:val="left"/>
      <w:pPr>
        <w:ind w:left="1582" w:hanging="617"/>
      </w:pPr>
      <w:rPr>
        <w:rFonts w:hint="default"/>
      </w:rPr>
    </w:lvl>
    <w:lvl w:ilvl="2" w:tplc="106A2DE4">
      <w:numFmt w:val="bullet"/>
      <w:lvlText w:val="•"/>
      <w:lvlJc w:val="left"/>
      <w:pPr>
        <w:ind w:left="2484" w:hanging="617"/>
      </w:pPr>
      <w:rPr>
        <w:rFonts w:hint="default"/>
      </w:rPr>
    </w:lvl>
    <w:lvl w:ilvl="3" w:tplc="FB78AE54">
      <w:numFmt w:val="bullet"/>
      <w:lvlText w:val="•"/>
      <w:lvlJc w:val="left"/>
      <w:pPr>
        <w:ind w:left="3386" w:hanging="617"/>
      </w:pPr>
      <w:rPr>
        <w:rFonts w:hint="default"/>
      </w:rPr>
    </w:lvl>
    <w:lvl w:ilvl="4" w:tplc="584855E4">
      <w:numFmt w:val="bullet"/>
      <w:lvlText w:val="•"/>
      <w:lvlJc w:val="left"/>
      <w:pPr>
        <w:ind w:left="4288" w:hanging="617"/>
      </w:pPr>
      <w:rPr>
        <w:rFonts w:hint="default"/>
      </w:rPr>
    </w:lvl>
    <w:lvl w:ilvl="5" w:tplc="9F5ADC02">
      <w:numFmt w:val="bullet"/>
      <w:lvlText w:val="•"/>
      <w:lvlJc w:val="left"/>
      <w:pPr>
        <w:ind w:left="5190" w:hanging="617"/>
      </w:pPr>
      <w:rPr>
        <w:rFonts w:hint="default"/>
      </w:rPr>
    </w:lvl>
    <w:lvl w:ilvl="6" w:tplc="B0EAAE5A">
      <w:numFmt w:val="bullet"/>
      <w:lvlText w:val="•"/>
      <w:lvlJc w:val="left"/>
      <w:pPr>
        <w:ind w:left="6092" w:hanging="617"/>
      </w:pPr>
      <w:rPr>
        <w:rFonts w:hint="default"/>
      </w:rPr>
    </w:lvl>
    <w:lvl w:ilvl="7" w:tplc="5AD2817A">
      <w:numFmt w:val="bullet"/>
      <w:lvlText w:val="•"/>
      <w:lvlJc w:val="left"/>
      <w:pPr>
        <w:ind w:left="6994" w:hanging="617"/>
      </w:pPr>
      <w:rPr>
        <w:rFonts w:hint="default"/>
      </w:rPr>
    </w:lvl>
    <w:lvl w:ilvl="8" w:tplc="9C005A8A">
      <w:numFmt w:val="bullet"/>
      <w:lvlText w:val="•"/>
      <w:lvlJc w:val="left"/>
      <w:pPr>
        <w:ind w:left="7896" w:hanging="617"/>
      </w:pPr>
      <w:rPr>
        <w:rFonts w:hint="default"/>
      </w:rPr>
    </w:lvl>
  </w:abstractNum>
  <w:abstractNum w:abstractNumId="4" w15:restartNumberingAfterBreak="0">
    <w:nsid w:val="29C054A3"/>
    <w:multiLevelType w:val="hybridMultilevel"/>
    <w:tmpl w:val="7FD0EB04"/>
    <w:lvl w:ilvl="0" w:tplc="86F299EA">
      <w:start w:val="9"/>
      <w:numFmt w:val="upperRoman"/>
      <w:lvlText w:val="%1."/>
      <w:lvlJc w:val="left"/>
      <w:pPr>
        <w:ind w:left="126" w:hanging="396"/>
        <w:jc w:val="left"/>
      </w:pPr>
      <w:rPr>
        <w:rFonts w:ascii="Arial" w:eastAsia="Arial" w:hAnsi="Arial" w:cs="Arial" w:hint="default"/>
        <w:b/>
        <w:bCs/>
        <w:spacing w:val="-1"/>
        <w:w w:val="101"/>
        <w:sz w:val="23"/>
        <w:szCs w:val="23"/>
      </w:rPr>
    </w:lvl>
    <w:lvl w:ilvl="1" w:tplc="46BC0474">
      <w:numFmt w:val="bullet"/>
      <w:lvlText w:val="•"/>
      <w:lvlJc w:val="left"/>
      <w:pPr>
        <w:ind w:left="1078" w:hanging="396"/>
      </w:pPr>
      <w:rPr>
        <w:rFonts w:hint="default"/>
      </w:rPr>
    </w:lvl>
    <w:lvl w:ilvl="2" w:tplc="2D70A90C">
      <w:numFmt w:val="bullet"/>
      <w:lvlText w:val="•"/>
      <w:lvlJc w:val="left"/>
      <w:pPr>
        <w:ind w:left="2036" w:hanging="396"/>
      </w:pPr>
      <w:rPr>
        <w:rFonts w:hint="default"/>
      </w:rPr>
    </w:lvl>
    <w:lvl w:ilvl="3" w:tplc="C020054E">
      <w:numFmt w:val="bullet"/>
      <w:lvlText w:val="•"/>
      <w:lvlJc w:val="left"/>
      <w:pPr>
        <w:ind w:left="2994" w:hanging="396"/>
      </w:pPr>
      <w:rPr>
        <w:rFonts w:hint="default"/>
      </w:rPr>
    </w:lvl>
    <w:lvl w:ilvl="4" w:tplc="CC488860">
      <w:numFmt w:val="bullet"/>
      <w:lvlText w:val="•"/>
      <w:lvlJc w:val="left"/>
      <w:pPr>
        <w:ind w:left="3952" w:hanging="396"/>
      </w:pPr>
      <w:rPr>
        <w:rFonts w:hint="default"/>
      </w:rPr>
    </w:lvl>
    <w:lvl w:ilvl="5" w:tplc="72245094">
      <w:numFmt w:val="bullet"/>
      <w:lvlText w:val="•"/>
      <w:lvlJc w:val="left"/>
      <w:pPr>
        <w:ind w:left="4910" w:hanging="396"/>
      </w:pPr>
      <w:rPr>
        <w:rFonts w:hint="default"/>
      </w:rPr>
    </w:lvl>
    <w:lvl w:ilvl="6" w:tplc="9A30A01C">
      <w:numFmt w:val="bullet"/>
      <w:lvlText w:val="•"/>
      <w:lvlJc w:val="left"/>
      <w:pPr>
        <w:ind w:left="5868" w:hanging="396"/>
      </w:pPr>
      <w:rPr>
        <w:rFonts w:hint="default"/>
      </w:rPr>
    </w:lvl>
    <w:lvl w:ilvl="7" w:tplc="F326B872">
      <w:numFmt w:val="bullet"/>
      <w:lvlText w:val="•"/>
      <w:lvlJc w:val="left"/>
      <w:pPr>
        <w:ind w:left="6826" w:hanging="396"/>
      </w:pPr>
      <w:rPr>
        <w:rFonts w:hint="default"/>
      </w:rPr>
    </w:lvl>
    <w:lvl w:ilvl="8" w:tplc="725EFE7E">
      <w:numFmt w:val="bullet"/>
      <w:lvlText w:val="•"/>
      <w:lvlJc w:val="left"/>
      <w:pPr>
        <w:ind w:left="7784" w:hanging="396"/>
      </w:pPr>
      <w:rPr>
        <w:rFonts w:hint="default"/>
      </w:rPr>
    </w:lvl>
  </w:abstractNum>
  <w:abstractNum w:abstractNumId="5" w15:restartNumberingAfterBreak="0">
    <w:nsid w:val="2FBC75B2"/>
    <w:multiLevelType w:val="hybridMultilevel"/>
    <w:tmpl w:val="1B1A0CE4"/>
    <w:lvl w:ilvl="0" w:tplc="C4AEDA5E">
      <w:start w:val="1"/>
      <w:numFmt w:val="upperRoman"/>
      <w:lvlText w:val="%1."/>
      <w:lvlJc w:val="left"/>
      <w:pPr>
        <w:ind w:left="126" w:hanging="226"/>
        <w:jc w:val="left"/>
      </w:pPr>
      <w:rPr>
        <w:rFonts w:ascii="Arial" w:eastAsia="Arial" w:hAnsi="Arial" w:cs="Arial" w:hint="default"/>
        <w:b/>
        <w:bCs/>
        <w:spacing w:val="-1"/>
        <w:w w:val="101"/>
        <w:sz w:val="23"/>
        <w:szCs w:val="23"/>
      </w:rPr>
    </w:lvl>
    <w:lvl w:ilvl="1" w:tplc="DADA6F50">
      <w:numFmt w:val="bullet"/>
      <w:lvlText w:val="•"/>
      <w:lvlJc w:val="left"/>
      <w:pPr>
        <w:ind w:left="1078" w:hanging="226"/>
      </w:pPr>
      <w:rPr>
        <w:rFonts w:hint="default"/>
      </w:rPr>
    </w:lvl>
    <w:lvl w:ilvl="2" w:tplc="CEBA6EB2">
      <w:numFmt w:val="bullet"/>
      <w:lvlText w:val="•"/>
      <w:lvlJc w:val="left"/>
      <w:pPr>
        <w:ind w:left="2036" w:hanging="226"/>
      </w:pPr>
      <w:rPr>
        <w:rFonts w:hint="default"/>
      </w:rPr>
    </w:lvl>
    <w:lvl w:ilvl="3" w:tplc="08668D6C">
      <w:numFmt w:val="bullet"/>
      <w:lvlText w:val="•"/>
      <w:lvlJc w:val="left"/>
      <w:pPr>
        <w:ind w:left="2994" w:hanging="226"/>
      </w:pPr>
      <w:rPr>
        <w:rFonts w:hint="default"/>
      </w:rPr>
    </w:lvl>
    <w:lvl w:ilvl="4" w:tplc="F360382E">
      <w:numFmt w:val="bullet"/>
      <w:lvlText w:val="•"/>
      <w:lvlJc w:val="left"/>
      <w:pPr>
        <w:ind w:left="3952" w:hanging="226"/>
      </w:pPr>
      <w:rPr>
        <w:rFonts w:hint="default"/>
      </w:rPr>
    </w:lvl>
    <w:lvl w:ilvl="5" w:tplc="A62EBCDE">
      <w:numFmt w:val="bullet"/>
      <w:lvlText w:val="•"/>
      <w:lvlJc w:val="left"/>
      <w:pPr>
        <w:ind w:left="4910" w:hanging="226"/>
      </w:pPr>
      <w:rPr>
        <w:rFonts w:hint="default"/>
      </w:rPr>
    </w:lvl>
    <w:lvl w:ilvl="6" w:tplc="2AB02538">
      <w:numFmt w:val="bullet"/>
      <w:lvlText w:val="•"/>
      <w:lvlJc w:val="left"/>
      <w:pPr>
        <w:ind w:left="5868" w:hanging="226"/>
      </w:pPr>
      <w:rPr>
        <w:rFonts w:hint="default"/>
      </w:rPr>
    </w:lvl>
    <w:lvl w:ilvl="7" w:tplc="40BA89F4">
      <w:numFmt w:val="bullet"/>
      <w:lvlText w:val="•"/>
      <w:lvlJc w:val="left"/>
      <w:pPr>
        <w:ind w:left="6826" w:hanging="226"/>
      </w:pPr>
      <w:rPr>
        <w:rFonts w:hint="default"/>
      </w:rPr>
    </w:lvl>
    <w:lvl w:ilvl="8" w:tplc="BD806E18">
      <w:numFmt w:val="bullet"/>
      <w:lvlText w:val="•"/>
      <w:lvlJc w:val="left"/>
      <w:pPr>
        <w:ind w:left="7784" w:hanging="226"/>
      </w:pPr>
      <w:rPr>
        <w:rFonts w:hint="default"/>
      </w:rPr>
    </w:lvl>
  </w:abstractNum>
  <w:abstractNum w:abstractNumId="6" w15:restartNumberingAfterBreak="0">
    <w:nsid w:val="30B7096E"/>
    <w:multiLevelType w:val="hybridMultilevel"/>
    <w:tmpl w:val="F33AAC66"/>
    <w:lvl w:ilvl="0" w:tplc="55BCA6B4">
      <w:start w:val="1"/>
      <w:numFmt w:val="upperRoman"/>
      <w:lvlText w:val="%1."/>
      <w:lvlJc w:val="left"/>
      <w:pPr>
        <w:ind w:left="126" w:hanging="257"/>
        <w:jc w:val="left"/>
      </w:pPr>
      <w:rPr>
        <w:rFonts w:ascii="Arial" w:eastAsia="Arial" w:hAnsi="Arial" w:cs="Arial" w:hint="default"/>
        <w:b/>
        <w:bCs/>
        <w:spacing w:val="-1"/>
        <w:w w:val="101"/>
        <w:sz w:val="23"/>
        <w:szCs w:val="23"/>
      </w:rPr>
    </w:lvl>
    <w:lvl w:ilvl="1" w:tplc="B25C169E">
      <w:numFmt w:val="bullet"/>
      <w:lvlText w:val="•"/>
      <w:lvlJc w:val="left"/>
      <w:pPr>
        <w:ind w:left="1078" w:hanging="257"/>
      </w:pPr>
      <w:rPr>
        <w:rFonts w:hint="default"/>
      </w:rPr>
    </w:lvl>
    <w:lvl w:ilvl="2" w:tplc="0F687140">
      <w:numFmt w:val="bullet"/>
      <w:lvlText w:val="•"/>
      <w:lvlJc w:val="left"/>
      <w:pPr>
        <w:ind w:left="2036" w:hanging="257"/>
      </w:pPr>
      <w:rPr>
        <w:rFonts w:hint="default"/>
      </w:rPr>
    </w:lvl>
    <w:lvl w:ilvl="3" w:tplc="031CBEE0">
      <w:numFmt w:val="bullet"/>
      <w:lvlText w:val="•"/>
      <w:lvlJc w:val="left"/>
      <w:pPr>
        <w:ind w:left="2994" w:hanging="257"/>
      </w:pPr>
      <w:rPr>
        <w:rFonts w:hint="default"/>
      </w:rPr>
    </w:lvl>
    <w:lvl w:ilvl="4" w:tplc="39FC0C2A">
      <w:numFmt w:val="bullet"/>
      <w:lvlText w:val="•"/>
      <w:lvlJc w:val="left"/>
      <w:pPr>
        <w:ind w:left="3952" w:hanging="257"/>
      </w:pPr>
      <w:rPr>
        <w:rFonts w:hint="default"/>
      </w:rPr>
    </w:lvl>
    <w:lvl w:ilvl="5" w:tplc="13724454">
      <w:numFmt w:val="bullet"/>
      <w:lvlText w:val="•"/>
      <w:lvlJc w:val="left"/>
      <w:pPr>
        <w:ind w:left="4910" w:hanging="257"/>
      </w:pPr>
      <w:rPr>
        <w:rFonts w:hint="default"/>
      </w:rPr>
    </w:lvl>
    <w:lvl w:ilvl="6" w:tplc="BBCE3E66">
      <w:numFmt w:val="bullet"/>
      <w:lvlText w:val="•"/>
      <w:lvlJc w:val="left"/>
      <w:pPr>
        <w:ind w:left="5868" w:hanging="257"/>
      </w:pPr>
      <w:rPr>
        <w:rFonts w:hint="default"/>
      </w:rPr>
    </w:lvl>
    <w:lvl w:ilvl="7" w:tplc="2DFC7E7C">
      <w:numFmt w:val="bullet"/>
      <w:lvlText w:val="•"/>
      <w:lvlJc w:val="left"/>
      <w:pPr>
        <w:ind w:left="6826" w:hanging="257"/>
      </w:pPr>
      <w:rPr>
        <w:rFonts w:hint="default"/>
      </w:rPr>
    </w:lvl>
    <w:lvl w:ilvl="8" w:tplc="C6DC7002">
      <w:numFmt w:val="bullet"/>
      <w:lvlText w:val="•"/>
      <w:lvlJc w:val="left"/>
      <w:pPr>
        <w:ind w:left="7784" w:hanging="257"/>
      </w:pPr>
      <w:rPr>
        <w:rFonts w:hint="default"/>
      </w:rPr>
    </w:lvl>
  </w:abstractNum>
  <w:abstractNum w:abstractNumId="7" w15:restartNumberingAfterBreak="0">
    <w:nsid w:val="349035AA"/>
    <w:multiLevelType w:val="hybridMultilevel"/>
    <w:tmpl w:val="F4A2B134"/>
    <w:lvl w:ilvl="0" w:tplc="AB3E0834">
      <w:start w:val="4"/>
      <w:numFmt w:val="upperRoman"/>
      <w:lvlText w:val="%1"/>
      <w:lvlJc w:val="left"/>
      <w:pPr>
        <w:ind w:left="541" w:hanging="416"/>
        <w:jc w:val="left"/>
      </w:pPr>
      <w:rPr>
        <w:rFonts w:ascii="Arial" w:eastAsia="Arial" w:hAnsi="Arial" w:cs="Arial" w:hint="default"/>
        <w:b/>
        <w:bCs/>
        <w:spacing w:val="-1"/>
        <w:w w:val="101"/>
        <w:sz w:val="23"/>
        <w:szCs w:val="23"/>
      </w:rPr>
    </w:lvl>
    <w:lvl w:ilvl="1" w:tplc="FE7C6414">
      <w:numFmt w:val="bullet"/>
      <w:lvlText w:val="•"/>
      <w:lvlJc w:val="left"/>
      <w:pPr>
        <w:ind w:left="1456" w:hanging="416"/>
      </w:pPr>
      <w:rPr>
        <w:rFonts w:hint="default"/>
      </w:rPr>
    </w:lvl>
    <w:lvl w:ilvl="2" w:tplc="C584110C">
      <w:numFmt w:val="bullet"/>
      <w:lvlText w:val="•"/>
      <w:lvlJc w:val="left"/>
      <w:pPr>
        <w:ind w:left="2372" w:hanging="416"/>
      </w:pPr>
      <w:rPr>
        <w:rFonts w:hint="default"/>
      </w:rPr>
    </w:lvl>
    <w:lvl w:ilvl="3" w:tplc="42B0DA64">
      <w:numFmt w:val="bullet"/>
      <w:lvlText w:val="•"/>
      <w:lvlJc w:val="left"/>
      <w:pPr>
        <w:ind w:left="3288" w:hanging="416"/>
      </w:pPr>
      <w:rPr>
        <w:rFonts w:hint="default"/>
      </w:rPr>
    </w:lvl>
    <w:lvl w:ilvl="4" w:tplc="B25AA4B6">
      <w:numFmt w:val="bullet"/>
      <w:lvlText w:val="•"/>
      <w:lvlJc w:val="left"/>
      <w:pPr>
        <w:ind w:left="4204" w:hanging="416"/>
      </w:pPr>
      <w:rPr>
        <w:rFonts w:hint="default"/>
      </w:rPr>
    </w:lvl>
    <w:lvl w:ilvl="5" w:tplc="7D0008E2">
      <w:numFmt w:val="bullet"/>
      <w:lvlText w:val="•"/>
      <w:lvlJc w:val="left"/>
      <w:pPr>
        <w:ind w:left="5120" w:hanging="416"/>
      </w:pPr>
      <w:rPr>
        <w:rFonts w:hint="default"/>
      </w:rPr>
    </w:lvl>
    <w:lvl w:ilvl="6" w:tplc="03D66F4C">
      <w:numFmt w:val="bullet"/>
      <w:lvlText w:val="•"/>
      <w:lvlJc w:val="left"/>
      <w:pPr>
        <w:ind w:left="6036" w:hanging="416"/>
      </w:pPr>
      <w:rPr>
        <w:rFonts w:hint="default"/>
      </w:rPr>
    </w:lvl>
    <w:lvl w:ilvl="7" w:tplc="51FEF784">
      <w:numFmt w:val="bullet"/>
      <w:lvlText w:val="•"/>
      <w:lvlJc w:val="left"/>
      <w:pPr>
        <w:ind w:left="6952" w:hanging="416"/>
      </w:pPr>
      <w:rPr>
        <w:rFonts w:hint="default"/>
      </w:rPr>
    </w:lvl>
    <w:lvl w:ilvl="8" w:tplc="2B7A5976">
      <w:numFmt w:val="bullet"/>
      <w:lvlText w:val="•"/>
      <w:lvlJc w:val="left"/>
      <w:pPr>
        <w:ind w:left="7868" w:hanging="416"/>
      </w:pPr>
      <w:rPr>
        <w:rFonts w:hint="default"/>
      </w:rPr>
    </w:lvl>
  </w:abstractNum>
  <w:abstractNum w:abstractNumId="8" w15:restartNumberingAfterBreak="0">
    <w:nsid w:val="358D233F"/>
    <w:multiLevelType w:val="hybridMultilevel"/>
    <w:tmpl w:val="AD56618C"/>
    <w:lvl w:ilvl="0" w:tplc="D63424AE">
      <w:start w:val="1"/>
      <w:numFmt w:val="upperLetter"/>
      <w:lvlText w:val="%1)"/>
      <w:lvlJc w:val="left"/>
      <w:pPr>
        <w:ind w:left="126" w:hanging="324"/>
        <w:jc w:val="left"/>
      </w:pPr>
      <w:rPr>
        <w:rFonts w:ascii="Arial" w:eastAsia="Arial" w:hAnsi="Arial" w:cs="Arial" w:hint="default"/>
        <w:b/>
        <w:bCs/>
        <w:spacing w:val="-3"/>
        <w:w w:val="101"/>
        <w:sz w:val="23"/>
        <w:szCs w:val="23"/>
      </w:rPr>
    </w:lvl>
    <w:lvl w:ilvl="1" w:tplc="79AE8E7E">
      <w:numFmt w:val="bullet"/>
      <w:lvlText w:val="•"/>
      <w:lvlJc w:val="left"/>
      <w:pPr>
        <w:ind w:left="3380" w:hanging="324"/>
      </w:pPr>
      <w:rPr>
        <w:rFonts w:hint="default"/>
      </w:rPr>
    </w:lvl>
    <w:lvl w:ilvl="2" w:tplc="0B7AB65C">
      <w:numFmt w:val="bullet"/>
      <w:lvlText w:val="•"/>
      <w:lvlJc w:val="left"/>
      <w:pPr>
        <w:ind w:left="4140" w:hanging="324"/>
      </w:pPr>
      <w:rPr>
        <w:rFonts w:hint="default"/>
      </w:rPr>
    </w:lvl>
    <w:lvl w:ilvl="3" w:tplc="8B62AE8C">
      <w:numFmt w:val="bullet"/>
      <w:lvlText w:val="•"/>
      <w:lvlJc w:val="left"/>
      <w:pPr>
        <w:ind w:left="4835" w:hanging="324"/>
      </w:pPr>
      <w:rPr>
        <w:rFonts w:hint="default"/>
      </w:rPr>
    </w:lvl>
    <w:lvl w:ilvl="4" w:tplc="B4189DD4">
      <w:numFmt w:val="bullet"/>
      <w:lvlText w:val="•"/>
      <w:lvlJc w:val="left"/>
      <w:pPr>
        <w:ind w:left="5530" w:hanging="324"/>
      </w:pPr>
      <w:rPr>
        <w:rFonts w:hint="default"/>
      </w:rPr>
    </w:lvl>
    <w:lvl w:ilvl="5" w:tplc="60785AC4">
      <w:numFmt w:val="bullet"/>
      <w:lvlText w:val="•"/>
      <w:lvlJc w:val="left"/>
      <w:pPr>
        <w:ind w:left="6225" w:hanging="324"/>
      </w:pPr>
      <w:rPr>
        <w:rFonts w:hint="default"/>
      </w:rPr>
    </w:lvl>
    <w:lvl w:ilvl="6" w:tplc="6C02F2D6">
      <w:numFmt w:val="bullet"/>
      <w:lvlText w:val="•"/>
      <w:lvlJc w:val="left"/>
      <w:pPr>
        <w:ind w:left="6920" w:hanging="324"/>
      </w:pPr>
      <w:rPr>
        <w:rFonts w:hint="default"/>
      </w:rPr>
    </w:lvl>
    <w:lvl w:ilvl="7" w:tplc="7C041E2E">
      <w:numFmt w:val="bullet"/>
      <w:lvlText w:val="•"/>
      <w:lvlJc w:val="left"/>
      <w:pPr>
        <w:ind w:left="7615" w:hanging="324"/>
      </w:pPr>
      <w:rPr>
        <w:rFonts w:hint="default"/>
      </w:rPr>
    </w:lvl>
    <w:lvl w:ilvl="8" w:tplc="284EB644">
      <w:numFmt w:val="bullet"/>
      <w:lvlText w:val="•"/>
      <w:lvlJc w:val="left"/>
      <w:pPr>
        <w:ind w:left="8310" w:hanging="324"/>
      </w:pPr>
      <w:rPr>
        <w:rFonts w:hint="default"/>
      </w:rPr>
    </w:lvl>
  </w:abstractNum>
  <w:abstractNum w:abstractNumId="9" w15:restartNumberingAfterBreak="0">
    <w:nsid w:val="39680251"/>
    <w:multiLevelType w:val="multilevel"/>
    <w:tmpl w:val="9C666FA2"/>
    <w:lvl w:ilvl="0">
      <w:start w:val="5"/>
      <w:numFmt w:val="upperRoman"/>
      <w:lvlText w:val="%1"/>
      <w:lvlJc w:val="left"/>
      <w:pPr>
        <w:ind w:left="405" w:hanging="348"/>
        <w:jc w:val="left"/>
      </w:pPr>
      <w:rPr>
        <w:rFonts w:hint="default"/>
      </w:rPr>
    </w:lvl>
    <w:lvl w:ilvl="1">
      <w:start w:val="3"/>
      <w:numFmt w:val="decimal"/>
      <w:lvlText w:val="%1.%2"/>
      <w:lvlJc w:val="left"/>
      <w:pPr>
        <w:ind w:left="405" w:hanging="348"/>
        <w:jc w:val="left"/>
      </w:pPr>
      <w:rPr>
        <w:rFonts w:ascii="Arial" w:eastAsia="Arial" w:hAnsi="Arial" w:cs="Arial" w:hint="default"/>
        <w:w w:val="101"/>
        <w:sz w:val="19"/>
        <w:szCs w:val="19"/>
      </w:rPr>
    </w:lvl>
    <w:lvl w:ilvl="2">
      <w:numFmt w:val="bullet"/>
      <w:lvlText w:val="•"/>
      <w:lvlJc w:val="left"/>
      <w:pPr>
        <w:ind w:left="1164" w:hanging="348"/>
      </w:pPr>
      <w:rPr>
        <w:rFonts w:hint="default"/>
      </w:rPr>
    </w:lvl>
    <w:lvl w:ilvl="3">
      <w:numFmt w:val="bullet"/>
      <w:lvlText w:val="•"/>
      <w:lvlJc w:val="left"/>
      <w:pPr>
        <w:ind w:left="1547" w:hanging="348"/>
      </w:pPr>
      <w:rPr>
        <w:rFonts w:hint="default"/>
      </w:rPr>
    </w:lvl>
    <w:lvl w:ilvl="4">
      <w:numFmt w:val="bullet"/>
      <w:lvlText w:val="•"/>
      <w:lvlJc w:val="left"/>
      <w:pPr>
        <w:ind w:left="1929" w:hanging="348"/>
      </w:pPr>
      <w:rPr>
        <w:rFonts w:hint="default"/>
      </w:rPr>
    </w:lvl>
    <w:lvl w:ilvl="5">
      <w:numFmt w:val="bullet"/>
      <w:lvlText w:val="•"/>
      <w:lvlJc w:val="left"/>
      <w:pPr>
        <w:ind w:left="2312" w:hanging="348"/>
      </w:pPr>
      <w:rPr>
        <w:rFonts w:hint="default"/>
      </w:rPr>
    </w:lvl>
    <w:lvl w:ilvl="6">
      <w:numFmt w:val="bullet"/>
      <w:lvlText w:val="•"/>
      <w:lvlJc w:val="left"/>
      <w:pPr>
        <w:ind w:left="2694" w:hanging="348"/>
      </w:pPr>
      <w:rPr>
        <w:rFonts w:hint="default"/>
      </w:rPr>
    </w:lvl>
    <w:lvl w:ilvl="7">
      <w:numFmt w:val="bullet"/>
      <w:lvlText w:val="•"/>
      <w:lvlJc w:val="left"/>
      <w:pPr>
        <w:ind w:left="3076" w:hanging="348"/>
      </w:pPr>
      <w:rPr>
        <w:rFonts w:hint="default"/>
      </w:rPr>
    </w:lvl>
    <w:lvl w:ilvl="8">
      <w:numFmt w:val="bullet"/>
      <w:lvlText w:val="•"/>
      <w:lvlJc w:val="left"/>
      <w:pPr>
        <w:ind w:left="3459" w:hanging="348"/>
      </w:pPr>
      <w:rPr>
        <w:rFonts w:hint="default"/>
      </w:rPr>
    </w:lvl>
  </w:abstractNum>
  <w:abstractNum w:abstractNumId="10" w15:restartNumberingAfterBreak="0">
    <w:nsid w:val="3A354A90"/>
    <w:multiLevelType w:val="hybridMultilevel"/>
    <w:tmpl w:val="50761FB4"/>
    <w:lvl w:ilvl="0" w:tplc="AFDAD71C">
      <w:start w:val="1"/>
      <w:numFmt w:val="upperLetter"/>
      <w:lvlText w:val="%1)"/>
      <w:lvlJc w:val="left"/>
      <w:pPr>
        <w:ind w:left="815" w:hanging="552"/>
        <w:jc w:val="right"/>
      </w:pPr>
      <w:rPr>
        <w:rFonts w:ascii="Arial" w:eastAsia="Arial" w:hAnsi="Arial" w:cs="Arial" w:hint="default"/>
        <w:b/>
        <w:bCs/>
        <w:spacing w:val="-3"/>
        <w:w w:val="101"/>
        <w:sz w:val="23"/>
        <w:szCs w:val="23"/>
      </w:rPr>
    </w:lvl>
    <w:lvl w:ilvl="1" w:tplc="E6D4D4A4">
      <w:numFmt w:val="bullet"/>
      <w:lvlText w:val="•"/>
      <w:lvlJc w:val="left"/>
      <w:pPr>
        <w:ind w:left="1708" w:hanging="552"/>
      </w:pPr>
      <w:rPr>
        <w:rFonts w:hint="default"/>
      </w:rPr>
    </w:lvl>
    <w:lvl w:ilvl="2" w:tplc="284A1858">
      <w:numFmt w:val="bullet"/>
      <w:lvlText w:val="•"/>
      <w:lvlJc w:val="left"/>
      <w:pPr>
        <w:ind w:left="2596" w:hanging="552"/>
      </w:pPr>
      <w:rPr>
        <w:rFonts w:hint="default"/>
      </w:rPr>
    </w:lvl>
    <w:lvl w:ilvl="3" w:tplc="6B145F14">
      <w:numFmt w:val="bullet"/>
      <w:lvlText w:val="•"/>
      <w:lvlJc w:val="left"/>
      <w:pPr>
        <w:ind w:left="3484" w:hanging="552"/>
      </w:pPr>
      <w:rPr>
        <w:rFonts w:hint="default"/>
      </w:rPr>
    </w:lvl>
    <w:lvl w:ilvl="4" w:tplc="E246353E">
      <w:numFmt w:val="bullet"/>
      <w:lvlText w:val="•"/>
      <w:lvlJc w:val="left"/>
      <w:pPr>
        <w:ind w:left="4372" w:hanging="552"/>
      </w:pPr>
      <w:rPr>
        <w:rFonts w:hint="default"/>
      </w:rPr>
    </w:lvl>
    <w:lvl w:ilvl="5" w:tplc="EB1E7160">
      <w:numFmt w:val="bullet"/>
      <w:lvlText w:val="•"/>
      <w:lvlJc w:val="left"/>
      <w:pPr>
        <w:ind w:left="5260" w:hanging="552"/>
      </w:pPr>
      <w:rPr>
        <w:rFonts w:hint="default"/>
      </w:rPr>
    </w:lvl>
    <w:lvl w:ilvl="6" w:tplc="DF988DF4">
      <w:numFmt w:val="bullet"/>
      <w:lvlText w:val="•"/>
      <w:lvlJc w:val="left"/>
      <w:pPr>
        <w:ind w:left="6148" w:hanging="552"/>
      </w:pPr>
      <w:rPr>
        <w:rFonts w:hint="default"/>
      </w:rPr>
    </w:lvl>
    <w:lvl w:ilvl="7" w:tplc="364ECCB0">
      <w:numFmt w:val="bullet"/>
      <w:lvlText w:val="•"/>
      <w:lvlJc w:val="left"/>
      <w:pPr>
        <w:ind w:left="7036" w:hanging="552"/>
      </w:pPr>
      <w:rPr>
        <w:rFonts w:hint="default"/>
      </w:rPr>
    </w:lvl>
    <w:lvl w:ilvl="8" w:tplc="2F90FCD2">
      <w:numFmt w:val="bullet"/>
      <w:lvlText w:val="•"/>
      <w:lvlJc w:val="left"/>
      <w:pPr>
        <w:ind w:left="7924" w:hanging="552"/>
      </w:pPr>
      <w:rPr>
        <w:rFonts w:hint="default"/>
      </w:rPr>
    </w:lvl>
  </w:abstractNum>
  <w:abstractNum w:abstractNumId="11" w15:restartNumberingAfterBreak="0">
    <w:nsid w:val="3A772B16"/>
    <w:multiLevelType w:val="multilevel"/>
    <w:tmpl w:val="0C266356"/>
    <w:lvl w:ilvl="0">
      <w:start w:val="2"/>
      <w:numFmt w:val="upperRoman"/>
      <w:lvlText w:val="%1"/>
      <w:lvlJc w:val="left"/>
      <w:pPr>
        <w:ind w:left="383" w:hanging="327"/>
        <w:jc w:val="left"/>
      </w:pPr>
      <w:rPr>
        <w:rFonts w:hint="default"/>
      </w:rPr>
    </w:lvl>
    <w:lvl w:ilvl="1">
      <w:start w:val="3"/>
      <w:numFmt w:val="decimal"/>
      <w:lvlText w:val="%1.%2"/>
      <w:lvlJc w:val="left"/>
      <w:pPr>
        <w:ind w:left="383" w:hanging="327"/>
        <w:jc w:val="left"/>
      </w:pPr>
      <w:rPr>
        <w:rFonts w:ascii="Arial" w:eastAsia="Arial" w:hAnsi="Arial" w:cs="Arial" w:hint="default"/>
        <w:b/>
        <w:bCs/>
        <w:spacing w:val="-2"/>
        <w:w w:val="101"/>
        <w:sz w:val="19"/>
        <w:szCs w:val="19"/>
      </w:rPr>
    </w:lvl>
    <w:lvl w:ilvl="2">
      <w:start w:val="1"/>
      <w:numFmt w:val="decimal"/>
      <w:lvlText w:val="%1.%2.%3."/>
      <w:lvlJc w:val="left"/>
      <w:pPr>
        <w:ind w:left="602" w:hanging="545"/>
        <w:jc w:val="left"/>
      </w:pPr>
      <w:rPr>
        <w:rFonts w:ascii="Arial" w:eastAsia="Arial" w:hAnsi="Arial" w:cs="Arial" w:hint="default"/>
        <w:spacing w:val="-3"/>
        <w:w w:val="101"/>
        <w:sz w:val="19"/>
        <w:szCs w:val="19"/>
      </w:rPr>
    </w:lvl>
    <w:lvl w:ilvl="3">
      <w:numFmt w:val="bullet"/>
      <w:lvlText w:val="•"/>
      <w:lvlJc w:val="left"/>
      <w:pPr>
        <w:ind w:left="1405" w:hanging="545"/>
      </w:pPr>
      <w:rPr>
        <w:rFonts w:hint="default"/>
      </w:rPr>
    </w:lvl>
    <w:lvl w:ilvl="4">
      <w:numFmt w:val="bullet"/>
      <w:lvlText w:val="•"/>
      <w:lvlJc w:val="left"/>
      <w:pPr>
        <w:ind w:left="1808" w:hanging="545"/>
      </w:pPr>
      <w:rPr>
        <w:rFonts w:hint="default"/>
      </w:rPr>
    </w:lvl>
    <w:lvl w:ilvl="5">
      <w:numFmt w:val="bullet"/>
      <w:lvlText w:val="•"/>
      <w:lvlJc w:val="left"/>
      <w:pPr>
        <w:ind w:left="2210" w:hanging="545"/>
      </w:pPr>
      <w:rPr>
        <w:rFonts w:hint="default"/>
      </w:rPr>
    </w:lvl>
    <w:lvl w:ilvl="6">
      <w:numFmt w:val="bullet"/>
      <w:lvlText w:val="•"/>
      <w:lvlJc w:val="left"/>
      <w:pPr>
        <w:ind w:left="2613" w:hanging="545"/>
      </w:pPr>
      <w:rPr>
        <w:rFonts w:hint="default"/>
      </w:rPr>
    </w:lvl>
    <w:lvl w:ilvl="7">
      <w:numFmt w:val="bullet"/>
      <w:lvlText w:val="•"/>
      <w:lvlJc w:val="left"/>
      <w:pPr>
        <w:ind w:left="3016" w:hanging="545"/>
      </w:pPr>
      <w:rPr>
        <w:rFonts w:hint="default"/>
      </w:rPr>
    </w:lvl>
    <w:lvl w:ilvl="8">
      <w:numFmt w:val="bullet"/>
      <w:lvlText w:val="•"/>
      <w:lvlJc w:val="left"/>
      <w:pPr>
        <w:ind w:left="3418" w:hanging="545"/>
      </w:pPr>
      <w:rPr>
        <w:rFonts w:hint="default"/>
      </w:rPr>
    </w:lvl>
  </w:abstractNum>
  <w:abstractNum w:abstractNumId="12" w15:restartNumberingAfterBreak="0">
    <w:nsid w:val="3DE37B9A"/>
    <w:multiLevelType w:val="multilevel"/>
    <w:tmpl w:val="6F3A8AA8"/>
    <w:lvl w:ilvl="0">
      <w:start w:val="2"/>
      <w:numFmt w:val="upperRoman"/>
      <w:lvlText w:val="%1"/>
      <w:lvlJc w:val="left"/>
      <w:pPr>
        <w:ind w:left="383" w:hanging="327"/>
        <w:jc w:val="left"/>
      </w:pPr>
      <w:rPr>
        <w:rFonts w:hint="default"/>
      </w:rPr>
    </w:lvl>
    <w:lvl w:ilvl="1">
      <w:start w:val="4"/>
      <w:numFmt w:val="decimal"/>
      <w:lvlText w:val="%1.%2"/>
      <w:lvlJc w:val="left"/>
      <w:pPr>
        <w:ind w:left="383" w:hanging="327"/>
        <w:jc w:val="left"/>
      </w:pPr>
      <w:rPr>
        <w:rFonts w:ascii="Arial" w:eastAsia="Arial" w:hAnsi="Arial" w:cs="Arial" w:hint="default"/>
        <w:b/>
        <w:bCs/>
        <w:spacing w:val="-2"/>
        <w:w w:val="101"/>
        <w:sz w:val="19"/>
        <w:szCs w:val="19"/>
      </w:rPr>
    </w:lvl>
    <w:lvl w:ilvl="2">
      <w:start w:val="1"/>
      <w:numFmt w:val="decimal"/>
      <w:lvlText w:val="%1.%2.%3"/>
      <w:lvlJc w:val="left"/>
      <w:pPr>
        <w:ind w:left="547" w:hanging="490"/>
        <w:jc w:val="left"/>
      </w:pPr>
      <w:rPr>
        <w:rFonts w:ascii="Arial" w:eastAsia="Arial" w:hAnsi="Arial" w:cs="Arial" w:hint="default"/>
        <w:spacing w:val="-2"/>
        <w:w w:val="101"/>
        <w:sz w:val="19"/>
        <w:szCs w:val="19"/>
      </w:rPr>
    </w:lvl>
    <w:lvl w:ilvl="3">
      <w:numFmt w:val="bullet"/>
      <w:lvlText w:val="•"/>
      <w:lvlJc w:val="left"/>
      <w:pPr>
        <w:ind w:left="1358" w:hanging="490"/>
      </w:pPr>
      <w:rPr>
        <w:rFonts w:hint="default"/>
      </w:rPr>
    </w:lvl>
    <w:lvl w:ilvl="4">
      <w:numFmt w:val="bullet"/>
      <w:lvlText w:val="•"/>
      <w:lvlJc w:val="left"/>
      <w:pPr>
        <w:ind w:left="1768" w:hanging="490"/>
      </w:pPr>
      <w:rPr>
        <w:rFonts w:hint="default"/>
      </w:rPr>
    </w:lvl>
    <w:lvl w:ilvl="5">
      <w:numFmt w:val="bullet"/>
      <w:lvlText w:val="•"/>
      <w:lvlJc w:val="left"/>
      <w:pPr>
        <w:ind w:left="2177" w:hanging="490"/>
      </w:pPr>
      <w:rPr>
        <w:rFonts w:hint="default"/>
      </w:rPr>
    </w:lvl>
    <w:lvl w:ilvl="6">
      <w:numFmt w:val="bullet"/>
      <w:lvlText w:val="•"/>
      <w:lvlJc w:val="left"/>
      <w:pPr>
        <w:ind w:left="2586" w:hanging="490"/>
      </w:pPr>
      <w:rPr>
        <w:rFonts w:hint="default"/>
      </w:rPr>
    </w:lvl>
    <w:lvl w:ilvl="7">
      <w:numFmt w:val="bullet"/>
      <w:lvlText w:val="•"/>
      <w:lvlJc w:val="left"/>
      <w:pPr>
        <w:ind w:left="2996" w:hanging="490"/>
      </w:pPr>
      <w:rPr>
        <w:rFonts w:hint="default"/>
      </w:rPr>
    </w:lvl>
    <w:lvl w:ilvl="8">
      <w:numFmt w:val="bullet"/>
      <w:lvlText w:val="•"/>
      <w:lvlJc w:val="left"/>
      <w:pPr>
        <w:ind w:left="3405" w:hanging="490"/>
      </w:pPr>
      <w:rPr>
        <w:rFonts w:hint="default"/>
      </w:rPr>
    </w:lvl>
  </w:abstractNum>
  <w:abstractNum w:abstractNumId="13" w15:restartNumberingAfterBreak="0">
    <w:nsid w:val="40484212"/>
    <w:multiLevelType w:val="hybridMultilevel"/>
    <w:tmpl w:val="BC9E82D4"/>
    <w:lvl w:ilvl="0" w:tplc="9CA4E45E">
      <w:start w:val="1"/>
      <w:numFmt w:val="lowerLetter"/>
      <w:lvlText w:val="%1)"/>
      <w:lvlJc w:val="left"/>
      <w:pPr>
        <w:ind w:left="126" w:hanging="293"/>
        <w:jc w:val="left"/>
      </w:pPr>
      <w:rPr>
        <w:rFonts w:ascii="Arial" w:eastAsia="Arial" w:hAnsi="Arial" w:cs="Arial" w:hint="default"/>
        <w:b/>
        <w:bCs/>
        <w:spacing w:val="-1"/>
        <w:w w:val="101"/>
        <w:sz w:val="23"/>
        <w:szCs w:val="23"/>
      </w:rPr>
    </w:lvl>
    <w:lvl w:ilvl="1" w:tplc="A358F44C">
      <w:numFmt w:val="bullet"/>
      <w:lvlText w:val="•"/>
      <w:lvlJc w:val="left"/>
      <w:pPr>
        <w:ind w:left="1078" w:hanging="293"/>
      </w:pPr>
      <w:rPr>
        <w:rFonts w:hint="default"/>
      </w:rPr>
    </w:lvl>
    <w:lvl w:ilvl="2" w:tplc="D34234FE">
      <w:numFmt w:val="bullet"/>
      <w:lvlText w:val="•"/>
      <w:lvlJc w:val="left"/>
      <w:pPr>
        <w:ind w:left="2036" w:hanging="293"/>
      </w:pPr>
      <w:rPr>
        <w:rFonts w:hint="default"/>
      </w:rPr>
    </w:lvl>
    <w:lvl w:ilvl="3" w:tplc="5A98D0BC">
      <w:numFmt w:val="bullet"/>
      <w:lvlText w:val="•"/>
      <w:lvlJc w:val="left"/>
      <w:pPr>
        <w:ind w:left="2994" w:hanging="293"/>
      </w:pPr>
      <w:rPr>
        <w:rFonts w:hint="default"/>
      </w:rPr>
    </w:lvl>
    <w:lvl w:ilvl="4" w:tplc="4A16A218">
      <w:numFmt w:val="bullet"/>
      <w:lvlText w:val="•"/>
      <w:lvlJc w:val="left"/>
      <w:pPr>
        <w:ind w:left="3952" w:hanging="293"/>
      </w:pPr>
      <w:rPr>
        <w:rFonts w:hint="default"/>
      </w:rPr>
    </w:lvl>
    <w:lvl w:ilvl="5" w:tplc="1D8E2C20">
      <w:numFmt w:val="bullet"/>
      <w:lvlText w:val="•"/>
      <w:lvlJc w:val="left"/>
      <w:pPr>
        <w:ind w:left="4910" w:hanging="293"/>
      </w:pPr>
      <w:rPr>
        <w:rFonts w:hint="default"/>
      </w:rPr>
    </w:lvl>
    <w:lvl w:ilvl="6" w:tplc="29BC6656">
      <w:numFmt w:val="bullet"/>
      <w:lvlText w:val="•"/>
      <w:lvlJc w:val="left"/>
      <w:pPr>
        <w:ind w:left="5868" w:hanging="293"/>
      </w:pPr>
      <w:rPr>
        <w:rFonts w:hint="default"/>
      </w:rPr>
    </w:lvl>
    <w:lvl w:ilvl="7" w:tplc="61AA2ECA">
      <w:numFmt w:val="bullet"/>
      <w:lvlText w:val="•"/>
      <w:lvlJc w:val="left"/>
      <w:pPr>
        <w:ind w:left="6826" w:hanging="293"/>
      </w:pPr>
      <w:rPr>
        <w:rFonts w:hint="default"/>
      </w:rPr>
    </w:lvl>
    <w:lvl w:ilvl="8" w:tplc="6728EAE2">
      <w:numFmt w:val="bullet"/>
      <w:lvlText w:val="•"/>
      <w:lvlJc w:val="left"/>
      <w:pPr>
        <w:ind w:left="7784" w:hanging="293"/>
      </w:pPr>
      <w:rPr>
        <w:rFonts w:hint="default"/>
      </w:rPr>
    </w:lvl>
  </w:abstractNum>
  <w:abstractNum w:abstractNumId="14" w15:restartNumberingAfterBreak="0">
    <w:nsid w:val="45AB69C5"/>
    <w:multiLevelType w:val="hybridMultilevel"/>
    <w:tmpl w:val="11181772"/>
    <w:lvl w:ilvl="0" w:tplc="CFC2C3BC">
      <w:start w:val="1"/>
      <w:numFmt w:val="decimal"/>
      <w:lvlText w:val="%1-"/>
      <w:lvlJc w:val="left"/>
      <w:pPr>
        <w:ind w:left="126" w:hanging="315"/>
        <w:jc w:val="left"/>
      </w:pPr>
      <w:rPr>
        <w:rFonts w:ascii="Arial" w:eastAsia="Arial" w:hAnsi="Arial" w:cs="Arial" w:hint="default"/>
        <w:b/>
        <w:bCs/>
        <w:spacing w:val="-1"/>
        <w:w w:val="101"/>
        <w:sz w:val="23"/>
        <w:szCs w:val="23"/>
      </w:rPr>
    </w:lvl>
    <w:lvl w:ilvl="1" w:tplc="8312BC12">
      <w:numFmt w:val="bullet"/>
      <w:lvlText w:val="•"/>
      <w:lvlJc w:val="left"/>
      <w:pPr>
        <w:ind w:left="1078" w:hanging="315"/>
      </w:pPr>
      <w:rPr>
        <w:rFonts w:hint="default"/>
      </w:rPr>
    </w:lvl>
    <w:lvl w:ilvl="2" w:tplc="9D8CB12E">
      <w:numFmt w:val="bullet"/>
      <w:lvlText w:val="•"/>
      <w:lvlJc w:val="left"/>
      <w:pPr>
        <w:ind w:left="2036" w:hanging="315"/>
      </w:pPr>
      <w:rPr>
        <w:rFonts w:hint="default"/>
      </w:rPr>
    </w:lvl>
    <w:lvl w:ilvl="3" w:tplc="C8EA57D2">
      <w:numFmt w:val="bullet"/>
      <w:lvlText w:val="•"/>
      <w:lvlJc w:val="left"/>
      <w:pPr>
        <w:ind w:left="2994" w:hanging="315"/>
      </w:pPr>
      <w:rPr>
        <w:rFonts w:hint="default"/>
      </w:rPr>
    </w:lvl>
    <w:lvl w:ilvl="4" w:tplc="784C9E72">
      <w:numFmt w:val="bullet"/>
      <w:lvlText w:val="•"/>
      <w:lvlJc w:val="left"/>
      <w:pPr>
        <w:ind w:left="3952" w:hanging="315"/>
      </w:pPr>
      <w:rPr>
        <w:rFonts w:hint="default"/>
      </w:rPr>
    </w:lvl>
    <w:lvl w:ilvl="5" w:tplc="EE3027F6">
      <w:numFmt w:val="bullet"/>
      <w:lvlText w:val="•"/>
      <w:lvlJc w:val="left"/>
      <w:pPr>
        <w:ind w:left="4910" w:hanging="315"/>
      </w:pPr>
      <w:rPr>
        <w:rFonts w:hint="default"/>
      </w:rPr>
    </w:lvl>
    <w:lvl w:ilvl="6" w:tplc="938CD0EC">
      <w:numFmt w:val="bullet"/>
      <w:lvlText w:val="•"/>
      <w:lvlJc w:val="left"/>
      <w:pPr>
        <w:ind w:left="5868" w:hanging="315"/>
      </w:pPr>
      <w:rPr>
        <w:rFonts w:hint="default"/>
      </w:rPr>
    </w:lvl>
    <w:lvl w:ilvl="7" w:tplc="8326C104">
      <w:numFmt w:val="bullet"/>
      <w:lvlText w:val="•"/>
      <w:lvlJc w:val="left"/>
      <w:pPr>
        <w:ind w:left="6826" w:hanging="315"/>
      </w:pPr>
      <w:rPr>
        <w:rFonts w:hint="default"/>
      </w:rPr>
    </w:lvl>
    <w:lvl w:ilvl="8" w:tplc="717C081C">
      <w:numFmt w:val="bullet"/>
      <w:lvlText w:val="•"/>
      <w:lvlJc w:val="left"/>
      <w:pPr>
        <w:ind w:left="7784" w:hanging="315"/>
      </w:pPr>
      <w:rPr>
        <w:rFonts w:hint="default"/>
      </w:rPr>
    </w:lvl>
  </w:abstractNum>
  <w:abstractNum w:abstractNumId="15" w15:restartNumberingAfterBreak="0">
    <w:nsid w:val="467412B0"/>
    <w:multiLevelType w:val="hybridMultilevel"/>
    <w:tmpl w:val="4A6A20F0"/>
    <w:lvl w:ilvl="0" w:tplc="062873F0">
      <w:start w:val="1"/>
      <w:numFmt w:val="upperLetter"/>
      <w:lvlText w:val="%1)"/>
      <w:lvlJc w:val="left"/>
      <w:pPr>
        <w:ind w:left="126" w:hanging="310"/>
        <w:jc w:val="left"/>
      </w:pPr>
      <w:rPr>
        <w:rFonts w:ascii="Arial" w:eastAsia="Arial" w:hAnsi="Arial" w:cs="Arial" w:hint="default"/>
        <w:b/>
        <w:bCs/>
        <w:spacing w:val="-3"/>
        <w:w w:val="101"/>
        <w:sz w:val="23"/>
        <w:szCs w:val="23"/>
      </w:rPr>
    </w:lvl>
    <w:lvl w:ilvl="1" w:tplc="1718336E">
      <w:numFmt w:val="bullet"/>
      <w:lvlText w:val="•"/>
      <w:lvlJc w:val="left"/>
      <w:pPr>
        <w:ind w:left="1078" w:hanging="310"/>
      </w:pPr>
      <w:rPr>
        <w:rFonts w:hint="default"/>
      </w:rPr>
    </w:lvl>
    <w:lvl w:ilvl="2" w:tplc="6D0612DA">
      <w:numFmt w:val="bullet"/>
      <w:lvlText w:val="•"/>
      <w:lvlJc w:val="left"/>
      <w:pPr>
        <w:ind w:left="2036" w:hanging="310"/>
      </w:pPr>
      <w:rPr>
        <w:rFonts w:hint="default"/>
      </w:rPr>
    </w:lvl>
    <w:lvl w:ilvl="3" w:tplc="81647884">
      <w:numFmt w:val="bullet"/>
      <w:lvlText w:val="•"/>
      <w:lvlJc w:val="left"/>
      <w:pPr>
        <w:ind w:left="2994" w:hanging="310"/>
      </w:pPr>
      <w:rPr>
        <w:rFonts w:hint="default"/>
      </w:rPr>
    </w:lvl>
    <w:lvl w:ilvl="4" w:tplc="F6A48D7C">
      <w:numFmt w:val="bullet"/>
      <w:lvlText w:val="•"/>
      <w:lvlJc w:val="left"/>
      <w:pPr>
        <w:ind w:left="3952" w:hanging="310"/>
      </w:pPr>
      <w:rPr>
        <w:rFonts w:hint="default"/>
      </w:rPr>
    </w:lvl>
    <w:lvl w:ilvl="5" w:tplc="3B326A98">
      <w:numFmt w:val="bullet"/>
      <w:lvlText w:val="•"/>
      <w:lvlJc w:val="left"/>
      <w:pPr>
        <w:ind w:left="4910" w:hanging="310"/>
      </w:pPr>
      <w:rPr>
        <w:rFonts w:hint="default"/>
      </w:rPr>
    </w:lvl>
    <w:lvl w:ilvl="6" w:tplc="D72C565A">
      <w:numFmt w:val="bullet"/>
      <w:lvlText w:val="•"/>
      <w:lvlJc w:val="left"/>
      <w:pPr>
        <w:ind w:left="5868" w:hanging="310"/>
      </w:pPr>
      <w:rPr>
        <w:rFonts w:hint="default"/>
      </w:rPr>
    </w:lvl>
    <w:lvl w:ilvl="7" w:tplc="1DDE39B6">
      <w:numFmt w:val="bullet"/>
      <w:lvlText w:val="•"/>
      <w:lvlJc w:val="left"/>
      <w:pPr>
        <w:ind w:left="6826" w:hanging="310"/>
      </w:pPr>
      <w:rPr>
        <w:rFonts w:hint="default"/>
      </w:rPr>
    </w:lvl>
    <w:lvl w:ilvl="8" w:tplc="880EF738">
      <w:numFmt w:val="bullet"/>
      <w:lvlText w:val="•"/>
      <w:lvlJc w:val="left"/>
      <w:pPr>
        <w:ind w:left="7784" w:hanging="310"/>
      </w:pPr>
      <w:rPr>
        <w:rFonts w:hint="default"/>
      </w:rPr>
    </w:lvl>
  </w:abstractNum>
  <w:abstractNum w:abstractNumId="16" w15:restartNumberingAfterBreak="0">
    <w:nsid w:val="46FD0A38"/>
    <w:multiLevelType w:val="hybridMultilevel"/>
    <w:tmpl w:val="741A86B0"/>
    <w:lvl w:ilvl="0" w:tplc="9CA4E566">
      <w:start w:val="1"/>
      <w:numFmt w:val="upperRoman"/>
      <w:lvlText w:val="%1."/>
      <w:lvlJc w:val="left"/>
      <w:pPr>
        <w:ind w:left="126" w:hanging="200"/>
        <w:jc w:val="left"/>
      </w:pPr>
      <w:rPr>
        <w:rFonts w:ascii="Arial" w:eastAsia="Arial" w:hAnsi="Arial" w:cs="Arial" w:hint="default"/>
        <w:b/>
        <w:bCs/>
        <w:spacing w:val="-1"/>
        <w:w w:val="101"/>
        <w:sz w:val="23"/>
        <w:szCs w:val="23"/>
      </w:rPr>
    </w:lvl>
    <w:lvl w:ilvl="1" w:tplc="F9EED986">
      <w:numFmt w:val="bullet"/>
      <w:lvlText w:val="•"/>
      <w:lvlJc w:val="left"/>
      <w:pPr>
        <w:ind w:left="1078" w:hanging="200"/>
      </w:pPr>
      <w:rPr>
        <w:rFonts w:hint="default"/>
      </w:rPr>
    </w:lvl>
    <w:lvl w:ilvl="2" w:tplc="7B8ACDB2">
      <w:numFmt w:val="bullet"/>
      <w:lvlText w:val="•"/>
      <w:lvlJc w:val="left"/>
      <w:pPr>
        <w:ind w:left="2036" w:hanging="200"/>
      </w:pPr>
      <w:rPr>
        <w:rFonts w:hint="default"/>
      </w:rPr>
    </w:lvl>
    <w:lvl w:ilvl="3" w:tplc="A72CDC50">
      <w:numFmt w:val="bullet"/>
      <w:lvlText w:val="•"/>
      <w:lvlJc w:val="left"/>
      <w:pPr>
        <w:ind w:left="2994" w:hanging="200"/>
      </w:pPr>
      <w:rPr>
        <w:rFonts w:hint="default"/>
      </w:rPr>
    </w:lvl>
    <w:lvl w:ilvl="4" w:tplc="A17CC02E">
      <w:numFmt w:val="bullet"/>
      <w:lvlText w:val="•"/>
      <w:lvlJc w:val="left"/>
      <w:pPr>
        <w:ind w:left="3952" w:hanging="200"/>
      </w:pPr>
      <w:rPr>
        <w:rFonts w:hint="default"/>
      </w:rPr>
    </w:lvl>
    <w:lvl w:ilvl="5" w:tplc="247273CC">
      <w:numFmt w:val="bullet"/>
      <w:lvlText w:val="•"/>
      <w:lvlJc w:val="left"/>
      <w:pPr>
        <w:ind w:left="4910" w:hanging="200"/>
      </w:pPr>
      <w:rPr>
        <w:rFonts w:hint="default"/>
      </w:rPr>
    </w:lvl>
    <w:lvl w:ilvl="6" w:tplc="CAB86B68">
      <w:numFmt w:val="bullet"/>
      <w:lvlText w:val="•"/>
      <w:lvlJc w:val="left"/>
      <w:pPr>
        <w:ind w:left="5868" w:hanging="200"/>
      </w:pPr>
      <w:rPr>
        <w:rFonts w:hint="default"/>
      </w:rPr>
    </w:lvl>
    <w:lvl w:ilvl="7" w:tplc="01AECA96">
      <w:numFmt w:val="bullet"/>
      <w:lvlText w:val="•"/>
      <w:lvlJc w:val="left"/>
      <w:pPr>
        <w:ind w:left="6826" w:hanging="200"/>
      </w:pPr>
      <w:rPr>
        <w:rFonts w:hint="default"/>
      </w:rPr>
    </w:lvl>
    <w:lvl w:ilvl="8" w:tplc="8E66511C">
      <w:numFmt w:val="bullet"/>
      <w:lvlText w:val="•"/>
      <w:lvlJc w:val="left"/>
      <w:pPr>
        <w:ind w:left="7784" w:hanging="200"/>
      </w:pPr>
      <w:rPr>
        <w:rFonts w:hint="default"/>
      </w:rPr>
    </w:lvl>
  </w:abstractNum>
  <w:abstractNum w:abstractNumId="17" w15:restartNumberingAfterBreak="0">
    <w:nsid w:val="4E6071DB"/>
    <w:multiLevelType w:val="hybridMultilevel"/>
    <w:tmpl w:val="80E40EF0"/>
    <w:lvl w:ilvl="0" w:tplc="7D1C3EA4">
      <w:start w:val="1"/>
      <w:numFmt w:val="upperRoman"/>
      <w:lvlText w:val="%1."/>
      <w:lvlJc w:val="left"/>
      <w:pPr>
        <w:ind w:left="126" w:hanging="267"/>
        <w:jc w:val="left"/>
      </w:pPr>
      <w:rPr>
        <w:rFonts w:ascii="Arial" w:eastAsia="Arial" w:hAnsi="Arial" w:cs="Arial" w:hint="default"/>
        <w:b/>
        <w:bCs/>
        <w:spacing w:val="-1"/>
        <w:w w:val="101"/>
        <w:sz w:val="23"/>
        <w:szCs w:val="23"/>
      </w:rPr>
    </w:lvl>
    <w:lvl w:ilvl="1" w:tplc="AAAC39E6">
      <w:numFmt w:val="bullet"/>
      <w:lvlText w:val="•"/>
      <w:lvlJc w:val="left"/>
      <w:pPr>
        <w:ind w:left="1078" w:hanging="267"/>
      </w:pPr>
      <w:rPr>
        <w:rFonts w:hint="default"/>
      </w:rPr>
    </w:lvl>
    <w:lvl w:ilvl="2" w:tplc="B2ECC006">
      <w:numFmt w:val="bullet"/>
      <w:lvlText w:val="•"/>
      <w:lvlJc w:val="left"/>
      <w:pPr>
        <w:ind w:left="2036" w:hanging="267"/>
      </w:pPr>
      <w:rPr>
        <w:rFonts w:hint="default"/>
      </w:rPr>
    </w:lvl>
    <w:lvl w:ilvl="3" w:tplc="4A3C5B34">
      <w:numFmt w:val="bullet"/>
      <w:lvlText w:val="•"/>
      <w:lvlJc w:val="left"/>
      <w:pPr>
        <w:ind w:left="2994" w:hanging="267"/>
      </w:pPr>
      <w:rPr>
        <w:rFonts w:hint="default"/>
      </w:rPr>
    </w:lvl>
    <w:lvl w:ilvl="4" w:tplc="4B1E18B2">
      <w:numFmt w:val="bullet"/>
      <w:lvlText w:val="•"/>
      <w:lvlJc w:val="left"/>
      <w:pPr>
        <w:ind w:left="3952" w:hanging="267"/>
      </w:pPr>
      <w:rPr>
        <w:rFonts w:hint="default"/>
      </w:rPr>
    </w:lvl>
    <w:lvl w:ilvl="5" w:tplc="C73E0DC6">
      <w:numFmt w:val="bullet"/>
      <w:lvlText w:val="•"/>
      <w:lvlJc w:val="left"/>
      <w:pPr>
        <w:ind w:left="4910" w:hanging="267"/>
      </w:pPr>
      <w:rPr>
        <w:rFonts w:hint="default"/>
      </w:rPr>
    </w:lvl>
    <w:lvl w:ilvl="6" w:tplc="E0B878F2">
      <w:numFmt w:val="bullet"/>
      <w:lvlText w:val="•"/>
      <w:lvlJc w:val="left"/>
      <w:pPr>
        <w:ind w:left="5868" w:hanging="267"/>
      </w:pPr>
      <w:rPr>
        <w:rFonts w:hint="default"/>
      </w:rPr>
    </w:lvl>
    <w:lvl w:ilvl="7" w:tplc="3CF8889E">
      <w:numFmt w:val="bullet"/>
      <w:lvlText w:val="•"/>
      <w:lvlJc w:val="left"/>
      <w:pPr>
        <w:ind w:left="6826" w:hanging="267"/>
      </w:pPr>
      <w:rPr>
        <w:rFonts w:hint="default"/>
      </w:rPr>
    </w:lvl>
    <w:lvl w:ilvl="8" w:tplc="AC466BD8">
      <w:numFmt w:val="bullet"/>
      <w:lvlText w:val="•"/>
      <w:lvlJc w:val="left"/>
      <w:pPr>
        <w:ind w:left="7784" w:hanging="267"/>
      </w:pPr>
      <w:rPr>
        <w:rFonts w:hint="default"/>
      </w:rPr>
    </w:lvl>
  </w:abstractNum>
  <w:abstractNum w:abstractNumId="18" w15:restartNumberingAfterBreak="0">
    <w:nsid w:val="50313DBA"/>
    <w:multiLevelType w:val="hybridMultilevel"/>
    <w:tmpl w:val="9536B454"/>
    <w:lvl w:ilvl="0" w:tplc="A2D0A908">
      <w:start w:val="1"/>
      <w:numFmt w:val="upperRoman"/>
      <w:lvlText w:val="%1."/>
      <w:lvlJc w:val="left"/>
      <w:pPr>
        <w:ind w:left="541" w:hanging="416"/>
        <w:jc w:val="left"/>
      </w:pPr>
      <w:rPr>
        <w:rFonts w:ascii="Arial" w:eastAsia="Arial" w:hAnsi="Arial" w:cs="Arial" w:hint="default"/>
        <w:b/>
        <w:bCs/>
        <w:spacing w:val="-1"/>
        <w:w w:val="101"/>
        <w:sz w:val="23"/>
        <w:szCs w:val="23"/>
      </w:rPr>
    </w:lvl>
    <w:lvl w:ilvl="1" w:tplc="135C141E">
      <w:numFmt w:val="bullet"/>
      <w:lvlText w:val="•"/>
      <w:lvlJc w:val="left"/>
      <w:pPr>
        <w:ind w:left="1456" w:hanging="416"/>
      </w:pPr>
      <w:rPr>
        <w:rFonts w:hint="default"/>
      </w:rPr>
    </w:lvl>
    <w:lvl w:ilvl="2" w:tplc="1026EC54">
      <w:numFmt w:val="bullet"/>
      <w:lvlText w:val="•"/>
      <w:lvlJc w:val="left"/>
      <w:pPr>
        <w:ind w:left="2372" w:hanging="416"/>
      </w:pPr>
      <w:rPr>
        <w:rFonts w:hint="default"/>
      </w:rPr>
    </w:lvl>
    <w:lvl w:ilvl="3" w:tplc="F6A60AB2">
      <w:numFmt w:val="bullet"/>
      <w:lvlText w:val="•"/>
      <w:lvlJc w:val="left"/>
      <w:pPr>
        <w:ind w:left="3288" w:hanging="416"/>
      </w:pPr>
      <w:rPr>
        <w:rFonts w:hint="default"/>
      </w:rPr>
    </w:lvl>
    <w:lvl w:ilvl="4" w:tplc="9342E5F8">
      <w:numFmt w:val="bullet"/>
      <w:lvlText w:val="•"/>
      <w:lvlJc w:val="left"/>
      <w:pPr>
        <w:ind w:left="4204" w:hanging="416"/>
      </w:pPr>
      <w:rPr>
        <w:rFonts w:hint="default"/>
      </w:rPr>
    </w:lvl>
    <w:lvl w:ilvl="5" w:tplc="E74268AC">
      <w:numFmt w:val="bullet"/>
      <w:lvlText w:val="•"/>
      <w:lvlJc w:val="left"/>
      <w:pPr>
        <w:ind w:left="5120" w:hanging="416"/>
      </w:pPr>
      <w:rPr>
        <w:rFonts w:hint="default"/>
      </w:rPr>
    </w:lvl>
    <w:lvl w:ilvl="6" w:tplc="15C6AD1A">
      <w:numFmt w:val="bullet"/>
      <w:lvlText w:val="•"/>
      <w:lvlJc w:val="left"/>
      <w:pPr>
        <w:ind w:left="6036" w:hanging="416"/>
      </w:pPr>
      <w:rPr>
        <w:rFonts w:hint="default"/>
      </w:rPr>
    </w:lvl>
    <w:lvl w:ilvl="7" w:tplc="5DE20DCC">
      <w:numFmt w:val="bullet"/>
      <w:lvlText w:val="•"/>
      <w:lvlJc w:val="left"/>
      <w:pPr>
        <w:ind w:left="6952" w:hanging="416"/>
      </w:pPr>
      <w:rPr>
        <w:rFonts w:hint="default"/>
      </w:rPr>
    </w:lvl>
    <w:lvl w:ilvl="8" w:tplc="C8282596">
      <w:numFmt w:val="bullet"/>
      <w:lvlText w:val="•"/>
      <w:lvlJc w:val="left"/>
      <w:pPr>
        <w:ind w:left="7868" w:hanging="416"/>
      </w:pPr>
      <w:rPr>
        <w:rFonts w:hint="default"/>
      </w:rPr>
    </w:lvl>
  </w:abstractNum>
  <w:abstractNum w:abstractNumId="19" w15:restartNumberingAfterBreak="0">
    <w:nsid w:val="5AF835A7"/>
    <w:multiLevelType w:val="hybridMultilevel"/>
    <w:tmpl w:val="2F74BC92"/>
    <w:lvl w:ilvl="0" w:tplc="AD4A644A">
      <w:start w:val="1"/>
      <w:numFmt w:val="upperRoman"/>
      <w:lvlText w:val="%1."/>
      <w:lvlJc w:val="left"/>
      <w:pPr>
        <w:ind w:left="126" w:hanging="226"/>
        <w:jc w:val="left"/>
      </w:pPr>
      <w:rPr>
        <w:rFonts w:ascii="Arial" w:eastAsia="Arial" w:hAnsi="Arial" w:cs="Arial" w:hint="default"/>
        <w:b/>
        <w:bCs/>
        <w:spacing w:val="-1"/>
        <w:w w:val="101"/>
        <w:sz w:val="23"/>
        <w:szCs w:val="23"/>
      </w:rPr>
    </w:lvl>
    <w:lvl w:ilvl="1" w:tplc="F0BC22B6">
      <w:numFmt w:val="bullet"/>
      <w:lvlText w:val="•"/>
      <w:lvlJc w:val="left"/>
      <w:pPr>
        <w:ind w:left="1078" w:hanging="226"/>
      </w:pPr>
      <w:rPr>
        <w:rFonts w:hint="default"/>
      </w:rPr>
    </w:lvl>
    <w:lvl w:ilvl="2" w:tplc="F5602FBA">
      <w:numFmt w:val="bullet"/>
      <w:lvlText w:val="•"/>
      <w:lvlJc w:val="left"/>
      <w:pPr>
        <w:ind w:left="2036" w:hanging="226"/>
      </w:pPr>
      <w:rPr>
        <w:rFonts w:hint="default"/>
      </w:rPr>
    </w:lvl>
    <w:lvl w:ilvl="3" w:tplc="4D1817AC">
      <w:numFmt w:val="bullet"/>
      <w:lvlText w:val="•"/>
      <w:lvlJc w:val="left"/>
      <w:pPr>
        <w:ind w:left="2994" w:hanging="226"/>
      </w:pPr>
      <w:rPr>
        <w:rFonts w:hint="default"/>
      </w:rPr>
    </w:lvl>
    <w:lvl w:ilvl="4" w:tplc="68F4B130">
      <w:numFmt w:val="bullet"/>
      <w:lvlText w:val="•"/>
      <w:lvlJc w:val="left"/>
      <w:pPr>
        <w:ind w:left="3952" w:hanging="226"/>
      </w:pPr>
      <w:rPr>
        <w:rFonts w:hint="default"/>
      </w:rPr>
    </w:lvl>
    <w:lvl w:ilvl="5" w:tplc="EA42AB3A">
      <w:numFmt w:val="bullet"/>
      <w:lvlText w:val="•"/>
      <w:lvlJc w:val="left"/>
      <w:pPr>
        <w:ind w:left="4910" w:hanging="226"/>
      </w:pPr>
      <w:rPr>
        <w:rFonts w:hint="default"/>
      </w:rPr>
    </w:lvl>
    <w:lvl w:ilvl="6" w:tplc="4EF69E4E">
      <w:numFmt w:val="bullet"/>
      <w:lvlText w:val="•"/>
      <w:lvlJc w:val="left"/>
      <w:pPr>
        <w:ind w:left="5868" w:hanging="226"/>
      </w:pPr>
      <w:rPr>
        <w:rFonts w:hint="default"/>
      </w:rPr>
    </w:lvl>
    <w:lvl w:ilvl="7" w:tplc="B226E1F2">
      <w:numFmt w:val="bullet"/>
      <w:lvlText w:val="•"/>
      <w:lvlJc w:val="left"/>
      <w:pPr>
        <w:ind w:left="6826" w:hanging="226"/>
      </w:pPr>
      <w:rPr>
        <w:rFonts w:hint="default"/>
      </w:rPr>
    </w:lvl>
    <w:lvl w:ilvl="8" w:tplc="C3588A7A">
      <w:numFmt w:val="bullet"/>
      <w:lvlText w:val="•"/>
      <w:lvlJc w:val="left"/>
      <w:pPr>
        <w:ind w:left="7784" w:hanging="226"/>
      </w:pPr>
      <w:rPr>
        <w:rFonts w:hint="default"/>
      </w:rPr>
    </w:lvl>
  </w:abstractNum>
  <w:abstractNum w:abstractNumId="20" w15:restartNumberingAfterBreak="0">
    <w:nsid w:val="5BBC127C"/>
    <w:multiLevelType w:val="hybridMultilevel"/>
    <w:tmpl w:val="B8F03E54"/>
    <w:lvl w:ilvl="0" w:tplc="8FC031A8">
      <w:start w:val="1"/>
      <w:numFmt w:val="upperRoman"/>
      <w:lvlText w:val="%1."/>
      <w:lvlJc w:val="left"/>
      <w:pPr>
        <w:ind w:left="126" w:hanging="212"/>
        <w:jc w:val="left"/>
      </w:pPr>
      <w:rPr>
        <w:rFonts w:ascii="Arial" w:eastAsia="Arial" w:hAnsi="Arial" w:cs="Arial" w:hint="default"/>
        <w:b/>
        <w:bCs/>
        <w:spacing w:val="-1"/>
        <w:w w:val="101"/>
        <w:sz w:val="23"/>
        <w:szCs w:val="23"/>
      </w:rPr>
    </w:lvl>
    <w:lvl w:ilvl="1" w:tplc="5266813C">
      <w:numFmt w:val="bullet"/>
      <w:lvlText w:val="•"/>
      <w:lvlJc w:val="left"/>
      <w:pPr>
        <w:ind w:left="1078" w:hanging="212"/>
      </w:pPr>
      <w:rPr>
        <w:rFonts w:hint="default"/>
      </w:rPr>
    </w:lvl>
    <w:lvl w:ilvl="2" w:tplc="6808841C">
      <w:numFmt w:val="bullet"/>
      <w:lvlText w:val="•"/>
      <w:lvlJc w:val="left"/>
      <w:pPr>
        <w:ind w:left="2036" w:hanging="212"/>
      </w:pPr>
      <w:rPr>
        <w:rFonts w:hint="default"/>
      </w:rPr>
    </w:lvl>
    <w:lvl w:ilvl="3" w:tplc="CCDC9A08">
      <w:numFmt w:val="bullet"/>
      <w:lvlText w:val="•"/>
      <w:lvlJc w:val="left"/>
      <w:pPr>
        <w:ind w:left="2994" w:hanging="212"/>
      </w:pPr>
      <w:rPr>
        <w:rFonts w:hint="default"/>
      </w:rPr>
    </w:lvl>
    <w:lvl w:ilvl="4" w:tplc="A74C9960">
      <w:numFmt w:val="bullet"/>
      <w:lvlText w:val="•"/>
      <w:lvlJc w:val="left"/>
      <w:pPr>
        <w:ind w:left="3952" w:hanging="212"/>
      </w:pPr>
      <w:rPr>
        <w:rFonts w:hint="default"/>
      </w:rPr>
    </w:lvl>
    <w:lvl w:ilvl="5" w:tplc="5D143D0A">
      <w:numFmt w:val="bullet"/>
      <w:lvlText w:val="•"/>
      <w:lvlJc w:val="left"/>
      <w:pPr>
        <w:ind w:left="4910" w:hanging="212"/>
      </w:pPr>
      <w:rPr>
        <w:rFonts w:hint="default"/>
      </w:rPr>
    </w:lvl>
    <w:lvl w:ilvl="6" w:tplc="390CCC4E">
      <w:numFmt w:val="bullet"/>
      <w:lvlText w:val="•"/>
      <w:lvlJc w:val="left"/>
      <w:pPr>
        <w:ind w:left="5868" w:hanging="212"/>
      </w:pPr>
      <w:rPr>
        <w:rFonts w:hint="default"/>
      </w:rPr>
    </w:lvl>
    <w:lvl w:ilvl="7" w:tplc="6CEC00B2">
      <w:numFmt w:val="bullet"/>
      <w:lvlText w:val="•"/>
      <w:lvlJc w:val="left"/>
      <w:pPr>
        <w:ind w:left="6826" w:hanging="212"/>
      </w:pPr>
      <w:rPr>
        <w:rFonts w:hint="default"/>
      </w:rPr>
    </w:lvl>
    <w:lvl w:ilvl="8" w:tplc="1848C478">
      <w:numFmt w:val="bullet"/>
      <w:lvlText w:val="•"/>
      <w:lvlJc w:val="left"/>
      <w:pPr>
        <w:ind w:left="7784" w:hanging="212"/>
      </w:pPr>
      <w:rPr>
        <w:rFonts w:hint="default"/>
      </w:rPr>
    </w:lvl>
  </w:abstractNum>
  <w:abstractNum w:abstractNumId="21" w15:restartNumberingAfterBreak="0">
    <w:nsid w:val="5C6C7535"/>
    <w:multiLevelType w:val="hybridMultilevel"/>
    <w:tmpl w:val="67245764"/>
    <w:lvl w:ilvl="0" w:tplc="1EDA189A">
      <w:start w:val="1"/>
      <w:numFmt w:val="upperRoman"/>
      <w:lvlText w:val="%1."/>
      <w:lvlJc w:val="left"/>
      <w:pPr>
        <w:ind w:left="678" w:hanging="552"/>
        <w:jc w:val="left"/>
      </w:pPr>
      <w:rPr>
        <w:rFonts w:ascii="Arial" w:eastAsia="Arial" w:hAnsi="Arial" w:cs="Arial" w:hint="default"/>
        <w:b/>
        <w:bCs/>
        <w:spacing w:val="-1"/>
        <w:w w:val="101"/>
        <w:sz w:val="23"/>
        <w:szCs w:val="23"/>
      </w:rPr>
    </w:lvl>
    <w:lvl w:ilvl="1" w:tplc="5554FEA2">
      <w:numFmt w:val="bullet"/>
      <w:lvlText w:val="•"/>
      <w:lvlJc w:val="left"/>
      <w:pPr>
        <w:ind w:left="1582" w:hanging="552"/>
      </w:pPr>
      <w:rPr>
        <w:rFonts w:hint="default"/>
      </w:rPr>
    </w:lvl>
    <w:lvl w:ilvl="2" w:tplc="13E818A4">
      <w:numFmt w:val="bullet"/>
      <w:lvlText w:val="•"/>
      <w:lvlJc w:val="left"/>
      <w:pPr>
        <w:ind w:left="2484" w:hanging="552"/>
      </w:pPr>
      <w:rPr>
        <w:rFonts w:hint="default"/>
      </w:rPr>
    </w:lvl>
    <w:lvl w:ilvl="3" w:tplc="B9D24DA4">
      <w:numFmt w:val="bullet"/>
      <w:lvlText w:val="•"/>
      <w:lvlJc w:val="left"/>
      <w:pPr>
        <w:ind w:left="3386" w:hanging="552"/>
      </w:pPr>
      <w:rPr>
        <w:rFonts w:hint="default"/>
      </w:rPr>
    </w:lvl>
    <w:lvl w:ilvl="4" w:tplc="0388CAB6">
      <w:numFmt w:val="bullet"/>
      <w:lvlText w:val="•"/>
      <w:lvlJc w:val="left"/>
      <w:pPr>
        <w:ind w:left="4288" w:hanging="552"/>
      </w:pPr>
      <w:rPr>
        <w:rFonts w:hint="default"/>
      </w:rPr>
    </w:lvl>
    <w:lvl w:ilvl="5" w:tplc="20ACD806">
      <w:numFmt w:val="bullet"/>
      <w:lvlText w:val="•"/>
      <w:lvlJc w:val="left"/>
      <w:pPr>
        <w:ind w:left="5190" w:hanging="552"/>
      </w:pPr>
      <w:rPr>
        <w:rFonts w:hint="default"/>
      </w:rPr>
    </w:lvl>
    <w:lvl w:ilvl="6" w:tplc="EE606280">
      <w:numFmt w:val="bullet"/>
      <w:lvlText w:val="•"/>
      <w:lvlJc w:val="left"/>
      <w:pPr>
        <w:ind w:left="6092" w:hanging="552"/>
      </w:pPr>
      <w:rPr>
        <w:rFonts w:hint="default"/>
      </w:rPr>
    </w:lvl>
    <w:lvl w:ilvl="7" w:tplc="2946C1BE">
      <w:numFmt w:val="bullet"/>
      <w:lvlText w:val="•"/>
      <w:lvlJc w:val="left"/>
      <w:pPr>
        <w:ind w:left="6994" w:hanging="552"/>
      </w:pPr>
      <w:rPr>
        <w:rFonts w:hint="default"/>
      </w:rPr>
    </w:lvl>
    <w:lvl w:ilvl="8" w:tplc="2FCE4456">
      <w:numFmt w:val="bullet"/>
      <w:lvlText w:val="•"/>
      <w:lvlJc w:val="left"/>
      <w:pPr>
        <w:ind w:left="7896" w:hanging="552"/>
      </w:pPr>
      <w:rPr>
        <w:rFonts w:hint="default"/>
      </w:rPr>
    </w:lvl>
  </w:abstractNum>
  <w:abstractNum w:abstractNumId="22" w15:restartNumberingAfterBreak="0">
    <w:nsid w:val="5F8839DE"/>
    <w:multiLevelType w:val="hybridMultilevel"/>
    <w:tmpl w:val="7E0C0D8E"/>
    <w:lvl w:ilvl="0" w:tplc="5EE85A56">
      <w:start w:val="6"/>
      <w:numFmt w:val="upperRoman"/>
      <w:lvlText w:val="%1."/>
      <w:lvlJc w:val="left"/>
      <w:pPr>
        <w:ind w:left="126" w:hanging="356"/>
        <w:jc w:val="left"/>
      </w:pPr>
      <w:rPr>
        <w:rFonts w:ascii="Arial" w:eastAsia="Arial" w:hAnsi="Arial" w:cs="Arial" w:hint="default"/>
        <w:b/>
        <w:bCs/>
        <w:spacing w:val="-1"/>
        <w:w w:val="101"/>
        <w:sz w:val="23"/>
        <w:szCs w:val="23"/>
      </w:rPr>
    </w:lvl>
    <w:lvl w:ilvl="1" w:tplc="2C063F00">
      <w:numFmt w:val="bullet"/>
      <w:lvlText w:val="•"/>
      <w:lvlJc w:val="left"/>
      <w:pPr>
        <w:ind w:left="1078" w:hanging="356"/>
      </w:pPr>
      <w:rPr>
        <w:rFonts w:hint="default"/>
      </w:rPr>
    </w:lvl>
    <w:lvl w:ilvl="2" w:tplc="4CDE49CE">
      <w:numFmt w:val="bullet"/>
      <w:lvlText w:val="•"/>
      <w:lvlJc w:val="left"/>
      <w:pPr>
        <w:ind w:left="2036" w:hanging="356"/>
      </w:pPr>
      <w:rPr>
        <w:rFonts w:hint="default"/>
      </w:rPr>
    </w:lvl>
    <w:lvl w:ilvl="3" w:tplc="DE8A0BE6">
      <w:numFmt w:val="bullet"/>
      <w:lvlText w:val="•"/>
      <w:lvlJc w:val="left"/>
      <w:pPr>
        <w:ind w:left="2994" w:hanging="356"/>
      </w:pPr>
      <w:rPr>
        <w:rFonts w:hint="default"/>
      </w:rPr>
    </w:lvl>
    <w:lvl w:ilvl="4" w:tplc="C7F816F0">
      <w:numFmt w:val="bullet"/>
      <w:lvlText w:val="•"/>
      <w:lvlJc w:val="left"/>
      <w:pPr>
        <w:ind w:left="3952" w:hanging="356"/>
      </w:pPr>
      <w:rPr>
        <w:rFonts w:hint="default"/>
      </w:rPr>
    </w:lvl>
    <w:lvl w:ilvl="5" w:tplc="46DE1BD8">
      <w:numFmt w:val="bullet"/>
      <w:lvlText w:val="•"/>
      <w:lvlJc w:val="left"/>
      <w:pPr>
        <w:ind w:left="4910" w:hanging="356"/>
      </w:pPr>
      <w:rPr>
        <w:rFonts w:hint="default"/>
      </w:rPr>
    </w:lvl>
    <w:lvl w:ilvl="6" w:tplc="99444A18">
      <w:numFmt w:val="bullet"/>
      <w:lvlText w:val="•"/>
      <w:lvlJc w:val="left"/>
      <w:pPr>
        <w:ind w:left="5868" w:hanging="356"/>
      </w:pPr>
      <w:rPr>
        <w:rFonts w:hint="default"/>
      </w:rPr>
    </w:lvl>
    <w:lvl w:ilvl="7" w:tplc="F0F0C492">
      <w:numFmt w:val="bullet"/>
      <w:lvlText w:val="•"/>
      <w:lvlJc w:val="left"/>
      <w:pPr>
        <w:ind w:left="6826" w:hanging="356"/>
      </w:pPr>
      <w:rPr>
        <w:rFonts w:hint="default"/>
      </w:rPr>
    </w:lvl>
    <w:lvl w:ilvl="8" w:tplc="C1BA9F0A">
      <w:numFmt w:val="bullet"/>
      <w:lvlText w:val="•"/>
      <w:lvlJc w:val="left"/>
      <w:pPr>
        <w:ind w:left="7784" w:hanging="356"/>
      </w:pPr>
      <w:rPr>
        <w:rFonts w:hint="default"/>
      </w:rPr>
    </w:lvl>
  </w:abstractNum>
  <w:abstractNum w:abstractNumId="23" w15:restartNumberingAfterBreak="0">
    <w:nsid w:val="63A91244"/>
    <w:multiLevelType w:val="hybridMultilevel"/>
    <w:tmpl w:val="F75C4764"/>
    <w:lvl w:ilvl="0" w:tplc="1A9E6B5C">
      <w:start w:val="1"/>
      <w:numFmt w:val="upperRoman"/>
      <w:lvlText w:val="%1."/>
      <w:lvlJc w:val="left"/>
      <w:pPr>
        <w:ind w:left="678" w:hanging="552"/>
        <w:jc w:val="left"/>
      </w:pPr>
      <w:rPr>
        <w:rFonts w:ascii="Arial" w:eastAsia="Arial" w:hAnsi="Arial" w:cs="Arial" w:hint="default"/>
        <w:b/>
        <w:bCs/>
        <w:spacing w:val="-1"/>
        <w:w w:val="101"/>
        <w:sz w:val="23"/>
        <w:szCs w:val="23"/>
      </w:rPr>
    </w:lvl>
    <w:lvl w:ilvl="1" w:tplc="2F46E056">
      <w:numFmt w:val="bullet"/>
      <w:lvlText w:val="•"/>
      <w:lvlJc w:val="left"/>
      <w:pPr>
        <w:ind w:left="1582" w:hanging="552"/>
      </w:pPr>
      <w:rPr>
        <w:rFonts w:hint="default"/>
      </w:rPr>
    </w:lvl>
    <w:lvl w:ilvl="2" w:tplc="D128855A">
      <w:numFmt w:val="bullet"/>
      <w:lvlText w:val="•"/>
      <w:lvlJc w:val="left"/>
      <w:pPr>
        <w:ind w:left="2484" w:hanging="552"/>
      </w:pPr>
      <w:rPr>
        <w:rFonts w:hint="default"/>
      </w:rPr>
    </w:lvl>
    <w:lvl w:ilvl="3" w:tplc="4B568A26">
      <w:numFmt w:val="bullet"/>
      <w:lvlText w:val="•"/>
      <w:lvlJc w:val="left"/>
      <w:pPr>
        <w:ind w:left="3386" w:hanging="552"/>
      </w:pPr>
      <w:rPr>
        <w:rFonts w:hint="default"/>
      </w:rPr>
    </w:lvl>
    <w:lvl w:ilvl="4" w:tplc="777A009A">
      <w:numFmt w:val="bullet"/>
      <w:lvlText w:val="•"/>
      <w:lvlJc w:val="left"/>
      <w:pPr>
        <w:ind w:left="4288" w:hanging="552"/>
      </w:pPr>
      <w:rPr>
        <w:rFonts w:hint="default"/>
      </w:rPr>
    </w:lvl>
    <w:lvl w:ilvl="5" w:tplc="746A7F12">
      <w:numFmt w:val="bullet"/>
      <w:lvlText w:val="•"/>
      <w:lvlJc w:val="left"/>
      <w:pPr>
        <w:ind w:left="5190" w:hanging="552"/>
      </w:pPr>
      <w:rPr>
        <w:rFonts w:hint="default"/>
      </w:rPr>
    </w:lvl>
    <w:lvl w:ilvl="6" w:tplc="78967C76">
      <w:numFmt w:val="bullet"/>
      <w:lvlText w:val="•"/>
      <w:lvlJc w:val="left"/>
      <w:pPr>
        <w:ind w:left="6092" w:hanging="552"/>
      </w:pPr>
      <w:rPr>
        <w:rFonts w:hint="default"/>
      </w:rPr>
    </w:lvl>
    <w:lvl w:ilvl="7" w:tplc="1C6A9184">
      <w:numFmt w:val="bullet"/>
      <w:lvlText w:val="•"/>
      <w:lvlJc w:val="left"/>
      <w:pPr>
        <w:ind w:left="6994" w:hanging="552"/>
      </w:pPr>
      <w:rPr>
        <w:rFonts w:hint="default"/>
      </w:rPr>
    </w:lvl>
    <w:lvl w:ilvl="8" w:tplc="1DF6B5CA">
      <w:numFmt w:val="bullet"/>
      <w:lvlText w:val="•"/>
      <w:lvlJc w:val="left"/>
      <w:pPr>
        <w:ind w:left="7896" w:hanging="552"/>
      </w:pPr>
      <w:rPr>
        <w:rFonts w:hint="default"/>
      </w:rPr>
    </w:lvl>
  </w:abstractNum>
  <w:abstractNum w:abstractNumId="24" w15:restartNumberingAfterBreak="0">
    <w:nsid w:val="64E97B2C"/>
    <w:multiLevelType w:val="hybridMultilevel"/>
    <w:tmpl w:val="55B6AE48"/>
    <w:lvl w:ilvl="0" w:tplc="7C1496E2">
      <w:start w:val="1"/>
      <w:numFmt w:val="upperRoman"/>
      <w:lvlText w:val="%1."/>
      <w:lvlJc w:val="left"/>
      <w:pPr>
        <w:ind w:left="678" w:hanging="552"/>
        <w:jc w:val="left"/>
      </w:pPr>
      <w:rPr>
        <w:rFonts w:ascii="Arial" w:eastAsia="Arial" w:hAnsi="Arial" w:cs="Arial" w:hint="default"/>
        <w:b/>
        <w:bCs/>
        <w:spacing w:val="-1"/>
        <w:w w:val="101"/>
        <w:sz w:val="23"/>
        <w:szCs w:val="23"/>
      </w:rPr>
    </w:lvl>
    <w:lvl w:ilvl="1" w:tplc="E61EC7BE">
      <w:numFmt w:val="bullet"/>
      <w:lvlText w:val="•"/>
      <w:lvlJc w:val="left"/>
      <w:pPr>
        <w:ind w:left="1582" w:hanging="552"/>
      </w:pPr>
      <w:rPr>
        <w:rFonts w:hint="default"/>
      </w:rPr>
    </w:lvl>
    <w:lvl w:ilvl="2" w:tplc="4D703930">
      <w:numFmt w:val="bullet"/>
      <w:lvlText w:val="•"/>
      <w:lvlJc w:val="left"/>
      <w:pPr>
        <w:ind w:left="2484" w:hanging="552"/>
      </w:pPr>
      <w:rPr>
        <w:rFonts w:hint="default"/>
      </w:rPr>
    </w:lvl>
    <w:lvl w:ilvl="3" w:tplc="730AC84E">
      <w:numFmt w:val="bullet"/>
      <w:lvlText w:val="•"/>
      <w:lvlJc w:val="left"/>
      <w:pPr>
        <w:ind w:left="3386" w:hanging="552"/>
      </w:pPr>
      <w:rPr>
        <w:rFonts w:hint="default"/>
      </w:rPr>
    </w:lvl>
    <w:lvl w:ilvl="4" w:tplc="FD1A99CE">
      <w:numFmt w:val="bullet"/>
      <w:lvlText w:val="•"/>
      <w:lvlJc w:val="left"/>
      <w:pPr>
        <w:ind w:left="4288" w:hanging="552"/>
      </w:pPr>
      <w:rPr>
        <w:rFonts w:hint="default"/>
      </w:rPr>
    </w:lvl>
    <w:lvl w:ilvl="5" w:tplc="F9109C5E">
      <w:numFmt w:val="bullet"/>
      <w:lvlText w:val="•"/>
      <w:lvlJc w:val="left"/>
      <w:pPr>
        <w:ind w:left="5190" w:hanging="552"/>
      </w:pPr>
      <w:rPr>
        <w:rFonts w:hint="default"/>
      </w:rPr>
    </w:lvl>
    <w:lvl w:ilvl="6" w:tplc="72A0BE36">
      <w:numFmt w:val="bullet"/>
      <w:lvlText w:val="•"/>
      <w:lvlJc w:val="left"/>
      <w:pPr>
        <w:ind w:left="6092" w:hanging="552"/>
      </w:pPr>
      <w:rPr>
        <w:rFonts w:hint="default"/>
      </w:rPr>
    </w:lvl>
    <w:lvl w:ilvl="7" w:tplc="B86A669C">
      <w:numFmt w:val="bullet"/>
      <w:lvlText w:val="•"/>
      <w:lvlJc w:val="left"/>
      <w:pPr>
        <w:ind w:left="6994" w:hanging="552"/>
      </w:pPr>
      <w:rPr>
        <w:rFonts w:hint="default"/>
      </w:rPr>
    </w:lvl>
    <w:lvl w:ilvl="8" w:tplc="E6562088">
      <w:numFmt w:val="bullet"/>
      <w:lvlText w:val="•"/>
      <w:lvlJc w:val="left"/>
      <w:pPr>
        <w:ind w:left="7896" w:hanging="552"/>
      </w:pPr>
      <w:rPr>
        <w:rFonts w:hint="default"/>
      </w:rPr>
    </w:lvl>
  </w:abstractNum>
  <w:abstractNum w:abstractNumId="25" w15:restartNumberingAfterBreak="0">
    <w:nsid w:val="699E1B0C"/>
    <w:multiLevelType w:val="hybridMultilevel"/>
    <w:tmpl w:val="B7D619AE"/>
    <w:lvl w:ilvl="0" w:tplc="AD201FEC">
      <w:start w:val="12"/>
      <w:numFmt w:val="upperRoman"/>
      <w:lvlText w:val="%1."/>
      <w:lvlJc w:val="left"/>
      <w:pPr>
        <w:ind w:left="126" w:hanging="418"/>
        <w:jc w:val="left"/>
      </w:pPr>
      <w:rPr>
        <w:rFonts w:ascii="Arial" w:eastAsia="Arial" w:hAnsi="Arial" w:cs="Arial" w:hint="default"/>
        <w:b/>
        <w:bCs/>
        <w:spacing w:val="-1"/>
        <w:w w:val="101"/>
        <w:sz w:val="23"/>
        <w:szCs w:val="23"/>
      </w:rPr>
    </w:lvl>
    <w:lvl w:ilvl="1" w:tplc="F0F44DCC">
      <w:numFmt w:val="bullet"/>
      <w:lvlText w:val="•"/>
      <w:lvlJc w:val="left"/>
      <w:pPr>
        <w:ind w:left="1078" w:hanging="418"/>
      </w:pPr>
      <w:rPr>
        <w:rFonts w:hint="default"/>
      </w:rPr>
    </w:lvl>
    <w:lvl w:ilvl="2" w:tplc="E9A60356">
      <w:numFmt w:val="bullet"/>
      <w:lvlText w:val="•"/>
      <w:lvlJc w:val="left"/>
      <w:pPr>
        <w:ind w:left="2036" w:hanging="418"/>
      </w:pPr>
      <w:rPr>
        <w:rFonts w:hint="default"/>
      </w:rPr>
    </w:lvl>
    <w:lvl w:ilvl="3" w:tplc="69569BBC">
      <w:numFmt w:val="bullet"/>
      <w:lvlText w:val="•"/>
      <w:lvlJc w:val="left"/>
      <w:pPr>
        <w:ind w:left="2994" w:hanging="418"/>
      </w:pPr>
      <w:rPr>
        <w:rFonts w:hint="default"/>
      </w:rPr>
    </w:lvl>
    <w:lvl w:ilvl="4" w:tplc="1AF8F13E">
      <w:numFmt w:val="bullet"/>
      <w:lvlText w:val="•"/>
      <w:lvlJc w:val="left"/>
      <w:pPr>
        <w:ind w:left="3952" w:hanging="418"/>
      </w:pPr>
      <w:rPr>
        <w:rFonts w:hint="default"/>
      </w:rPr>
    </w:lvl>
    <w:lvl w:ilvl="5" w:tplc="A0820748">
      <w:numFmt w:val="bullet"/>
      <w:lvlText w:val="•"/>
      <w:lvlJc w:val="left"/>
      <w:pPr>
        <w:ind w:left="4910" w:hanging="418"/>
      </w:pPr>
      <w:rPr>
        <w:rFonts w:hint="default"/>
      </w:rPr>
    </w:lvl>
    <w:lvl w:ilvl="6" w:tplc="91EA2CD6">
      <w:numFmt w:val="bullet"/>
      <w:lvlText w:val="•"/>
      <w:lvlJc w:val="left"/>
      <w:pPr>
        <w:ind w:left="5868" w:hanging="418"/>
      </w:pPr>
      <w:rPr>
        <w:rFonts w:hint="default"/>
      </w:rPr>
    </w:lvl>
    <w:lvl w:ilvl="7" w:tplc="6394B6B0">
      <w:numFmt w:val="bullet"/>
      <w:lvlText w:val="•"/>
      <w:lvlJc w:val="left"/>
      <w:pPr>
        <w:ind w:left="6826" w:hanging="418"/>
      </w:pPr>
      <w:rPr>
        <w:rFonts w:hint="default"/>
      </w:rPr>
    </w:lvl>
    <w:lvl w:ilvl="8" w:tplc="FB523F9A">
      <w:numFmt w:val="bullet"/>
      <w:lvlText w:val="•"/>
      <w:lvlJc w:val="left"/>
      <w:pPr>
        <w:ind w:left="7784" w:hanging="418"/>
      </w:pPr>
      <w:rPr>
        <w:rFonts w:hint="default"/>
      </w:rPr>
    </w:lvl>
  </w:abstractNum>
  <w:abstractNum w:abstractNumId="26" w15:restartNumberingAfterBreak="0">
    <w:nsid w:val="6D286039"/>
    <w:multiLevelType w:val="hybridMultilevel"/>
    <w:tmpl w:val="6CC66C60"/>
    <w:lvl w:ilvl="0" w:tplc="1CB0DC64">
      <w:start w:val="1"/>
      <w:numFmt w:val="upperRoman"/>
      <w:lvlText w:val="%1."/>
      <w:lvlJc w:val="left"/>
      <w:pPr>
        <w:ind w:left="126" w:hanging="416"/>
        <w:jc w:val="left"/>
      </w:pPr>
      <w:rPr>
        <w:rFonts w:ascii="Arial" w:eastAsia="Arial" w:hAnsi="Arial" w:cs="Arial" w:hint="default"/>
        <w:b/>
        <w:bCs/>
        <w:spacing w:val="-1"/>
        <w:w w:val="101"/>
        <w:sz w:val="23"/>
        <w:szCs w:val="23"/>
      </w:rPr>
    </w:lvl>
    <w:lvl w:ilvl="1" w:tplc="AD0ADB42">
      <w:numFmt w:val="bullet"/>
      <w:lvlText w:val="•"/>
      <w:lvlJc w:val="left"/>
      <w:pPr>
        <w:ind w:left="1078" w:hanging="416"/>
      </w:pPr>
      <w:rPr>
        <w:rFonts w:hint="default"/>
      </w:rPr>
    </w:lvl>
    <w:lvl w:ilvl="2" w:tplc="FB662BBA">
      <w:numFmt w:val="bullet"/>
      <w:lvlText w:val="•"/>
      <w:lvlJc w:val="left"/>
      <w:pPr>
        <w:ind w:left="2036" w:hanging="416"/>
      </w:pPr>
      <w:rPr>
        <w:rFonts w:hint="default"/>
      </w:rPr>
    </w:lvl>
    <w:lvl w:ilvl="3" w:tplc="E2C65482">
      <w:numFmt w:val="bullet"/>
      <w:lvlText w:val="•"/>
      <w:lvlJc w:val="left"/>
      <w:pPr>
        <w:ind w:left="2994" w:hanging="416"/>
      </w:pPr>
      <w:rPr>
        <w:rFonts w:hint="default"/>
      </w:rPr>
    </w:lvl>
    <w:lvl w:ilvl="4" w:tplc="5D8ACEBE">
      <w:numFmt w:val="bullet"/>
      <w:lvlText w:val="•"/>
      <w:lvlJc w:val="left"/>
      <w:pPr>
        <w:ind w:left="3952" w:hanging="416"/>
      </w:pPr>
      <w:rPr>
        <w:rFonts w:hint="default"/>
      </w:rPr>
    </w:lvl>
    <w:lvl w:ilvl="5" w:tplc="04904456">
      <w:numFmt w:val="bullet"/>
      <w:lvlText w:val="•"/>
      <w:lvlJc w:val="left"/>
      <w:pPr>
        <w:ind w:left="4910" w:hanging="416"/>
      </w:pPr>
      <w:rPr>
        <w:rFonts w:hint="default"/>
      </w:rPr>
    </w:lvl>
    <w:lvl w:ilvl="6" w:tplc="E3E45884">
      <w:numFmt w:val="bullet"/>
      <w:lvlText w:val="•"/>
      <w:lvlJc w:val="left"/>
      <w:pPr>
        <w:ind w:left="5868" w:hanging="416"/>
      </w:pPr>
      <w:rPr>
        <w:rFonts w:hint="default"/>
      </w:rPr>
    </w:lvl>
    <w:lvl w:ilvl="7" w:tplc="23223A8C">
      <w:numFmt w:val="bullet"/>
      <w:lvlText w:val="•"/>
      <w:lvlJc w:val="left"/>
      <w:pPr>
        <w:ind w:left="6826" w:hanging="416"/>
      </w:pPr>
      <w:rPr>
        <w:rFonts w:hint="default"/>
      </w:rPr>
    </w:lvl>
    <w:lvl w:ilvl="8" w:tplc="9D22AB78">
      <w:numFmt w:val="bullet"/>
      <w:lvlText w:val="•"/>
      <w:lvlJc w:val="left"/>
      <w:pPr>
        <w:ind w:left="7784" w:hanging="416"/>
      </w:pPr>
      <w:rPr>
        <w:rFonts w:hint="default"/>
      </w:rPr>
    </w:lvl>
  </w:abstractNum>
  <w:abstractNum w:abstractNumId="27" w15:restartNumberingAfterBreak="0">
    <w:nsid w:val="6DA51CD1"/>
    <w:multiLevelType w:val="hybridMultilevel"/>
    <w:tmpl w:val="7A3E1446"/>
    <w:lvl w:ilvl="0" w:tplc="445A8AEE">
      <w:start w:val="1"/>
      <w:numFmt w:val="upperRoman"/>
      <w:lvlText w:val="%1."/>
      <w:lvlJc w:val="left"/>
      <w:pPr>
        <w:ind w:left="126" w:hanging="291"/>
        <w:jc w:val="left"/>
      </w:pPr>
      <w:rPr>
        <w:rFonts w:ascii="Arial" w:eastAsia="Arial" w:hAnsi="Arial" w:cs="Arial" w:hint="default"/>
        <w:b/>
        <w:bCs/>
        <w:spacing w:val="-1"/>
        <w:w w:val="101"/>
        <w:sz w:val="23"/>
        <w:szCs w:val="23"/>
      </w:rPr>
    </w:lvl>
    <w:lvl w:ilvl="1" w:tplc="69369544">
      <w:numFmt w:val="bullet"/>
      <w:lvlText w:val="•"/>
      <w:lvlJc w:val="left"/>
      <w:pPr>
        <w:ind w:left="1078" w:hanging="291"/>
      </w:pPr>
      <w:rPr>
        <w:rFonts w:hint="default"/>
      </w:rPr>
    </w:lvl>
    <w:lvl w:ilvl="2" w:tplc="D33AE972">
      <w:numFmt w:val="bullet"/>
      <w:lvlText w:val="•"/>
      <w:lvlJc w:val="left"/>
      <w:pPr>
        <w:ind w:left="2036" w:hanging="291"/>
      </w:pPr>
      <w:rPr>
        <w:rFonts w:hint="default"/>
      </w:rPr>
    </w:lvl>
    <w:lvl w:ilvl="3" w:tplc="677C5D24">
      <w:numFmt w:val="bullet"/>
      <w:lvlText w:val="•"/>
      <w:lvlJc w:val="left"/>
      <w:pPr>
        <w:ind w:left="2994" w:hanging="291"/>
      </w:pPr>
      <w:rPr>
        <w:rFonts w:hint="default"/>
      </w:rPr>
    </w:lvl>
    <w:lvl w:ilvl="4" w:tplc="9FF615CA">
      <w:numFmt w:val="bullet"/>
      <w:lvlText w:val="•"/>
      <w:lvlJc w:val="left"/>
      <w:pPr>
        <w:ind w:left="3952" w:hanging="291"/>
      </w:pPr>
      <w:rPr>
        <w:rFonts w:hint="default"/>
      </w:rPr>
    </w:lvl>
    <w:lvl w:ilvl="5" w:tplc="42A28EEE">
      <w:numFmt w:val="bullet"/>
      <w:lvlText w:val="•"/>
      <w:lvlJc w:val="left"/>
      <w:pPr>
        <w:ind w:left="4910" w:hanging="291"/>
      </w:pPr>
      <w:rPr>
        <w:rFonts w:hint="default"/>
      </w:rPr>
    </w:lvl>
    <w:lvl w:ilvl="6" w:tplc="E2FA413C">
      <w:numFmt w:val="bullet"/>
      <w:lvlText w:val="•"/>
      <w:lvlJc w:val="left"/>
      <w:pPr>
        <w:ind w:left="5868" w:hanging="291"/>
      </w:pPr>
      <w:rPr>
        <w:rFonts w:hint="default"/>
      </w:rPr>
    </w:lvl>
    <w:lvl w:ilvl="7" w:tplc="EBB2946E">
      <w:numFmt w:val="bullet"/>
      <w:lvlText w:val="•"/>
      <w:lvlJc w:val="left"/>
      <w:pPr>
        <w:ind w:left="6826" w:hanging="291"/>
      </w:pPr>
      <w:rPr>
        <w:rFonts w:hint="default"/>
      </w:rPr>
    </w:lvl>
    <w:lvl w:ilvl="8" w:tplc="DCCE4786">
      <w:numFmt w:val="bullet"/>
      <w:lvlText w:val="•"/>
      <w:lvlJc w:val="left"/>
      <w:pPr>
        <w:ind w:left="7784" w:hanging="291"/>
      </w:pPr>
      <w:rPr>
        <w:rFonts w:hint="default"/>
      </w:rPr>
    </w:lvl>
  </w:abstractNum>
  <w:abstractNum w:abstractNumId="28" w15:restartNumberingAfterBreak="0">
    <w:nsid w:val="6DED7A64"/>
    <w:multiLevelType w:val="hybridMultilevel"/>
    <w:tmpl w:val="53A2D698"/>
    <w:lvl w:ilvl="0" w:tplc="049AC2DA">
      <w:start w:val="1"/>
      <w:numFmt w:val="upperRoman"/>
      <w:lvlText w:val="%1."/>
      <w:lvlJc w:val="left"/>
      <w:pPr>
        <w:ind w:left="126" w:hanging="207"/>
        <w:jc w:val="left"/>
      </w:pPr>
      <w:rPr>
        <w:rFonts w:ascii="Arial" w:eastAsia="Arial" w:hAnsi="Arial" w:cs="Arial" w:hint="default"/>
        <w:b/>
        <w:bCs/>
        <w:spacing w:val="-1"/>
        <w:w w:val="101"/>
        <w:sz w:val="23"/>
        <w:szCs w:val="23"/>
      </w:rPr>
    </w:lvl>
    <w:lvl w:ilvl="1" w:tplc="BE94D4AC">
      <w:numFmt w:val="bullet"/>
      <w:lvlText w:val="•"/>
      <w:lvlJc w:val="left"/>
      <w:pPr>
        <w:ind w:left="1078" w:hanging="207"/>
      </w:pPr>
      <w:rPr>
        <w:rFonts w:hint="default"/>
      </w:rPr>
    </w:lvl>
    <w:lvl w:ilvl="2" w:tplc="71DC7CD2">
      <w:numFmt w:val="bullet"/>
      <w:lvlText w:val="•"/>
      <w:lvlJc w:val="left"/>
      <w:pPr>
        <w:ind w:left="2036" w:hanging="207"/>
      </w:pPr>
      <w:rPr>
        <w:rFonts w:hint="default"/>
      </w:rPr>
    </w:lvl>
    <w:lvl w:ilvl="3" w:tplc="017AF2E8">
      <w:numFmt w:val="bullet"/>
      <w:lvlText w:val="•"/>
      <w:lvlJc w:val="left"/>
      <w:pPr>
        <w:ind w:left="2994" w:hanging="207"/>
      </w:pPr>
      <w:rPr>
        <w:rFonts w:hint="default"/>
      </w:rPr>
    </w:lvl>
    <w:lvl w:ilvl="4" w:tplc="31562C86">
      <w:numFmt w:val="bullet"/>
      <w:lvlText w:val="•"/>
      <w:lvlJc w:val="left"/>
      <w:pPr>
        <w:ind w:left="3952" w:hanging="207"/>
      </w:pPr>
      <w:rPr>
        <w:rFonts w:hint="default"/>
      </w:rPr>
    </w:lvl>
    <w:lvl w:ilvl="5" w:tplc="6F1AAEF8">
      <w:numFmt w:val="bullet"/>
      <w:lvlText w:val="•"/>
      <w:lvlJc w:val="left"/>
      <w:pPr>
        <w:ind w:left="4910" w:hanging="207"/>
      </w:pPr>
      <w:rPr>
        <w:rFonts w:hint="default"/>
      </w:rPr>
    </w:lvl>
    <w:lvl w:ilvl="6" w:tplc="16D42BE2">
      <w:numFmt w:val="bullet"/>
      <w:lvlText w:val="•"/>
      <w:lvlJc w:val="left"/>
      <w:pPr>
        <w:ind w:left="5868" w:hanging="207"/>
      </w:pPr>
      <w:rPr>
        <w:rFonts w:hint="default"/>
      </w:rPr>
    </w:lvl>
    <w:lvl w:ilvl="7" w:tplc="064852CE">
      <w:numFmt w:val="bullet"/>
      <w:lvlText w:val="•"/>
      <w:lvlJc w:val="left"/>
      <w:pPr>
        <w:ind w:left="6826" w:hanging="207"/>
      </w:pPr>
      <w:rPr>
        <w:rFonts w:hint="default"/>
      </w:rPr>
    </w:lvl>
    <w:lvl w:ilvl="8" w:tplc="000AE886">
      <w:numFmt w:val="bullet"/>
      <w:lvlText w:val="•"/>
      <w:lvlJc w:val="left"/>
      <w:pPr>
        <w:ind w:left="7784" w:hanging="207"/>
      </w:pPr>
      <w:rPr>
        <w:rFonts w:hint="default"/>
      </w:rPr>
    </w:lvl>
  </w:abstractNum>
  <w:abstractNum w:abstractNumId="29" w15:restartNumberingAfterBreak="0">
    <w:nsid w:val="71087FEE"/>
    <w:multiLevelType w:val="hybridMultilevel"/>
    <w:tmpl w:val="4D2ADC26"/>
    <w:lvl w:ilvl="0" w:tplc="61A6AAEC">
      <w:start w:val="1"/>
      <w:numFmt w:val="upperRoman"/>
      <w:lvlText w:val="%1."/>
      <w:lvlJc w:val="left"/>
      <w:pPr>
        <w:ind w:left="678" w:hanging="552"/>
        <w:jc w:val="left"/>
      </w:pPr>
      <w:rPr>
        <w:rFonts w:ascii="Arial" w:eastAsia="Arial" w:hAnsi="Arial" w:cs="Arial" w:hint="default"/>
        <w:b/>
        <w:bCs/>
        <w:spacing w:val="-1"/>
        <w:w w:val="101"/>
        <w:sz w:val="23"/>
        <w:szCs w:val="23"/>
      </w:rPr>
    </w:lvl>
    <w:lvl w:ilvl="1" w:tplc="CBB8CA06">
      <w:numFmt w:val="bullet"/>
      <w:lvlText w:val="•"/>
      <w:lvlJc w:val="left"/>
      <w:pPr>
        <w:ind w:left="1582" w:hanging="552"/>
      </w:pPr>
      <w:rPr>
        <w:rFonts w:hint="default"/>
      </w:rPr>
    </w:lvl>
    <w:lvl w:ilvl="2" w:tplc="0150B270">
      <w:numFmt w:val="bullet"/>
      <w:lvlText w:val="•"/>
      <w:lvlJc w:val="left"/>
      <w:pPr>
        <w:ind w:left="2484" w:hanging="552"/>
      </w:pPr>
      <w:rPr>
        <w:rFonts w:hint="default"/>
      </w:rPr>
    </w:lvl>
    <w:lvl w:ilvl="3" w:tplc="0E5066E4">
      <w:numFmt w:val="bullet"/>
      <w:lvlText w:val="•"/>
      <w:lvlJc w:val="left"/>
      <w:pPr>
        <w:ind w:left="3386" w:hanging="552"/>
      </w:pPr>
      <w:rPr>
        <w:rFonts w:hint="default"/>
      </w:rPr>
    </w:lvl>
    <w:lvl w:ilvl="4" w:tplc="D304EF4E">
      <w:numFmt w:val="bullet"/>
      <w:lvlText w:val="•"/>
      <w:lvlJc w:val="left"/>
      <w:pPr>
        <w:ind w:left="4288" w:hanging="552"/>
      </w:pPr>
      <w:rPr>
        <w:rFonts w:hint="default"/>
      </w:rPr>
    </w:lvl>
    <w:lvl w:ilvl="5" w:tplc="4CC4663C">
      <w:numFmt w:val="bullet"/>
      <w:lvlText w:val="•"/>
      <w:lvlJc w:val="left"/>
      <w:pPr>
        <w:ind w:left="5190" w:hanging="552"/>
      </w:pPr>
      <w:rPr>
        <w:rFonts w:hint="default"/>
      </w:rPr>
    </w:lvl>
    <w:lvl w:ilvl="6" w:tplc="967EE99C">
      <w:numFmt w:val="bullet"/>
      <w:lvlText w:val="•"/>
      <w:lvlJc w:val="left"/>
      <w:pPr>
        <w:ind w:left="6092" w:hanging="552"/>
      </w:pPr>
      <w:rPr>
        <w:rFonts w:hint="default"/>
      </w:rPr>
    </w:lvl>
    <w:lvl w:ilvl="7" w:tplc="9DBA66E6">
      <w:numFmt w:val="bullet"/>
      <w:lvlText w:val="•"/>
      <w:lvlJc w:val="left"/>
      <w:pPr>
        <w:ind w:left="6994" w:hanging="552"/>
      </w:pPr>
      <w:rPr>
        <w:rFonts w:hint="default"/>
      </w:rPr>
    </w:lvl>
    <w:lvl w:ilvl="8" w:tplc="FB9C5380">
      <w:numFmt w:val="bullet"/>
      <w:lvlText w:val="•"/>
      <w:lvlJc w:val="left"/>
      <w:pPr>
        <w:ind w:left="7896" w:hanging="552"/>
      </w:pPr>
      <w:rPr>
        <w:rFonts w:hint="default"/>
      </w:rPr>
    </w:lvl>
  </w:abstractNum>
  <w:abstractNum w:abstractNumId="30" w15:restartNumberingAfterBreak="0">
    <w:nsid w:val="753B261C"/>
    <w:multiLevelType w:val="hybridMultilevel"/>
    <w:tmpl w:val="86863EC6"/>
    <w:lvl w:ilvl="0" w:tplc="BB5C6EBC">
      <w:start w:val="1"/>
      <w:numFmt w:val="upperRoman"/>
      <w:lvlText w:val="%1."/>
      <w:lvlJc w:val="left"/>
      <w:pPr>
        <w:ind w:left="678" w:hanging="552"/>
        <w:jc w:val="left"/>
      </w:pPr>
      <w:rPr>
        <w:rFonts w:ascii="Arial" w:eastAsia="Arial" w:hAnsi="Arial" w:cs="Arial" w:hint="default"/>
        <w:b/>
        <w:bCs/>
        <w:spacing w:val="-1"/>
        <w:w w:val="101"/>
        <w:sz w:val="23"/>
        <w:szCs w:val="23"/>
      </w:rPr>
    </w:lvl>
    <w:lvl w:ilvl="1" w:tplc="7FB84F3A">
      <w:numFmt w:val="bullet"/>
      <w:lvlText w:val="•"/>
      <w:lvlJc w:val="left"/>
      <w:pPr>
        <w:ind w:left="1582" w:hanging="552"/>
      </w:pPr>
      <w:rPr>
        <w:rFonts w:hint="default"/>
      </w:rPr>
    </w:lvl>
    <w:lvl w:ilvl="2" w:tplc="BC4EA728">
      <w:numFmt w:val="bullet"/>
      <w:lvlText w:val="•"/>
      <w:lvlJc w:val="left"/>
      <w:pPr>
        <w:ind w:left="2484" w:hanging="552"/>
      </w:pPr>
      <w:rPr>
        <w:rFonts w:hint="default"/>
      </w:rPr>
    </w:lvl>
    <w:lvl w:ilvl="3" w:tplc="21E267B2">
      <w:numFmt w:val="bullet"/>
      <w:lvlText w:val="•"/>
      <w:lvlJc w:val="left"/>
      <w:pPr>
        <w:ind w:left="3386" w:hanging="552"/>
      </w:pPr>
      <w:rPr>
        <w:rFonts w:hint="default"/>
      </w:rPr>
    </w:lvl>
    <w:lvl w:ilvl="4" w:tplc="8586E7AC">
      <w:numFmt w:val="bullet"/>
      <w:lvlText w:val="•"/>
      <w:lvlJc w:val="left"/>
      <w:pPr>
        <w:ind w:left="4288" w:hanging="552"/>
      </w:pPr>
      <w:rPr>
        <w:rFonts w:hint="default"/>
      </w:rPr>
    </w:lvl>
    <w:lvl w:ilvl="5" w:tplc="6C127FDA">
      <w:numFmt w:val="bullet"/>
      <w:lvlText w:val="•"/>
      <w:lvlJc w:val="left"/>
      <w:pPr>
        <w:ind w:left="5190" w:hanging="552"/>
      </w:pPr>
      <w:rPr>
        <w:rFonts w:hint="default"/>
      </w:rPr>
    </w:lvl>
    <w:lvl w:ilvl="6" w:tplc="5B30CFBE">
      <w:numFmt w:val="bullet"/>
      <w:lvlText w:val="•"/>
      <w:lvlJc w:val="left"/>
      <w:pPr>
        <w:ind w:left="6092" w:hanging="552"/>
      </w:pPr>
      <w:rPr>
        <w:rFonts w:hint="default"/>
      </w:rPr>
    </w:lvl>
    <w:lvl w:ilvl="7" w:tplc="3F0C00EC">
      <w:numFmt w:val="bullet"/>
      <w:lvlText w:val="•"/>
      <w:lvlJc w:val="left"/>
      <w:pPr>
        <w:ind w:left="6994" w:hanging="552"/>
      </w:pPr>
      <w:rPr>
        <w:rFonts w:hint="default"/>
      </w:rPr>
    </w:lvl>
    <w:lvl w:ilvl="8" w:tplc="D77AF6D4">
      <w:numFmt w:val="bullet"/>
      <w:lvlText w:val="•"/>
      <w:lvlJc w:val="left"/>
      <w:pPr>
        <w:ind w:left="7896" w:hanging="552"/>
      </w:pPr>
      <w:rPr>
        <w:rFonts w:hint="default"/>
      </w:rPr>
    </w:lvl>
  </w:abstractNum>
  <w:abstractNum w:abstractNumId="31" w15:restartNumberingAfterBreak="0">
    <w:nsid w:val="78400995"/>
    <w:multiLevelType w:val="hybridMultilevel"/>
    <w:tmpl w:val="B05EB874"/>
    <w:lvl w:ilvl="0" w:tplc="E8ACD6BC">
      <w:start w:val="1"/>
      <w:numFmt w:val="upperLetter"/>
      <w:lvlText w:val="%1)"/>
      <w:lvlJc w:val="left"/>
      <w:pPr>
        <w:ind w:left="476" w:hanging="351"/>
        <w:jc w:val="left"/>
      </w:pPr>
      <w:rPr>
        <w:rFonts w:ascii="Arial" w:eastAsia="Arial" w:hAnsi="Arial" w:cs="Arial" w:hint="default"/>
        <w:b/>
        <w:bCs/>
        <w:spacing w:val="-3"/>
        <w:w w:val="101"/>
        <w:sz w:val="23"/>
        <w:szCs w:val="23"/>
      </w:rPr>
    </w:lvl>
    <w:lvl w:ilvl="1" w:tplc="75583E00">
      <w:numFmt w:val="bullet"/>
      <w:lvlText w:val="•"/>
      <w:lvlJc w:val="left"/>
      <w:pPr>
        <w:ind w:left="1402" w:hanging="351"/>
      </w:pPr>
      <w:rPr>
        <w:rFonts w:hint="default"/>
      </w:rPr>
    </w:lvl>
    <w:lvl w:ilvl="2" w:tplc="DB96C632">
      <w:numFmt w:val="bullet"/>
      <w:lvlText w:val="•"/>
      <w:lvlJc w:val="left"/>
      <w:pPr>
        <w:ind w:left="2324" w:hanging="351"/>
      </w:pPr>
      <w:rPr>
        <w:rFonts w:hint="default"/>
      </w:rPr>
    </w:lvl>
    <w:lvl w:ilvl="3" w:tplc="11682DCA">
      <w:numFmt w:val="bullet"/>
      <w:lvlText w:val="•"/>
      <w:lvlJc w:val="left"/>
      <w:pPr>
        <w:ind w:left="3246" w:hanging="351"/>
      </w:pPr>
      <w:rPr>
        <w:rFonts w:hint="default"/>
      </w:rPr>
    </w:lvl>
    <w:lvl w:ilvl="4" w:tplc="075E1C84">
      <w:numFmt w:val="bullet"/>
      <w:lvlText w:val="•"/>
      <w:lvlJc w:val="left"/>
      <w:pPr>
        <w:ind w:left="4168" w:hanging="351"/>
      </w:pPr>
      <w:rPr>
        <w:rFonts w:hint="default"/>
      </w:rPr>
    </w:lvl>
    <w:lvl w:ilvl="5" w:tplc="5BB460BE">
      <w:numFmt w:val="bullet"/>
      <w:lvlText w:val="•"/>
      <w:lvlJc w:val="left"/>
      <w:pPr>
        <w:ind w:left="5090" w:hanging="351"/>
      </w:pPr>
      <w:rPr>
        <w:rFonts w:hint="default"/>
      </w:rPr>
    </w:lvl>
    <w:lvl w:ilvl="6" w:tplc="D38EA5F2">
      <w:numFmt w:val="bullet"/>
      <w:lvlText w:val="•"/>
      <w:lvlJc w:val="left"/>
      <w:pPr>
        <w:ind w:left="6012" w:hanging="351"/>
      </w:pPr>
      <w:rPr>
        <w:rFonts w:hint="default"/>
      </w:rPr>
    </w:lvl>
    <w:lvl w:ilvl="7" w:tplc="C8002EEE">
      <w:numFmt w:val="bullet"/>
      <w:lvlText w:val="•"/>
      <w:lvlJc w:val="left"/>
      <w:pPr>
        <w:ind w:left="6934" w:hanging="351"/>
      </w:pPr>
      <w:rPr>
        <w:rFonts w:hint="default"/>
      </w:rPr>
    </w:lvl>
    <w:lvl w:ilvl="8" w:tplc="A99C41B8">
      <w:numFmt w:val="bullet"/>
      <w:lvlText w:val="•"/>
      <w:lvlJc w:val="left"/>
      <w:pPr>
        <w:ind w:left="7856" w:hanging="351"/>
      </w:pPr>
      <w:rPr>
        <w:rFonts w:hint="default"/>
      </w:rPr>
    </w:lvl>
  </w:abstractNum>
  <w:num w:numId="1">
    <w:abstractNumId w:val="7"/>
  </w:num>
  <w:num w:numId="2">
    <w:abstractNumId w:val="18"/>
  </w:num>
  <w:num w:numId="3">
    <w:abstractNumId w:val="8"/>
  </w:num>
  <w:num w:numId="4">
    <w:abstractNumId w:val="29"/>
  </w:num>
  <w:num w:numId="5">
    <w:abstractNumId w:val="19"/>
  </w:num>
  <w:num w:numId="6">
    <w:abstractNumId w:val="31"/>
  </w:num>
  <w:num w:numId="7">
    <w:abstractNumId w:val="20"/>
  </w:num>
  <w:num w:numId="8">
    <w:abstractNumId w:val="26"/>
  </w:num>
  <w:num w:numId="9">
    <w:abstractNumId w:val="15"/>
  </w:num>
  <w:num w:numId="10">
    <w:abstractNumId w:val="23"/>
  </w:num>
  <w:num w:numId="11">
    <w:abstractNumId w:val="10"/>
  </w:num>
  <w:num w:numId="12">
    <w:abstractNumId w:val="16"/>
  </w:num>
  <w:num w:numId="13">
    <w:abstractNumId w:val="2"/>
  </w:num>
  <w:num w:numId="14">
    <w:abstractNumId w:val="25"/>
  </w:num>
  <w:num w:numId="15">
    <w:abstractNumId w:val="4"/>
  </w:num>
  <w:num w:numId="16">
    <w:abstractNumId w:val="22"/>
  </w:num>
  <w:num w:numId="17">
    <w:abstractNumId w:val="28"/>
  </w:num>
  <w:num w:numId="18">
    <w:abstractNumId w:val="30"/>
  </w:num>
  <w:num w:numId="19">
    <w:abstractNumId w:val="24"/>
  </w:num>
  <w:num w:numId="20">
    <w:abstractNumId w:val="3"/>
  </w:num>
  <w:num w:numId="21">
    <w:abstractNumId w:val="21"/>
  </w:num>
  <w:num w:numId="22">
    <w:abstractNumId w:val="1"/>
  </w:num>
  <w:num w:numId="23">
    <w:abstractNumId w:val="14"/>
  </w:num>
  <w:num w:numId="24">
    <w:abstractNumId w:val="6"/>
  </w:num>
  <w:num w:numId="25">
    <w:abstractNumId w:val="17"/>
  </w:num>
  <w:num w:numId="26">
    <w:abstractNumId w:val="27"/>
  </w:num>
  <w:num w:numId="27">
    <w:abstractNumId w:val="5"/>
  </w:num>
  <w:num w:numId="28">
    <w:abstractNumId w:val="0"/>
  </w:num>
  <w:num w:numId="29">
    <w:abstractNumId w:val="13"/>
  </w:num>
  <w:num w:numId="30">
    <w:abstractNumId w:val="9"/>
  </w:num>
  <w:num w:numId="31">
    <w:abstractNumId w:val="1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59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2A61E2"/>
    <w:rsid w:val="002A61E2"/>
    <w:rsid w:val="006B7FDA"/>
    <w:rsid w:val="00B96E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590"/>
    <o:shapelayout v:ext="edit">
      <o:idmap v:ext="edit" data="1"/>
    </o:shapelayout>
  </w:shapeDefaults>
  <w:decimalSymbol w:val="."/>
  <w:listSeparator w:val=","/>
  <w15:docId w15:val="{FEDD7346-06A7-4BFC-B732-3B01F05F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26"/>
      <w:jc w:val="center"/>
      <w:outlineLvl w:val="0"/>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9"/>
      <w:ind w:left="126"/>
    </w:pPr>
    <w:rPr>
      <w:sz w:val="23"/>
      <w:szCs w:val="23"/>
    </w:rPr>
  </w:style>
  <w:style w:type="paragraph" w:styleId="TDC2">
    <w:name w:val="toc 2"/>
    <w:basedOn w:val="Normal"/>
    <w:uiPriority w:val="1"/>
    <w:qFormat/>
    <w:pPr>
      <w:spacing w:before="4"/>
      <w:ind w:left="359"/>
    </w:pPr>
    <w:rPr>
      <w:sz w:val="18"/>
      <w:szCs w:val="18"/>
    </w:rPr>
  </w:style>
  <w:style w:type="paragraph" w:styleId="TDC3">
    <w:name w:val="toc 3"/>
    <w:basedOn w:val="Normal"/>
    <w:uiPriority w:val="1"/>
    <w:qFormat/>
    <w:pPr>
      <w:spacing w:before="4"/>
      <w:ind w:left="359"/>
    </w:pPr>
    <w:rPr>
      <w:b/>
      <w:bCs/>
      <w:i/>
    </w:r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pPr>
      <w:ind w:left="126"/>
      <w:jc w:val="both"/>
    </w:pPr>
  </w:style>
  <w:style w:type="paragraph" w:customStyle="1" w:styleId="TableParagraph">
    <w:name w:val="Table Paragraph"/>
    <w:basedOn w:val="Normal"/>
    <w:uiPriority w:val="1"/>
    <w:qFormat/>
    <w:pPr>
      <w:ind w:left="5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63.xml"/><Relationship Id="rId21" Type="http://schemas.openxmlformats.org/officeDocument/2006/relationships/image" Target="media/image12.png"/><Relationship Id="rId42" Type="http://schemas.openxmlformats.org/officeDocument/2006/relationships/image" Target="media/image24.png"/><Relationship Id="rId63" Type="http://schemas.openxmlformats.org/officeDocument/2006/relationships/image" Target="media/image35.png"/><Relationship Id="rId84" Type="http://schemas.openxmlformats.org/officeDocument/2006/relationships/image" Target="media/image45.png"/><Relationship Id="rId138" Type="http://schemas.openxmlformats.org/officeDocument/2006/relationships/header" Target="header84.xml"/><Relationship Id="rId159" Type="http://schemas.openxmlformats.org/officeDocument/2006/relationships/image" Target="media/image53.png"/><Relationship Id="rId170" Type="http://schemas.openxmlformats.org/officeDocument/2006/relationships/header" Target="header104.xml"/><Relationship Id="rId191" Type="http://schemas.openxmlformats.org/officeDocument/2006/relationships/header" Target="header114.xml"/><Relationship Id="rId205" Type="http://schemas.openxmlformats.org/officeDocument/2006/relationships/header" Target="header121.xml"/><Relationship Id="rId226" Type="http://schemas.openxmlformats.org/officeDocument/2006/relationships/header" Target="header138.xml"/><Relationship Id="rId247" Type="http://schemas.openxmlformats.org/officeDocument/2006/relationships/header" Target="header159.xml"/><Relationship Id="rId107" Type="http://schemas.openxmlformats.org/officeDocument/2006/relationships/header" Target="header53.xml"/><Relationship Id="rId268"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19.png"/><Relationship Id="rId53" Type="http://schemas.openxmlformats.org/officeDocument/2006/relationships/image" Target="media/image30.png"/><Relationship Id="rId74" Type="http://schemas.openxmlformats.org/officeDocument/2006/relationships/header" Target="header28.xml"/><Relationship Id="rId128" Type="http://schemas.openxmlformats.org/officeDocument/2006/relationships/header" Target="header74.xml"/><Relationship Id="rId149" Type="http://schemas.openxmlformats.org/officeDocument/2006/relationships/image" Target="media/image49.png"/><Relationship Id="rId5" Type="http://schemas.openxmlformats.org/officeDocument/2006/relationships/footnotes" Target="footnotes.xml"/><Relationship Id="rId95" Type="http://schemas.openxmlformats.org/officeDocument/2006/relationships/header" Target="header41.xml"/><Relationship Id="rId160" Type="http://schemas.openxmlformats.org/officeDocument/2006/relationships/image" Target="media/image54.png"/><Relationship Id="rId181" Type="http://schemas.openxmlformats.org/officeDocument/2006/relationships/image" Target="media/image66.png"/><Relationship Id="rId216" Type="http://schemas.openxmlformats.org/officeDocument/2006/relationships/header" Target="header128.xml"/><Relationship Id="rId237" Type="http://schemas.openxmlformats.org/officeDocument/2006/relationships/header" Target="header149.xml"/><Relationship Id="rId258" Type="http://schemas.openxmlformats.org/officeDocument/2006/relationships/header" Target="header167.xml"/><Relationship Id="rId22" Type="http://schemas.openxmlformats.org/officeDocument/2006/relationships/header" Target="header4.xml"/><Relationship Id="rId43" Type="http://schemas.openxmlformats.org/officeDocument/2006/relationships/header" Target="header13.xml"/><Relationship Id="rId64" Type="http://schemas.openxmlformats.org/officeDocument/2006/relationships/header" Target="header23.xml"/><Relationship Id="rId118" Type="http://schemas.openxmlformats.org/officeDocument/2006/relationships/header" Target="header64.xml"/><Relationship Id="rId139" Type="http://schemas.openxmlformats.org/officeDocument/2006/relationships/header" Target="header85.xml"/><Relationship Id="rId85" Type="http://schemas.openxmlformats.org/officeDocument/2006/relationships/header" Target="header34.xml"/><Relationship Id="rId150" Type="http://schemas.openxmlformats.org/officeDocument/2006/relationships/header" Target="header95.xml"/><Relationship Id="rId171" Type="http://schemas.openxmlformats.org/officeDocument/2006/relationships/image" Target="media/image61.png"/><Relationship Id="rId192" Type="http://schemas.openxmlformats.org/officeDocument/2006/relationships/image" Target="media/image72.png"/><Relationship Id="rId206" Type="http://schemas.openxmlformats.org/officeDocument/2006/relationships/header" Target="header122.xml"/><Relationship Id="rId227" Type="http://schemas.openxmlformats.org/officeDocument/2006/relationships/header" Target="header139.xml"/><Relationship Id="rId248" Type="http://schemas.openxmlformats.org/officeDocument/2006/relationships/header" Target="header160.xml"/><Relationship Id="rId269"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header" Target="header54.xml"/><Relationship Id="rId129" Type="http://schemas.openxmlformats.org/officeDocument/2006/relationships/header" Target="header75.xml"/><Relationship Id="rId54" Type="http://schemas.openxmlformats.org/officeDocument/2006/relationships/header" Target="header18.xml"/><Relationship Id="rId75" Type="http://schemas.openxmlformats.org/officeDocument/2006/relationships/image" Target="media/image41.png"/><Relationship Id="rId96" Type="http://schemas.openxmlformats.org/officeDocument/2006/relationships/header" Target="header42.xml"/><Relationship Id="rId140" Type="http://schemas.openxmlformats.org/officeDocument/2006/relationships/header" Target="header86.xml"/><Relationship Id="rId161" Type="http://schemas.openxmlformats.org/officeDocument/2006/relationships/header" Target="header101.xml"/><Relationship Id="rId182" Type="http://schemas.openxmlformats.org/officeDocument/2006/relationships/header" Target="header110.xml"/><Relationship Id="rId217" Type="http://schemas.openxmlformats.org/officeDocument/2006/relationships/header" Target="header129.xml"/><Relationship Id="rId6" Type="http://schemas.openxmlformats.org/officeDocument/2006/relationships/endnotes" Target="endnotes.xml"/><Relationship Id="rId238" Type="http://schemas.openxmlformats.org/officeDocument/2006/relationships/header" Target="header150.xml"/><Relationship Id="rId259" Type="http://schemas.openxmlformats.org/officeDocument/2006/relationships/image" Target="media/image86.jpeg"/><Relationship Id="rId23" Type="http://schemas.openxmlformats.org/officeDocument/2006/relationships/image" Target="media/image13.png"/><Relationship Id="rId28" Type="http://schemas.openxmlformats.org/officeDocument/2006/relationships/header" Target="header6.xml"/><Relationship Id="rId49" Type="http://schemas.openxmlformats.org/officeDocument/2006/relationships/header" Target="header16.xml"/><Relationship Id="rId114" Type="http://schemas.openxmlformats.org/officeDocument/2006/relationships/header" Target="header60.xml"/><Relationship Id="rId119" Type="http://schemas.openxmlformats.org/officeDocument/2006/relationships/header" Target="header65.xml"/><Relationship Id="rId44" Type="http://schemas.openxmlformats.org/officeDocument/2006/relationships/image" Target="media/image25.png"/><Relationship Id="rId60" Type="http://schemas.openxmlformats.org/officeDocument/2006/relationships/header" Target="header21.xml"/><Relationship Id="rId65" Type="http://schemas.openxmlformats.org/officeDocument/2006/relationships/image" Target="media/image36.png"/><Relationship Id="rId81" Type="http://schemas.openxmlformats.org/officeDocument/2006/relationships/header" Target="header32.xml"/><Relationship Id="rId86" Type="http://schemas.openxmlformats.org/officeDocument/2006/relationships/image" Target="media/image46.png"/><Relationship Id="rId130" Type="http://schemas.openxmlformats.org/officeDocument/2006/relationships/header" Target="header76.xml"/><Relationship Id="rId135" Type="http://schemas.openxmlformats.org/officeDocument/2006/relationships/header" Target="header81.xml"/><Relationship Id="rId151" Type="http://schemas.openxmlformats.org/officeDocument/2006/relationships/header" Target="header96.xml"/><Relationship Id="rId156" Type="http://schemas.openxmlformats.org/officeDocument/2006/relationships/image" Target="media/image52.png"/><Relationship Id="rId177" Type="http://schemas.openxmlformats.org/officeDocument/2006/relationships/image" Target="media/image64.png"/><Relationship Id="rId198" Type="http://schemas.openxmlformats.org/officeDocument/2006/relationships/image" Target="media/image75.png"/><Relationship Id="rId172" Type="http://schemas.openxmlformats.org/officeDocument/2006/relationships/header" Target="header105.xml"/><Relationship Id="rId193" Type="http://schemas.openxmlformats.org/officeDocument/2006/relationships/header" Target="header115.xml"/><Relationship Id="rId202" Type="http://schemas.openxmlformats.org/officeDocument/2006/relationships/image" Target="media/image77.png"/><Relationship Id="rId207" Type="http://schemas.openxmlformats.org/officeDocument/2006/relationships/image" Target="media/image79.png"/><Relationship Id="rId223" Type="http://schemas.openxmlformats.org/officeDocument/2006/relationships/header" Target="header135.xml"/><Relationship Id="rId228" Type="http://schemas.openxmlformats.org/officeDocument/2006/relationships/header" Target="header140.xml"/><Relationship Id="rId244" Type="http://schemas.openxmlformats.org/officeDocument/2006/relationships/header" Target="header156.xml"/><Relationship Id="rId249" Type="http://schemas.openxmlformats.org/officeDocument/2006/relationships/header" Target="header161.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eader" Target="header11.xml"/><Relationship Id="rId109" Type="http://schemas.openxmlformats.org/officeDocument/2006/relationships/header" Target="header55.xml"/><Relationship Id="rId260" Type="http://schemas.openxmlformats.org/officeDocument/2006/relationships/header" Target="header168.xml"/><Relationship Id="rId265" Type="http://schemas.openxmlformats.org/officeDocument/2006/relationships/image" Target="media/image89.jpeg"/><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header" Target="header29.xml"/><Relationship Id="rId97" Type="http://schemas.openxmlformats.org/officeDocument/2006/relationships/header" Target="header43.xml"/><Relationship Id="rId104" Type="http://schemas.openxmlformats.org/officeDocument/2006/relationships/header" Target="header50.xml"/><Relationship Id="rId120" Type="http://schemas.openxmlformats.org/officeDocument/2006/relationships/header" Target="header66.xml"/><Relationship Id="rId125" Type="http://schemas.openxmlformats.org/officeDocument/2006/relationships/header" Target="header71.xml"/><Relationship Id="rId141" Type="http://schemas.openxmlformats.org/officeDocument/2006/relationships/header" Target="header87.xml"/><Relationship Id="rId146" Type="http://schemas.openxmlformats.org/officeDocument/2006/relationships/header" Target="header92.xml"/><Relationship Id="rId167" Type="http://schemas.openxmlformats.org/officeDocument/2006/relationships/image" Target="media/image59.png"/><Relationship Id="rId188"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39.png"/><Relationship Id="rId92" Type="http://schemas.openxmlformats.org/officeDocument/2006/relationships/header" Target="header38.xml"/><Relationship Id="rId162" Type="http://schemas.openxmlformats.org/officeDocument/2006/relationships/image" Target="media/image55.png"/><Relationship Id="rId183" Type="http://schemas.openxmlformats.org/officeDocument/2006/relationships/image" Target="media/image67.png"/><Relationship Id="rId213" Type="http://schemas.openxmlformats.org/officeDocument/2006/relationships/header" Target="header126.xml"/><Relationship Id="rId218" Type="http://schemas.openxmlformats.org/officeDocument/2006/relationships/header" Target="header130.xml"/><Relationship Id="rId234" Type="http://schemas.openxmlformats.org/officeDocument/2006/relationships/header" Target="header146.xml"/><Relationship Id="rId239" Type="http://schemas.openxmlformats.org/officeDocument/2006/relationships/header" Target="header151.xml"/><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header" Target="header162.xml"/><Relationship Id="rId255" Type="http://schemas.openxmlformats.org/officeDocument/2006/relationships/image" Target="media/image84.jpe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header" Target="header35.xml"/><Relationship Id="rId110" Type="http://schemas.openxmlformats.org/officeDocument/2006/relationships/header" Target="header56.xml"/><Relationship Id="rId115" Type="http://schemas.openxmlformats.org/officeDocument/2006/relationships/header" Target="header61.xml"/><Relationship Id="rId131" Type="http://schemas.openxmlformats.org/officeDocument/2006/relationships/header" Target="header77.xml"/><Relationship Id="rId136" Type="http://schemas.openxmlformats.org/officeDocument/2006/relationships/header" Target="header82.xml"/><Relationship Id="rId157" Type="http://schemas.openxmlformats.org/officeDocument/2006/relationships/header" Target="header99.xml"/><Relationship Id="rId178" Type="http://schemas.openxmlformats.org/officeDocument/2006/relationships/header" Target="header108.xml"/><Relationship Id="rId61" Type="http://schemas.openxmlformats.org/officeDocument/2006/relationships/image" Target="media/image34.png"/><Relationship Id="rId82" Type="http://schemas.openxmlformats.org/officeDocument/2006/relationships/image" Target="media/image44.png"/><Relationship Id="rId152" Type="http://schemas.openxmlformats.org/officeDocument/2006/relationships/image" Target="media/image50.png"/><Relationship Id="rId173" Type="http://schemas.openxmlformats.org/officeDocument/2006/relationships/image" Target="media/image62.png"/><Relationship Id="rId194" Type="http://schemas.openxmlformats.org/officeDocument/2006/relationships/image" Target="media/image73.png"/><Relationship Id="rId199" Type="http://schemas.openxmlformats.org/officeDocument/2006/relationships/header" Target="header118.xml"/><Relationship Id="rId203" Type="http://schemas.openxmlformats.org/officeDocument/2006/relationships/header" Target="header120.xml"/><Relationship Id="rId208" Type="http://schemas.openxmlformats.org/officeDocument/2006/relationships/header" Target="header123.xml"/><Relationship Id="rId229" Type="http://schemas.openxmlformats.org/officeDocument/2006/relationships/header" Target="header141.xml"/><Relationship Id="rId19" Type="http://schemas.openxmlformats.org/officeDocument/2006/relationships/image" Target="media/image10.png"/><Relationship Id="rId224" Type="http://schemas.openxmlformats.org/officeDocument/2006/relationships/header" Target="header136.xml"/><Relationship Id="rId240" Type="http://schemas.openxmlformats.org/officeDocument/2006/relationships/header" Target="header152.xml"/><Relationship Id="rId245" Type="http://schemas.openxmlformats.org/officeDocument/2006/relationships/header" Target="header157.xml"/><Relationship Id="rId261" Type="http://schemas.openxmlformats.org/officeDocument/2006/relationships/image" Target="media/image87.jpeg"/><Relationship Id="rId266" Type="http://schemas.openxmlformats.org/officeDocument/2006/relationships/header" Target="header171.xml"/><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header" Target="header9.xml"/><Relationship Id="rId56" Type="http://schemas.openxmlformats.org/officeDocument/2006/relationships/header" Target="header19.xml"/><Relationship Id="rId77" Type="http://schemas.openxmlformats.org/officeDocument/2006/relationships/image" Target="media/image42.png"/><Relationship Id="rId100" Type="http://schemas.openxmlformats.org/officeDocument/2006/relationships/header" Target="header46.xml"/><Relationship Id="rId105" Type="http://schemas.openxmlformats.org/officeDocument/2006/relationships/header" Target="header51.xml"/><Relationship Id="rId126" Type="http://schemas.openxmlformats.org/officeDocument/2006/relationships/header" Target="header72.xml"/><Relationship Id="rId147" Type="http://schemas.openxmlformats.org/officeDocument/2006/relationships/header" Target="header93.xml"/><Relationship Id="rId168" Type="http://schemas.openxmlformats.org/officeDocument/2006/relationships/header" Target="header103.xml"/><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header" Target="header27.xml"/><Relationship Id="rId93" Type="http://schemas.openxmlformats.org/officeDocument/2006/relationships/header" Target="header39.xml"/><Relationship Id="rId98" Type="http://schemas.openxmlformats.org/officeDocument/2006/relationships/header" Target="header44.xml"/><Relationship Id="rId121" Type="http://schemas.openxmlformats.org/officeDocument/2006/relationships/header" Target="header67.xml"/><Relationship Id="rId142" Type="http://schemas.openxmlformats.org/officeDocument/2006/relationships/header" Target="header88.xml"/><Relationship Id="rId163" Type="http://schemas.openxmlformats.org/officeDocument/2006/relationships/image" Target="media/image56.png"/><Relationship Id="rId184" Type="http://schemas.openxmlformats.org/officeDocument/2006/relationships/header" Target="header111.xml"/><Relationship Id="rId189" Type="http://schemas.openxmlformats.org/officeDocument/2006/relationships/header" Target="header113.xml"/><Relationship Id="rId219" Type="http://schemas.openxmlformats.org/officeDocument/2006/relationships/header" Target="header131.xml"/><Relationship Id="rId3" Type="http://schemas.openxmlformats.org/officeDocument/2006/relationships/settings" Target="settings.xml"/><Relationship Id="rId214" Type="http://schemas.openxmlformats.org/officeDocument/2006/relationships/image" Target="media/image82.png"/><Relationship Id="rId230" Type="http://schemas.openxmlformats.org/officeDocument/2006/relationships/header" Target="header142.xml"/><Relationship Id="rId235" Type="http://schemas.openxmlformats.org/officeDocument/2006/relationships/header" Target="header147.xml"/><Relationship Id="rId251" Type="http://schemas.openxmlformats.org/officeDocument/2006/relationships/header" Target="header163.xml"/><Relationship Id="rId256" Type="http://schemas.openxmlformats.org/officeDocument/2006/relationships/header" Target="header166.xml"/><Relationship Id="rId25" Type="http://schemas.openxmlformats.org/officeDocument/2006/relationships/header" Target="header5.xml"/><Relationship Id="rId46" Type="http://schemas.openxmlformats.org/officeDocument/2006/relationships/image" Target="media/image26.png"/><Relationship Id="rId67" Type="http://schemas.openxmlformats.org/officeDocument/2006/relationships/image" Target="media/image37.png"/><Relationship Id="rId116" Type="http://schemas.openxmlformats.org/officeDocument/2006/relationships/header" Target="header62.xml"/><Relationship Id="rId137" Type="http://schemas.openxmlformats.org/officeDocument/2006/relationships/header" Target="header83.xml"/><Relationship Id="rId158" Type="http://schemas.openxmlformats.org/officeDocument/2006/relationships/header" Target="header100.xml"/><Relationship Id="rId20" Type="http://schemas.openxmlformats.org/officeDocument/2006/relationships/image" Target="media/image11.png"/><Relationship Id="rId41" Type="http://schemas.openxmlformats.org/officeDocument/2006/relationships/header" Target="header12.xml"/><Relationship Id="rId62" Type="http://schemas.openxmlformats.org/officeDocument/2006/relationships/header" Target="header22.xml"/><Relationship Id="rId83" Type="http://schemas.openxmlformats.org/officeDocument/2006/relationships/header" Target="header33.xml"/><Relationship Id="rId88" Type="http://schemas.openxmlformats.org/officeDocument/2006/relationships/image" Target="media/image47.png"/><Relationship Id="rId111" Type="http://schemas.openxmlformats.org/officeDocument/2006/relationships/header" Target="header57.xml"/><Relationship Id="rId132" Type="http://schemas.openxmlformats.org/officeDocument/2006/relationships/header" Target="header78.xml"/><Relationship Id="rId153" Type="http://schemas.openxmlformats.org/officeDocument/2006/relationships/image" Target="media/image51.png"/><Relationship Id="rId174" Type="http://schemas.openxmlformats.org/officeDocument/2006/relationships/header" Target="header106.xml"/><Relationship Id="rId179" Type="http://schemas.openxmlformats.org/officeDocument/2006/relationships/image" Target="media/image65.png"/><Relationship Id="rId195" Type="http://schemas.openxmlformats.org/officeDocument/2006/relationships/header" Target="header116.xml"/><Relationship Id="rId209" Type="http://schemas.openxmlformats.org/officeDocument/2006/relationships/image" Target="media/image80.png"/><Relationship Id="rId190" Type="http://schemas.openxmlformats.org/officeDocument/2006/relationships/image" Target="media/image71.png"/><Relationship Id="rId204" Type="http://schemas.openxmlformats.org/officeDocument/2006/relationships/image" Target="media/image78.png"/><Relationship Id="rId220" Type="http://schemas.openxmlformats.org/officeDocument/2006/relationships/header" Target="header132.xml"/><Relationship Id="rId225" Type="http://schemas.openxmlformats.org/officeDocument/2006/relationships/header" Target="header137.xml"/><Relationship Id="rId241" Type="http://schemas.openxmlformats.org/officeDocument/2006/relationships/header" Target="header153.xml"/><Relationship Id="rId246" Type="http://schemas.openxmlformats.org/officeDocument/2006/relationships/header" Target="header158.xml"/><Relationship Id="rId267" Type="http://schemas.openxmlformats.org/officeDocument/2006/relationships/header" Target="header172.xml"/><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image" Target="media/image32.png"/><Relationship Id="rId106" Type="http://schemas.openxmlformats.org/officeDocument/2006/relationships/header" Target="header52.xml"/><Relationship Id="rId127" Type="http://schemas.openxmlformats.org/officeDocument/2006/relationships/header" Target="header73.xml"/><Relationship Id="rId262" Type="http://schemas.openxmlformats.org/officeDocument/2006/relationships/header" Target="header169.xml"/><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header" Target="header17.xml"/><Relationship Id="rId73" Type="http://schemas.openxmlformats.org/officeDocument/2006/relationships/image" Target="media/image40.png"/><Relationship Id="rId78" Type="http://schemas.openxmlformats.org/officeDocument/2006/relationships/header" Target="header30.xml"/><Relationship Id="rId94" Type="http://schemas.openxmlformats.org/officeDocument/2006/relationships/header" Target="header40.xml"/><Relationship Id="rId99" Type="http://schemas.openxmlformats.org/officeDocument/2006/relationships/header" Target="header45.xml"/><Relationship Id="rId101" Type="http://schemas.openxmlformats.org/officeDocument/2006/relationships/header" Target="header47.xml"/><Relationship Id="rId122" Type="http://schemas.openxmlformats.org/officeDocument/2006/relationships/header" Target="header68.xml"/><Relationship Id="rId143" Type="http://schemas.openxmlformats.org/officeDocument/2006/relationships/header" Target="header89.xml"/><Relationship Id="rId148" Type="http://schemas.openxmlformats.org/officeDocument/2006/relationships/header" Target="header94.xml"/><Relationship Id="rId164" Type="http://schemas.openxmlformats.org/officeDocument/2006/relationships/image" Target="media/image57.png"/><Relationship Id="rId169" Type="http://schemas.openxmlformats.org/officeDocument/2006/relationships/image" Target="media/image60.png"/><Relationship Id="rId185"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109.xml"/><Relationship Id="rId210" Type="http://schemas.openxmlformats.org/officeDocument/2006/relationships/header" Target="header124.xml"/><Relationship Id="rId215" Type="http://schemas.openxmlformats.org/officeDocument/2006/relationships/header" Target="header127.xml"/><Relationship Id="rId236" Type="http://schemas.openxmlformats.org/officeDocument/2006/relationships/header" Target="header148.xml"/><Relationship Id="rId257" Type="http://schemas.openxmlformats.org/officeDocument/2006/relationships/image" Target="media/image85.jpeg"/><Relationship Id="rId26" Type="http://schemas.openxmlformats.org/officeDocument/2006/relationships/image" Target="media/image15.png"/><Relationship Id="rId231" Type="http://schemas.openxmlformats.org/officeDocument/2006/relationships/header" Target="header143.xml"/><Relationship Id="rId252" Type="http://schemas.openxmlformats.org/officeDocument/2006/relationships/header" Target="header164.xml"/><Relationship Id="rId47" Type="http://schemas.openxmlformats.org/officeDocument/2006/relationships/header" Target="header15.xml"/><Relationship Id="rId68" Type="http://schemas.openxmlformats.org/officeDocument/2006/relationships/header" Target="header25.xml"/><Relationship Id="rId89" Type="http://schemas.openxmlformats.org/officeDocument/2006/relationships/header" Target="header36.xml"/><Relationship Id="rId112" Type="http://schemas.openxmlformats.org/officeDocument/2006/relationships/header" Target="header58.xml"/><Relationship Id="rId133" Type="http://schemas.openxmlformats.org/officeDocument/2006/relationships/header" Target="header79.xml"/><Relationship Id="rId154" Type="http://schemas.openxmlformats.org/officeDocument/2006/relationships/header" Target="header97.xml"/><Relationship Id="rId175" Type="http://schemas.openxmlformats.org/officeDocument/2006/relationships/image" Target="media/image63.png"/><Relationship Id="rId196" Type="http://schemas.openxmlformats.org/officeDocument/2006/relationships/image" Target="media/image74.png"/><Relationship Id="rId200" Type="http://schemas.openxmlformats.org/officeDocument/2006/relationships/image" Target="media/image76.png"/><Relationship Id="rId16" Type="http://schemas.openxmlformats.org/officeDocument/2006/relationships/image" Target="media/image7.png"/><Relationship Id="rId221" Type="http://schemas.openxmlformats.org/officeDocument/2006/relationships/header" Target="header133.xml"/><Relationship Id="rId242" Type="http://schemas.openxmlformats.org/officeDocument/2006/relationships/header" Target="header154.xml"/><Relationship Id="rId263" Type="http://schemas.openxmlformats.org/officeDocument/2006/relationships/image" Target="media/image88.jpeg"/><Relationship Id="rId37" Type="http://schemas.openxmlformats.org/officeDocument/2006/relationships/header" Target="header10.xml"/><Relationship Id="rId58" Type="http://schemas.openxmlformats.org/officeDocument/2006/relationships/header" Target="header20.xml"/><Relationship Id="rId79" Type="http://schemas.openxmlformats.org/officeDocument/2006/relationships/image" Target="media/image43.png"/><Relationship Id="rId102" Type="http://schemas.openxmlformats.org/officeDocument/2006/relationships/header" Target="header48.xml"/><Relationship Id="rId123" Type="http://schemas.openxmlformats.org/officeDocument/2006/relationships/header" Target="header69.xml"/><Relationship Id="rId144" Type="http://schemas.openxmlformats.org/officeDocument/2006/relationships/header" Target="header90.xml"/><Relationship Id="rId90" Type="http://schemas.openxmlformats.org/officeDocument/2006/relationships/image" Target="media/image48.png"/><Relationship Id="rId165" Type="http://schemas.openxmlformats.org/officeDocument/2006/relationships/header" Target="header102.xml"/><Relationship Id="rId186" Type="http://schemas.openxmlformats.org/officeDocument/2006/relationships/header" Target="header112.xml"/><Relationship Id="rId211" Type="http://schemas.openxmlformats.org/officeDocument/2006/relationships/image" Target="media/image81.png"/><Relationship Id="rId232" Type="http://schemas.openxmlformats.org/officeDocument/2006/relationships/header" Target="header144.xml"/><Relationship Id="rId253" Type="http://schemas.openxmlformats.org/officeDocument/2006/relationships/image" Target="media/image83.jpeg"/><Relationship Id="rId27" Type="http://schemas.openxmlformats.org/officeDocument/2006/relationships/image" Target="media/image16.png"/><Relationship Id="rId48" Type="http://schemas.openxmlformats.org/officeDocument/2006/relationships/image" Target="media/image27.png"/><Relationship Id="rId69" Type="http://schemas.openxmlformats.org/officeDocument/2006/relationships/image" Target="media/image38.png"/><Relationship Id="rId113" Type="http://schemas.openxmlformats.org/officeDocument/2006/relationships/header" Target="header59.xml"/><Relationship Id="rId134" Type="http://schemas.openxmlformats.org/officeDocument/2006/relationships/header" Target="header80.xml"/><Relationship Id="rId80" Type="http://schemas.openxmlformats.org/officeDocument/2006/relationships/header" Target="header31.xml"/><Relationship Id="rId155" Type="http://schemas.openxmlformats.org/officeDocument/2006/relationships/header" Target="header98.xml"/><Relationship Id="rId176" Type="http://schemas.openxmlformats.org/officeDocument/2006/relationships/header" Target="header107.xml"/><Relationship Id="rId197" Type="http://schemas.openxmlformats.org/officeDocument/2006/relationships/header" Target="header117.xml"/><Relationship Id="rId201" Type="http://schemas.openxmlformats.org/officeDocument/2006/relationships/header" Target="header119.xml"/><Relationship Id="rId222" Type="http://schemas.openxmlformats.org/officeDocument/2006/relationships/header" Target="header134.xml"/><Relationship Id="rId243" Type="http://schemas.openxmlformats.org/officeDocument/2006/relationships/header" Target="header155.xml"/><Relationship Id="rId264" Type="http://schemas.openxmlformats.org/officeDocument/2006/relationships/header" Target="header170.xml"/><Relationship Id="rId17" Type="http://schemas.openxmlformats.org/officeDocument/2006/relationships/image" Target="media/image8.png"/><Relationship Id="rId38" Type="http://schemas.openxmlformats.org/officeDocument/2006/relationships/image" Target="media/image22.png"/><Relationship Id="rId59" Type="http://schemas.openxmlformats.org/officeDocument/2006/relationships/image" Target="media/image33.png"/><Relationship Id="rId103" Type="http://schemas.openxmlformats.org/officeDocument/2006/relationships/header" Target="header49.xml"/><Relationship Id="rId124" Type="http://schemas.openxmlformats.org/officeDocument/2006/relationships/header" Target="header70.xml"/><Relationship Id="rId70" Type="http://schemas.openxmlformats.org/officeDocument/2006/relationships/header" Target="header26.xml"/><Relationship Id="rId91" Type="http://schemas.openxmlformats.org/officeDocument/2006/relationships/header" Target="header37.xml"/><Relationship Id="rId145" Type="http://schemas.openxmlformats.org/officeDocument/2006/relationships/header" Target="header91.xml"/><Relationship Id="rId166" Type="http://schemas.openxmlformats.org/officeDocument/2006/relationships/image" Target="media/image58.png"/><Relationship Id="rId187" Type="http://schemas.openxmlformats.org/officeDocument/2006/relationships/image" Target="media/image69.png"/><Relationship Id="rId1" Type="http://schemas.openxmlformats.org/officeDocument/2006/relationships/numbering" Target="numbering.xml"/><Relationship Id="rId212" Type="http://schemas.openxmlformats.org/officeDocument/2006/relationships/header" Target="header125.xml"/><Relationship Id="rId233" Type="http://schemas.openxmlformats.org/officeDocument/2006/relationships/header" Target="header145.xml"/><Relationship Id="rId254" Type="http://schemas.openxmlformats.org/officeDocument/2006/relationships/header" Target="header1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66069</Words>
  <Characters>363384</Characters>
  <Application>Microsoft Office Word</Application>
  <DocSecurity>0</DocSecurity>
  <Lines>3028</Lines>
  <Paragraphs>857</Paragraphs>
  <ScaleCrop>false</ScaleCrop>
  <Company/>
  <LinksUpToDate>false</LinksUpToDate>
  <CharactersWithSpaces>428596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170514 (05)</dc:title>
  <dc:creator>yuri</dc:creator>
  <cp:lastModifiedBy>José Eduardo González Pacheco</cp:lastModifiedBy>
  <cp:revision>3</cp:revision>
  <dcterms:created xsi:type="dcterms:W3CDTF">2020-08-08T16:13:00Z</dcterms:created>
  <dcterms:modified xsi:type="dcterms:W3CDTF">2020-08-08T22:15:00Z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2014-06-26T00:00:00Z</vt:filetime>
  </property>
  <property fmtid="{D5CDD505-2E9C-101B-9397-08002B2CF9AE}" pid="3" name="Creator">
    <vt:lpwstr>PDFCreator Version 1.2.3</vt:lpwstr>
  </property>
  <property fmtid="{D5CDD505-2E9C-101B-9397-08002B2CF9AE}" pid="4" name="LastSaved">
    <vt:filetime>2020-08-08T00:00:00Z</vt:filetime>
  </property>
</Properties>
</file>